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16551" w:rsidRPr="00DC0173" w14:paraId="36B9585C"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0DFDB5B5" w14:textId="77777777" w:rsidR="00916551" w:rsidRPr="00DC0173" w:rsidRDefault="00916551" w:rsidP="00DC0173">
            <w:pPr>
              <w:pStyle w:val="TableTextWhite"/>
              <w:rPr>
                <w:b/>
              </w:rPr>
            </w:pPr>
            <w:r>
              <w:rPr>
                <w:b/>
              </w:rPr>
              <w:t>Cluster</w:t>
            </w:r>
          </w:p>
        </w:tc>
        <w:tc>
          <w:tcPr>
            <w:tcW w:w="6561" w:type="dxa"/>
          </w:tcPr>
          <w:p w14:paraId="59308DB6" w14:textId="77777777" w:rsidR="00916551" w:rsidRPr="00DC0173" w:rsidRDefault="00916551" w:rsidP="00FD5057">
            <w:pPr>
              <w:pStyle w:val="TableTextWhite"/>
            </w:pPr>
            <w:r>
              <w:t>Planning, Industry and Environment</w:t>
            </w:r>
          </w:p>
        </w:tc>
      </w:tr>
      <w:tr w:rsidR="00916551" w:rsidRPr="00DC0173" w14:paraId="68D7DED6" w14:textId="77777777" w:rsidTr="008476E6">
        <w:tc>
          <w:tcPr>
            <w:tcW w:w="4026" w:type="dxa"/>
            <w:vAlign w:val="center"/>
          </w:tcPr>
          <w:p w14:paraId="7F7F81B5" w14:textId="77777777" w:rsidR="00916551" w:rsidRPr="00DC0173" w:rsidRDefault="00916551" w:rsidP="00DC0173">
            <w:pPr>
              <w:pStyle w:val="TableTextWhite"/>
              <w:rPr>
                <w:b/>
              </w:rPr>
            </w:pPr>
            <w:r>
              <w:rPr>
                <w:b/>
              </w:rPr>
              <w:t>Agency</w:t>
            </w:r>
          </w:p>
        </w:tc>
        <w:tc>
          <w:tcPr>
            <w:tcW w:w="6561" w:type="dxa"/>
          </w:tcPr>
          <w:p w14:paraId="599FF71C" w14:textId="77777777" w:rsidR="00916551" w:rsidRPr="00DC0173" w:rsidRDefault="00916551" w:rsidP="00FD5057">
            <w:pPr>
              <w:pStyle w:val="TableTextWhite"/>
            </w:pPr>
            <w:r>
              <w:t>Department of Planning, Industry and Environment</w:t>
            </w:r>
          </w:p>
        </w:tc>
      </w:tr>
      <w:tr w:rsidR="00916551" w:rsidRPr="00DC0173" w14:paraId="3A231724" w14:textId="77777777" w:rsidTr="008476E6">
        <w:tc>
          <w:tcPr>
            <w:tcW w:w="4026" w:type="dxa"/>
            <w:vAlign w:val="center"/>
          </w:tcPr>
          <w:p w14:paraId="3C8CA6A3" w14:textId="77777777" w:rsidR="00916551" w:rsidRPr="00DC0173" w:rsidRDefault="00916551" w:rsidP="00DC0173">
            <w:pPr>
              <w:pStyle w:val="TableTextWhite"/>
              <w:rPr>
                <w:b/>
              </w:rPr>
            </w:pPr>
            <w:r>
              <w:rPr>
                <w:b/>
              </w:rPr>
              <w:t>Division/Branch/Unit</w:t>
            </w:r>
          </w:p>
        </w:tc>
        <w:tc>
          <w:tcPr>
            <w:tcW w:w="6561" w:type="dxa"/>
          </w:tcPr>
          <w:p w14:paraId="7AE18E75" w14:textId="77777777" w:rsidR="00916551" w:rsidRPr="00DC0173" w:rsidRDefault="00C54C7A" w:rsidP="00FD5057">
            <w:pPr>
              <w:pStyle w:val="TableTextWhite"/>
            </w:pPr>
            <w:r w:rsidRPr="00C54C7A">
              <w:t>Corporate Services / Finance</w:t>
            </w:r>
          </w:p>
        </w:tc>
      </w:tr>
      <w:tr w:rsidR="009077E2" w:rsidRPr="00DC0173" w14:paraId="437A6C96" w14:textId="77777777" w:rsidTr="008476E6">
        <w:tc>
          <w:tcPr>
            <w:tcW w:w="4026" w:type="dxa"/>
            <w:vAlign w:val="center"/>
          </w:tcPr>
          <w:p w14:paraId="6F3B84A3" w14:textId="77777777" w:rsidR="009077E2" w:rsidRPr="00DC0173" w:rsidRDefault="00E95F38" w:rsidP="00DC0173">
            <w:pPr>
              <w:pStyle w:val="TableTextWhite"/>
              <w:rPr>
                <w:b/>
              </w:rPr>
            </w:pPr>
            <w:r>
              <w:rPr>
                <w:b/>
              </w:rPr>
              <w:t>Location</w:t>
            </w:r>
          </w:p>
        </w:tc>
        <w:tc>
          <w:tcPr>
            <w:tcW w:w="6561" w:type="dxa"/>
          </w:tcPr>
          <w:p w14:paraId="595C42C5" w14:textId="77777777" w:rsidR="009077E2" w:rsidRPr="00DC0173" w:rsidRDefault="003806AF" w:rsidP="004D7AD5">
            <w:pPr>
              <w:pStyle w:val="TableTextWhite"/>
            </w:pPr>
            <w:r>
              <w:t>Orange</w:t>
            </w:r>
          </w:p>
        </w:tc>
      </w:tr>
      <w:tr w:rsidR="009077E2" w:rsidRPr="00DC0173" w14:paraId="1A726E8B" w14:textId="77777777" w:rsidTr="008476E6">
        <w:tc>
          <w:tcPr>
            <w:tcW w:w="4026" w:type="dxa"/>
            <w:vAlign w:val="center"/>
          </w:tcPr>
          <w:p w14:paraId="4AA49B58" w14:textId="77777777" w:rsidR="009077E2" w:rsidRPr="00DC0173" w:rsidRDefault="00E95F38" w:rsidP="00DC0173">
            <w:pPr>
              <w:pStyle w:val="TableTextWhite"/>
              <w:rPr>
                <w:b/>
              </w:rPr>
            </w:pPr>
            <w:r>
              <w:rPr>
                <w:b/>
              </w:rPr>
              <w:t>Classification/Grade/Band</w:t>
            </w:r>
          </w:p>
        </w:tc>
        <w:tc>
          <w:tcPr>
            <w:tcW w:w="6561" w:type="dxa"/>
          </w:tcPr>
          <w:p w14:paraId="27E86B8B" w14:textId="77777777" w:rsidR="009077E2" w:rsidRPr="00DC0173" w:rsidRDefault="00E95F38" w:rsidP="004D7AD5">
            <w:pPr>
              <w:pStyle w:val="TableTextWhite"/>
            </w:pPr>
            <w:r>
              <w:t>Clerk Grade 9</w:t>
            </w:r>
            <w:r w:rsidR="004364CE">
              <w:t>/</w:t>
            </w:r>
            <w:r>
              <w:t>10</w:t>
            </w:r>
          </w:p>
        </w:tc>
      </w:tr>
      <w:tr w:rsidR="00B10866" w:rsidRPr="00DC0173" w14:paraId="13326AF2" w14:textId="77777777" w:rsidTr="008476E6">
        <w:tc>
          <w:tcPr>
            <w:tcW w:w="4026" w:type="dxa"/>
            <w:vAlign w:val="center"/>
          </w:tcPr>
          <w:p w14:paraId="33078311" w14:textId="77777777" w:rsidR="00B10866" w:rsidRDefault="00B10866" w:rsidP="00B10866">
            <w:pPr>
              <w:pStyle w:val="TableTextWhite"/>
              <w:rPr>
                <w:b/>
              </w:rPr>
            </w:pPr>
            <w:r w:rsidRPr="0089723C">
              <w:rPr>
                <w:b/>
                <w:color w:val="FFFFFF" w:themeColor="background1"/>
              </w:rPr>
              <w:t>Role Family</w:t>
            </w:r>
            <w:r>
              <w:rPr>
                <w:b/>
                <w:color w:val="FFFFFF" w:themeColor="background1"/>
              </w:rPr>
              <w:t xml:space="preserve"> </w:t>
            </w:r>
            <w:r w:rsidRPr="00EE3D20">
              <w:rPr>
                <w:i/>
                <w:color w:val="FFFFFF" w:themeColor="background1"/>
              </w:rPr>
              <w:t>(</w:t>
            </w:r>
            <w:r>
              <w:rPr>
                <w:i/>
                <w:color w:val="FFFFFF" w:themeColor="background1"/>
              </w:rPr>
              <w:t>internal use only)</w:t>
            </w:r>
          </w:p>
        </w:tc>
        <w:tc>
          <w:tcPr>
            <w:tcW w:w="6561" w:type="dxa"/>
          </w:tcPr>
          <w:p w14:paraId="423C0256" w14:textId="77777777" w:rsidR="00B10866" w:rsidRDefault="00B10866" w:rsidP="00B10866">
            <w:pPr>
              <w:pStyle w:val="TableTextWhite"/>
            </w:pPr>
            <w:r>
              <w:rPr>
                <w:color w:val="FFFFFF" w:themeColor="background1"/>
              </w:rPr>
              <w:t>Bespoke</w:t>
            </w:r>
            <w:r w:rsidRPr="0089723C">
              <w:rPr>
                <w:color w:val="FFFFFF" w:themeColor="background1"/>
              </w:rPr>
              <w:t>/</w:t>
            </w:r>
            <w:r>
              <w:rPr>
                <w:color w:val="FFFFFF" w:themeColor="background1"/>
              </w:rPr>
              <w:t xml:space="preserve"> Finance and Economics/</w:t>
            </w:r>
            <w:r w:rsidRPr="0089723C">
              <w:rPr>
                <w:color w:val="FFFFFF" w:themeColor="background1"/>
              </w:rPr>
              <w:t>Lead</w:t>
            </w:r>
          </w:p>
        </w:tc>
      </w:tr>
      <w:tr w:rsidR="00B10866" w:rsidRPr="00DC0173" w14:paraId="2F36362A" w14:textId="77777777" w:rsidTr="008476E6">
        <w:tc>
          <w:tcPr>
            <w:tcW w:w="4026" w:type="dxa"/>
            <w:vAlign w:val="center"/>
          </w:tcPr>
          <w:p w14:paraId="103D8741" w14:textId="77777777" w:rsidR="00B10866" w:rsidRPr="00DC0173" w:rsidRDefault="00B10866" w:rsidP="00B10866">
            <w:pPr>
              <w:pStyle w:val="TableTextWhite"/>
              <w:rPr>
                <w:b/>
              </w:rPr>
            </w:pPr>
            <w:r>
              <w:rPr>
                <w:b/>
              </w:rPr>
              <w:t>ANZSCO Code</w:t>
            </w:r>
          </w:p>
        </w:tc>
        <w:tc>
          <w:tcPr>
            <w:tcW w:w="6561" w:type="dxa"/>
          </w:tcPr>
          <w:p w14:paraId="237A8B14" w14:textId="77777777" w:rsidR="00B10866" w:rsidRPr="00DC0173" w:rsidRDefault="00B10866" w:rsidP="00B10866">
            <w:pPr>
              <w:pStyle w:val="TableTextWhite"/>
            </w:pPr>
            <w:r w:rsidRPr="00475E92">
              <w:t>221111</w:t>
            </w:r>
          </w:p>
        </w:tc>
      </w:tr>
      <w:tr w:rsidR="00B10866" w:rsidRPr="00DC0173" w14:paraId="43492046" w14:textId="77777777" w:rsidTr="008476E6">
        <w:tc>
          <w:tcPr>
            <w:tcW w:w="4026" w:type="dxa"/>
            <w:vAlign w:val="center"/>
          </w:tcPr>
          <w:p w14:paraId="4DC8B011" w14:textId="77777777" w:rsidR="00B10866" w:rsidRPr="00DC0173" w:rsidRDefault="00B10866" w:rsidP="00B10866">
            <w:pPr>
              <w:pStyle w:val="TableTextWhite"/>
              <w:rPr>
                <w:b/>
              </w:rPr>
            </w:pPr>
            <w:r>
              <w:rPr>
                <w:b/>
              </w:rPr>
              <w:t>PCAT Code</w:t>
            </w:r>
          </w:p>
        </w:tc>
        <w:tc>
          <w:tcPr>
            <w:tcW w:w="6561" w:type="dxa"/>
          </w:tcPr>
          <w:p w14:paraId="2717489B" w14:textId="77777777" w:rsidR="00B10866" w:rsidRPr="00DC0173" w:rsidRDefault="00B10866" w:rsidP="00B10866">
            <w:pPr>
              <w:pStyle w:val="TableTextWhite"/>
            </w:pPr>
            <w:r w:rsidRPr="00475E92">
              <w:t>1223233</w:t>
            </w:r>
          </w:p>
        </w:tc>
      </w:tr>
      <w:tr w:rsidR="00B10866" w:rsidRPr="00DC0173" w14:paraId="6E068CE9" w14:textId="77777777" w:rsidTr="008476E6">
        <w:tc>
          <w:tcPr>
            <w:tcW w:w="4026" w:type="dxa"/>
            <w:vAlign w:val="center"/>
          </w:tcPr>
          <w:p w14:paraId="6767FF95" w14:textId="77777777" w:rsidR="00B10866" w:rsidRPr="00DC0173" w:rsidRDefault="00B10866" w:rsidP="00B10866">
            <w:pPr>
              <w:pStyle w:val="TableTextWhite"/>
              <w:rPr>
                <w:b/>
              </w:rPr>
            </w:pPr>
            <w:r>
              <w:rPr>
                <w:b/>
              </w:rPr>
              <w:t>Date of Approval</w:t>
            </w:r>
          </w:p>
        </w:tc>
        <w:tc>
          <w:tcPr>
            <w:tcW w:w="6561" w:type="dxa"/>
          </w:tcPr>
          <w:p w14:paraId="1BC4F563" w14:textId="77777777" w:rsidR="00B10866" w:rsidRPr="00DC0173" w:rsidRDefault="00C54C7A" w:rsidP="00B10866">
            <w:pPr>
              <w:pStyle w:val="TableTextWhite"/>
            </w:pPr>
            <w:r>
              <w:t xml:space="preserve">16 November 2020, updated from </w:t>
            </w:r>
            <w:r w:rsidR="00B10866">
              <w:t>November 2018</w:t>
            </w:r>
            <w:r>
              <w:t xml:space="preserve">, </w:t>
            </w:r>
            <w:r w:rsidR="00916551">
              <w:t>July 2019</w:t>
            </w:r>
          </w:p>
        </w:tc>
      </w:tr>
      <w:tr w:rsidR="00B10866" w:rsidRPr="00DC0173" w14:paraId="6C726E5E" w14:textId="77777777" w:rsidTr="008476E6">
        <w:tc>
          <w:tcPr>
            <w:tcW w:w="4026" w:type="dxa"/>
            <w:vAlign w:val="center"/>
          </w:tcPr>
          <w:p w14:paraId="0C58BE75" w14:textId="77777777" w:rsidR="00B10866" w:rsidRPr="00DC0173" w:rsidRDefault="00B10866" w:rsidP="00B10866">
            <w:pPr>
              <w:pStyle w:val="TableTextWhite"/>
              <w:rPr>
                <w:b/>
              </w:rPr>
            </w:pPr>
            <w:r>
              <w:rPr>
                <w:b/>
              </w:rPr>
              <w:t>Agency Website</w:t>
            </w:r>
          </w:p>
        </w:tc>
        <w:tc>
          <w:tcPr>
            <w:tcW w:w="6561" w:type="dxa"/>
          </w:tcPr>
          <w:p w14:paraId="438F5310" w14:textId="77777777" w:rsidR="00B10866" w:rsidRPr="00DC0173" w:rsidRDefault="00C54C7A" w:rsidP="00B10866">
            <w:pPr>
              <w:pStyle w:val="TableTextWhite"/>
            </w:pPr>
            <w:r>
              <w:t>www.dpie.nsw.gov.au</w:t>
            </w:r>
          </w:p>
        </w:tc>
        <w:bookmarkStart w:id="0" w:name="Cluster"/>
        <w:bookmarkEnd w:id="0"/>
      </w:tr>
    </w:tbl>
    <w:p w14:paraId="7D00F904" w14:textId="77777777" w:rsidR="00F47143" w:rsidRPr="00614552" w:rsidRDefault="00F47143" w:rsidP="003806AF">
      <w:pPr>
        <w:tabs>
          <w:tab w:val="left" w:pos="2925"/>
        </w:tabs>
        <w:spacing w:before="240"/>
        <w:rPr>
          <w:rStyle w:val="Heading1Char"/>
        </w:rPr>
      </w:pPr>
      <w:r w:rsidRPr="00614552">
        <w:rPr>
          <w:rStyle w:val="Heading1Char"/>
        </w:rPr>
        <w:t>Agency overview</w:t>
      </w:r>
    </w:p>
    <w:p w14:paraId="295E0BCF" w14:textId="77777777" w:rsidR="00C54C7A" w:rsidRDefault="00C54C7A" w:rsidP="004D1322">
      <w:pPr>
        <w:tabs>
          <w:tab w:val="left" w:pos="2925"/>
        </w:tabs>
        <w:spacing w:before="240"/>
        <w:rPr>
          <w:rStyle w:val="eop"/>
        </w:rPr>
      </w:pPr>
      <w:r>
        <w:rPr>
          <w:rStyle w:val="normaltextrun1"/>
          <w:rFonts w:cs="Arial"/>
          <w:color w:val="111111"/>
        </w:rPr>
        <w:t>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r>
        <w:rPr>
          <w:rStyle w:val="normaltextrun1"/>
        </w:rPr>
        <w:t> </w:t>
      </w:r>
      <w:r>
        <w:rPr>
          <w:rStyle w:val="eop"/>
        </w:rPr>
        <w:t> </w:t>
      </w:r>
    </w:p>
    <w:p w14:paraId="17F7D9B2" w14:textId="77777777" w:rsidR="004D1322" w:rsidRDefault="00037FD5" w:rsidP="004D1322">
      <w:pPr>
        <w:tabs>
          <w:tab w:val="left" w:pos="2925"/>
        </w:tabs>
        <w:spacing w:before="240"/>
        <w:rPr>
          <w:rStyle w:val="Heading1Char"/>
        </w:rPr>
      </w:pPr>
      <w:r w:rsidRPr="00614552">
        <w:rPr>
          <w:rStyle w:val="Heading1Char"/>
        </w:rPr>
        <w:t>Primary purpose of the role</w:t>
      </w:r>
    </w:p>
    <w:p w14:paraId="1A673ECF" w14:textId="77777777" w:rsidR="001C3A2E" w:rsidRPr="001C3A2E" w:rsidRDefault="00CB3A2A" w:rsidP="004D1322">
      <w:pPr>
        <w:tabs>
          <w:tab w:val="left" w:pos="2925"/>
        </w:tabs>
        <w:spacing w:before="240"/>
        <w:rPr>
          <w:b/>
          <w:bCs/>
        </w:rPr>
      </w:pPr>
      <w:r>
        <w:t>The role p</w:t>
      </w:r>
      <w:r w:rsidR="001C3A2E" w:rsidRPr="001C3A2E">
        <w:t>rovide</w:t>
      </w:r>
      <w:r>
        <w:t>s</w:t>
      </w:r>
      <w:r w:rsidR="001C3A2E" w:rsidRPr="001C3A2E">
        <w:t xml:space="preserve"> expert analysis, advice and recommendations across a range of complex financial issues; develops and implements </w:t>
      </w:r>
      <w:r w:rsidR="00E41173">
        <w:t xml:space="preserve">financial </w:t>
      </w:r>
      <w:r w:rsidR="001C3A2E" w:rsidRPr="001C3A2E">
        <w:t xml:space="preserve">policies, procedures and systems to address organisation wide issues in order to meet the Department’s statutory </w:t>
      </w:r>
      <w:r w:rsidR="001004F1">
        <w:t xml:space="preserve">and NSW Treasury reporting </w:t>
      </w:r>
      <w:r w:rsidR="001C3A2E" w:rsidRPr="001C3A2E">
        <w:t xml:space="preserve">obligations; </w:t>
      </w:r>
      <w:r w:rsidR="001004F1">
        <w:t xml:space="preserve">coordinates the preparation and submission of monthly financial data to Treasury; </w:t>
      </w:r>
      <w:r w:rsidR="001C3A2E" w:rsidRPr="001C3A2E">
        <w:t>prepares statutory financial statements in accordance with prevailing accounting standards and other statutory requirements</w:t>
      </w:r>
      <w:r w:rsidR="001004F1">
        <w:t>;</w:t>
      </w:r>
      <w:r w:rsidR="001C3A2E" w:rsidRPr="001C3A2E">
        <w:t xml:space="preserve"> and maintain</w:t>
      </w:r>
      <w:r w:rsidR="00297BE8">
        <w:t>s</w:t>
      </w:r>
      <w:r w:rsidR="001C3A2E" w:rsidRPr="001C3A2E">
        <w:t xml:space="preserve"> related supporting documentation to meet audit </w:t>
      </w:r>
      <w:r w:rsidR="001004F1">
        <w:t xml:space="preserve">and Treasury </w:t>
      </w:r>
      <w:r w:rsidR="001C3A2E" w:rsidRPr="001C3A2E">
        <w:t xml:space="preserve">requirements. </w:t>
      </w:r>
    </w:p>
    <w:p w14:paraId="05E14712" w14:textId="77777777" w:rsidR="00F339CD" w:rsidRPr="003806AF" w:rsidRDefault="00F339CD" w:rsidP="003806AF">
      <w:pPr>
        <w:tabs>
          <w:tab w:val="left" w:pos="2925"/>
        </w:tabs>
        <w:spacing w:before="240"/>
        <w:rPr>
          <w:rStyle w:val="Heading1Char"/>
        </w:rPr>
      </w:pPr>
      <w:r w:rsidRPr="003806AF">
        <w:rPr>
          <w:rStyle w:val="Heading1Char"/>
        </w:rPr>
        <w:t>Key accountabilities</w:t>
      </w:r>
    </w:p>
    <w:p w14:paraId="2E703609" w14:textId="77777777" w:rsidR="001C3A2E" w:rsidRDefault="001C3A2E" w:rsidP="004364CE">
      <w:pPr>
        <w:pStyle w:val="ListParagraph"/>
        <w:numPr>
          <w:ilvl w:val="0"/>
          <w:numId w:val="6"/>
        </w:numPr>
        <w:tabs>
          <w:tab w:val="left" w:pos="2925"/>
        </w:tabs>
      </w:pPr>
      <w:r>
        <w:t xml:space="preserve">Undertake analysis and provide timely, expert financial information and advice to the </w:t>
      </w:r>
      <w:r w:rsidR="001004F1">
        <w:t>Manager Finance Control and Reporting</w:t>
      </w:r>
      <w:r>
        <w:t xml:space="preserve"> on complex financial management</w:t>
      </w:r>
      <w:r w:rsidR="004364CE">
        <w:t xml:space="preserve">, including identifying and facilitating improvements to </w:t>
      </w:r>
      <w:r w:rsidR="0055131A" w:rsidRPr="004364CE">
        <w:t xml:space="preserve">financial reporting and </w:t>
      </w:r>
      <w:r w:rsidR="004364CE" w:rsidRPr="004364CE">
        <w:t>asset management process</w:t>
      </w:r>
      <w:r w:rsidR="00415E74">
        <w:t>es</w:t>
      </w:r>
    </w:p>
    <w:p w14:paraId="21D5CF76" w14:textId="77777777" w:rsidR="001C3A2E" w:rsidRDefault="001C3A2E" w:rsidP="001C3A2E">
      <w:pPr>
        <w:pStyle w:val="ListParagraph"/>
        <w:numPr>
          <w:ilvl w:val="0"/>
          <w:numId w:val="6"/>
        </w:numPr>
        <w:tabs>
          <w:tab w:val="left" w:pos="2925"/>
        </w:tabs>
      </w:pPr>
      <w:r>
        <w:t>Prepare complex briefing notes, reports</w:t>
      </w:r>
      <w:r w:rsidR="001004F1">
        <w:t xml:space="preserve">, accounting policies and procedures, </w:t>
      </w:r>
      <w:r>
        <w:t xml:space="preserve">and other material as required by the </w:t>
      </w:r>
      <w:r w:rsidR="001004F1">
        <w:t>Manager Finance Control and Reporting</w:t>
      </w:r>
      <w:r>
        <w:t xml:space="preserve"> on issues of significance relating to financial accounting and reporting </w:t>
      </w:r>
    </w:p>
    <w:p w14:paraId="2284B3B1" w14:textId="77777777" w:rsidR="00415E74" w:rsidRDefault="001004F1">
      <w:pPr>
        <w:pStyle w:val="ListParagraph"/>
        <w:numPr>
          <w:ilvl w:val="0"/>
          <w:numId w:val="6"/>
        </w:numPr>
        <w:tabs>
          <w:tab w:val="left" w:pos="2925"/>
        </w:tabs>
      </w:pPr>
      <w:r>
        <w:lastRenderedPageBreak/>
        <w:t>Coordinate the timely submission of financial management reports in Treasury format, ensuring compliance with reporting standards and submission deadlines, and coordinate other financial returns required by Treasury</w:t>
      </w:r>
    </w:p>
    <w:p w14:paraId="57EE4E43" w14:textId="77777777" w:rsidR="001C3A2E" w:rsidRDefault="001C3A2E">
      <w:pPr>
        <w:pStyle w:val="ListParagraph"/>
        <w:numPr>
          <w:ilvl w:val="0"/>
          <w:numId w:val="6"/>
        </w:numPr>
        <w:tabs>
          <w:tab w:val="left" w:pos="2925"/>
        </w:tabs>
      </w:pPr>
      <w:r>
        <w:t xml:space="preserve">Prepare </w:t>
      </w:r>
      <w:r w:rsidR="004364CE">
        <w:t xml:space="preserve">and review </w:t>
      </w:r>
      <w:r>
        <w:t xml:space="preserve">statutory annual financial statements including the supporting work papers for </w:t>
      </w:r>
      <w:r w:rsidR="004364CE">
        <w:t xml:space="preserve">consolidated and/or </w:t>
      </w:r>
      <w:r>
        <w:t>individual entities in the Department’s cluster</w:t>
      </w:r>
      <w:r w:rsidR="001004F1">
        <w:t xml:space="preserve"> </w:t>
      </w:r>
      <w:r w:rsidR="004364CE">
        <w:t>a</w:t>
      </w:r>
      <w:r w:rsidR="001004F1">
        <w:t>nd liaise with the Audit Office of NSW</w:t>
      </w:r>
      <w:r>
        <w:t xml:space="preserve"> </w:t>
      </w:r>
    </w:p>
    <w:p w14:paraId="6C3D4CAF" w14:textId="77777777" w:rsidR="001C3A2E" w:rsidRDefault="001C3A2E" w:rsidP="001C3A2E">
      <w:pPr>
        <w:pStyle w:val="ListParagraph"/>
        <w:numPr>
          <w:ilvl w:val="0"/>
          <w:numId w:val="6"/>
        </w:numPr>
        <w:tabs>
          <w:tab w:val="left" w:pos="2925"/>
        </w:tabs>
      </w:pPr>
      <w:r>
        <w:t xml:space="preserve">Facilitate the monthly, </w:t>
      </w:r>
      <w:r w:rsidR="004364CE">
        <w:t>early close</w:t>
      </w:r>
      <w:r>
        <w:t xml:space="preserve"> and annual close-off</w:t>
      </w:r>
      <w:r w:rsidR="004364CE">
        <w:t>,</w:t>
      </w:r>
      <w:r>
        <w:t xml:space="preserve"> ensuring accruals and period-end journals have been processed correctly and in a timely manner. </w:t>
      </w:r>
    </w:p>
    <w:p w14:paraId="06B3C871" w14:textId="77777777" w:rsidR="004364CE" w:rsidRDefault="004364CE" w:rsidP="0005119E">
      <w:pPr>
        <w:pStyle w:val="ListParagraph"/>
        <w:numPr>
          <w:ilvl w:val="0"/>
          <w:numId w:val="8"/>
        </w:numPr>
        <w:tabs>
          <w:tab w:val="left" w:pos="2925"/>
        </w:tabs>
      </w:pPr>
      <w:r>
        <w:t>R</w:t>
      </w:r>
      <w:r w:rsidR="001C3A2E">
        <w:t xml:space="preserve">eview General Ledger Balance Sheet reconciliations including the Bank Reconciliation </w:t>
      </w:r>
    </w:p>
    <w:p w14:paraId="3A1D5C0F" w14:textId="77777777" w:rsidR="004364CE" w:rsidRDefault="004364CE" w:rsidP="004364CE">
      <w:pPr>
        <w:pStyle w:val="ListParagraph"/>
        <w:numPr>
          <w:ilvl w:val="0"/>
          <w:numId w:val="8"/>
        </w:numPr>
        <w:tabs>
          <w:tab w:val="left" w:pos="2925"/>
        </w:tabs>
      </w:pPr>
      <w:r>
        <w:t xml:space="preserve">Manage fixed asset registers and prepare asset reports for a range of purposes </w:t>
      </w:r>
    </w:p>
    <w:p w14:paraId="13619075" w14:textId="77777777" w:rsidR="001D097C" w:rsidRPr="00614552" w:rsidRDefault="001D097C" w:rsidP="003806AF">
      <w:pPr>
        <w:tabs>
          <w:tab w:val="left" w:pos="2925"/>
        </w:tabs>
        <w:spacing w:before="240"/>
        <w:rPr>
          <w:rStyle w:val="Heading1Char"/>
        </w:rPr>
      </w:pPr>
      <w:r w:rsidRPr="00614552">
        <w:rPr>
          <w:rStyle w:val="Heading1Char"/>
        </w:rPr>
        <w:t>Key challenges</w:t>
      </w:r>
    </w:p>
    <w:p w14:paraId="20EF864A" w14:textId="77777777" w:rsidR="0005119E" w:rsidRDefault="0005119E" w:rsidP="0005119E">
      <w:pPr>
        <w:pStyle w:val="ListParagraph"/>
        <w:numPr>
          <w:ilvl w:val="0"/>
          <w:numId w:val="8"/>
        </w:numPr>
        <w:tabs>
          <w:tab w:val="left" w:pos="2925"/>
        </w:tabs>
      </w:pPr>
      <w:r>
        <w:t xml:space="preserve">Maintaining a sound understanding of the functions of Government, NSW Treasury Circulars, the Treasurer’s Directions, </w:t>
      </w:r>
      <w:r w:rsidR="001004F1">
        <w:t>Government Sector financial management legislation, and Department’s</w:t>
      </w:r>
      <w:r>
        <w:t xml:space="preserve"> policies and procedures.</w:t>
      </w:r>
    </w:p>
    <w:p w14:paraId="1FFF77B0" w14:textId="77777777" w:rsidR="0005119E" w:rsidRDefault="0005119E" w:rsidP="0005119E">
      <w:pPr>
        <w:pStyle w:val="ListParagraph"/>
        <w:numPr>
          <w:ilvl w:val="0"/>
          <w:numId w:val="8"/>
        </w:numPr>
        <w:tabs>
          <w:tab w:val="left" w:pos="2925"/>
        </w:tabs>
      </w:pPr>
      <w:r>
        <w:t xml:space="preserve">Building and sustaining relationships with a network of key internal and external stakeholders, </w:t>
      </w:r>
      <w:proofErr w:type="spellStart"/>
      <w:r>
        <w:t>recognising</w:t>
      </w:r>
      <w:proofErr w:type="spellEnd"/>
      <w:r>
        <w:t xml:space="preserve"> shared agendas and working towards mutually beneficial outcomes. </w:t>
      </w:r>
    </w:p>
    <w:p w14:paraId="269F5442" w14:textId="77777777" w:rsidR="001C3A2E" w:rsidRPr="0005119E" w:rsidRDefault="0005119E" w:rsidP="0005119E">
      <w:pPr>
        <w:pStyle w:val="ListParagraph"/>
        <w:numPr>
          <w:ilvl w:val="0"/>
          <w:numId w:val="8"/>
        </w:numPr>
        <w:tabs>
          <w:tab w:val="left" w:pos="2925"/>
        </w:tabs>
      </w:pPr>
      <w:r>
        <w:t>Facilitating and fostering the involvement of key stakeholders in the development of business requirements, frameworks, policies, systems and processes.</w:t>
      </w:r>
    </w:p>
    <w:p w14:paraId="49704018" w14:textId="77777777" w:rsidR="00F339CD" w:rsidRPr="003806AF" w:rsidRDefault="00EC5C1D" w:rsidP="003806AF">
      <w:pPr>
        <w:tabs>
          <w:tab w:val="left" w:pos="2925"/>
        </w:tabs>
        <w:spacing w:before="240"/>
        <w:rPr>
          <w:rStyle w:val="Heading1Char"/>
          <w:b w:val="0"/>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3831982B"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7257A392" w14:textId="77777777" w:rsidR="00BB532F" w:rsidRPr="00C978B9" w:rsidRDefault="00BB532F" w:rsidP="00BD7BA7">
            <w:pPr>
              <w:pStyle w:val="TableTextWhite0"/>
            </w:pPr>
            <w:r w:rsidRPr="00C978B9">
              <w:t>Who</w:t>
            </w:r>
          </w:p>
        </w:tc>
        <w:tc>
          <w:tcPr>
            <w:tcW w:w="6986" w:type="dxa"/>
          </w:tcPr>
          <w:p w14:paraId="272B037D" w14:textId="77777777" w:rsidR="00BB532F" w:rsidRPr="00C978B9" w:rsidRDefault="00022223" w:rsidP="00022223">
            <w:pPr>
              <w:pStyle w:val="TableTextWhite0"/>
            </w:pPr>
            <w:r>
              <w:t xml:space="preserve">       </w:t>
            </w:r>
            <w:r w:rsidR="00BB532F" w:rsidRPr="00C978B9">
              <w:t>Why</w:t>
            </w:r>
          </w:p>
        </w:tc>
      </w:tr>
      <w:tr w:rsidR="00BB532F" w:rsidRPr="00A8245E" w14:paraId="4293A282" w14:textId="77777777" w:rsidTr="00CE105E">
        <w:tc>
          <w:tcPr>
            <w:tcW w:w="3601" w:type="dxa"/>
            <w:shd w:val="clear" w:color="auto" w:fill="BCBEC0"/>
          </w:tcPr>
          <w:p w14:paraId="61A78794" w14:textId="77777777" w:rsidR="00BB532F" w:rsidRPr="00A8245E" w:rsidRDefault="00BB532F" w:rsidP="0027746A">
            <w:pPr>
              <w:pStyle w:val="TableText"/>
              <w:keepNext/>
              <w:tabs>
                <w:tab w:val="center" w:pos="1772"/>
              </w:tabs>
              <w:rPr>
                <w:b/>
              </w:rPr>
            </w:pPr>
            <w:r w:rsidRPr="00A8245E">
              <w:rPr>
                <w:b/>
              </w:rPr>
              <w:t>Internal</w:t>
            </w:r>
            <w:r w:rsidR="0027746A">
              <w:rPr>
                <w:b/>
              </w:rPr>
              <w:tab/>
            </w:r>
          </w:p>
        </w:tc>
        <w:tc>
          <w:tcPr>
            <w:tcW w:w="6986" w:type="dxa"/>
            <w:shd w:val="clear" w:color="auto" w:fill="BCBEC0"/>
          </w:tcPr>
          <w:p w14:paraId="7309306C" w14:textId="77777777" w:rsidR="00BB532F" w:rsidRPr="00A8245E" w:rsidRDefault="00DF7FA7" w:rsidP="00DF7FA7">
            <w:pPr>
              <w:pStyle w:val="TableText"/>
              <w:keepNext/>
              <w:tabs>
                <w:tab w:val="left" w:pos="4428"/>
              </w:tabs>
              <w:rPr>
                <w:b/>
              </w:rPr>
            </w:pPr>
            <w:r>
              <w:rPr>
                <w:b/>
              </w:rPr>
              <w:tab/>
            </w:r>
          </w:p>
        </w:tc>
      </w:tr>
      <w:tr w:rsidR="00BB532F" w:rsidRPr="00C978B9" w14:paraId="15C20744" w14:textId="77777777" w:rsidTr="00CE105E">
        <w:tc>
          <w:tcPr>
            <w:tcW w:w="3601" w:type="dxa"/>
            <w:tcBorders>
              <w:top w:val="single" w:sz="8" w:space="0" w:color="auto"/>
              <w:bottom w:val="single" w:sz="8" w:space="0" w:color="BCBEC0"/>
            </w:tcBorders>
          </w:tcPr>
          <w:p w14:paraId="34CE380F" w14:textId="77777777" w:rsidR="00BB532F" w:rsidRPr="00A15CDB" w:rsidRDefault="001004F1" w:rsidP="002B1F76">
            <w:pPr>
              <w:pStyle w:val="TableText"/>
            </w:pPr>
            <w:r>
              <w:t>Manager Finance Control and Reporting</w:t>
            </w:r>
          </w:p>
        </w:tc>
        <w:tc>
          <w:tcPr>
            <w:tcW w:w="6986" w:type="dxa"/>
            <w:tcBorders>
              <w:top w:val="single" w:sz="8" w:space="0" w:color="auto"/>
              <w:bottom w:val="single" w:sz="8" w:space="0" w:color="BCBEC0"/>
            </w:tcBorders>
          </w:tcPr>
          <w:p w14:paraId="66496154" w14:textId="77777777" w:rsidR="00927637" w:rsidRDefault="001C3A2E" w:rsidP="00022223">
            <w:pPr>
              <w:pStyle w:val="TableText"/>
              <w:numPr>
                <w:ilvl w:val="0"/>
                <w:numId w:val="3"/>
              </w:numPr>
            </w:pPr>
            <w:r>
              <w:t>Receive guidance and direction, exc</w:t>
            </w:r>
            <w:r w:rsidR="00927637">
              <w:t>hange information and advice</w:t>
            </w:r>
          </w:p>
          <w:p w14:paraId="2827B11A" w14:textId="77777777" w:rsidR="00BB532F" w:rsidRPr="00A15CDB" w:rsidRDefault="00927637" w:rsidP="00022223">
            <w:pPr>
              <w:pStyle w:val="TableText"/>
              <w:numPr>
                <w:ilvl w:val="0"/>
                <w:numId w:val="3"/>
              </w:numPr>
            </w:pPr>
            <w:r>
              <w:t>Discuss contentious issues</w:t>
            </w:r>
            <w:r w:rsidR="001004F1">
              <w:t xml:space="preserve"> for resolution</w:t>
            </w:r>
          </w:p>
        </w:tc>
      </w:tr>
      <w:tr w:rsidR="00BB532F" w:rsidRPr="00C978B9" w14:paraId="0BC28372" w14:textId="77777777" w:rsidTr="00CE105E">
        <w:tc>
          <w:tcPr>
            <w:tcW w:w="3601" w:type="dxa"/>
            <w:tcBorders>
              <w:top w:val="single" w:sz="8" w:space="0" w:color="auto"/>
              <w:bottom w:val="single" w:sz="8" w:space="0" w:color="BCBEC0"/>
            </w:tcBorders>
          </w:tcPr>
          <w:p w14:paraId="4F9D86DB" w14:textId="77777777" w:rsidR="00BB532F" w:rsidRPr="00A15CDB" w:rsidRDefault="001C3A2E" w:rsidP="002B1F76">
            <w:pPr>
              <w:pStyle w:val="TableText"/>
            </w:pPr>
            <w:r>
              <w:t>Staff and colleagues within the Finance Unit</w:t>
            </w:r>
          </w:p>
        </w:tc>
        <w:tc>
          <w:tcPr>
            <w:tcW w:w="6986" w:type="dxa"/>
            <w:tcBorders>
              <w:top w:val="single" w:sz="8" w:space="0" w:color="auto"/>
              <w:bottom w:val="single" w:sz="8" w:space="0" w:color="BCBEC0"/>
            </w:tcBorders>
          </w:tcPr>
          <w:p w14:paraId="694B6083" w14:textId="77777777" w:rsidR="00BB532F" w:rsidRPr="00A15CDB" w:rsidRDefault="001C3A2E" w:rsidP="00022223">
            <w:pPr>
              <w:pStyle w:val="TableText"/>
              <w:numPr>
                <w:ilvl w:val="0"/>
                <w:numId w:val="3"/>
              </w:numPr>
            </w:pPr>
            <w:r>
              <w:t>Exchange information, provide advice and colla</w:t>
            </w:r>
            <w:r w:rsidR="00927637">
              <w:t>borate on cross branch projects</w:t>
            </w:r>
          </w:p>
        </w:tc>
      </w:tr>
      <w:tr w:rsidR="001004F1" w:rsidRPr="00C978B9" w14:paraId="4D404106" w14:textId="77777777" w:rsidTr="00CE105E">
        <w:tc>
          <w:tcPr>
            <w:tcW w:w="3601" w:type="dxa"/>
            <w:tcBorders>
              <w:top w:val="single" w:sz="8" w:space="0" w:color="auto"/>
              <w:bottom w:val="single" w:sz="8" w:space="0" w:color="BCBEC0"/>
            </w:tcBorders>
          </w:tcPr>
          <w:p w14:paraId="40395793" w14:textId="77777777" w:rsidR="001004F1" w:rsidRDefault="001004F1" w:rsidP="002B1F76">
            <w:pPr>
              <w:pStyle w:val="TableText"/>
            </w:pPr>
            <w:r>
              <w:t>Financial Accountants</w:t>
            </w:r>
            <w:r w:rsidR="004364CE">
              <w:t xml:space="preserve"> and assets team</w:t>
            </w:r>
          </w:p>
        </w:tc>
        <w:tc>
          <w:tcPr>
            <w:tcW w:w="6986" w:type="dxa"/>
            <w:tcBorders>
              <w:top w:val="single" w:sz="8" w:space="0" w:color="auto"/>
              <w:bottom w:val="single" w:sz="8" w:space="0" w:color="BCBEC0"/>
            </w:tcBorders>
          </w:tcPr>
          <w:p w14:paraId="72E16DDA" w14:textId="77777777" w:rsidR="001004F1" w:rsidRDefault="001004F1" w:rsidP="00022223">
            <w:pPr>
              <w:pStyle w:val="TableText"/>
              <w:numPr>
                <w:ilvl w:val="0"/>
                <w:numId w:val="3"/>
              </w:numPr>
            </w:pPr>
            <w:r>
              <w:t>Provide guidance, support, advice and exchange information</w:t>
            </w:r>
          </w:p>
        </w:tc>
      </w:tr>
      <w:tr w:rsidR="00BB532F" w:rsidRPr="00C978B9" w14:paraId="3963F4C6" w14:textId="77777777" w:rsidTr="0027746A">
        <w:tc>
          <w:tcPr>
            <w:tcW w:w="3601" w:type="dxa"/>
            <w:tcBorders>
              <w:top w:val="single" w:sz="8" w:space="0" w:color="auto"/>
              <w:bottom w:val="single" w:sz="8" w:space="0" w:color="auto"/>
            </w:tcBorders>
          </w:tcPr>
          <w:p w14:paraId="350B74B2" w14:textId="77777777" w:rsidR="00BB532F" w:rsidRPr="00A15CDB" w:rsidRDefault="001C3A2E" w:rsidP="002B1F76">
            <w:pPr>
              <w:pStyle w:val="TableText"/>
            </w:pPr>
            <w:r>
              <w:t>Clients</w:t>
            </w:r>
          </w:p>
        </w:tc>
        <w:tc>
          <w:tcPr>
            <w:tcW w:w="6986" w:type="dxa"/>
            <w:tcBorders>
              <w:top w:val="single" w:sz="8" w:space="0" w:color="auto"/>
              <w:bottom w:val="single" w:sz="8" w:space="0" w:color="auto"/>
            </w:tcBorders>
          </w:tcPr>
          <w:p w14:paraId="1388B1A0" w14:textId="77777777" w:rsidR="00927637" w:rsidRDefault="001C3A2E" w:rsidP="00022223">
            <w:pPr>
              <w:pStyle w:val="TableText"/>
              <w:numPr>
                <w:ilvl w:val="0"/>
                <w:numId w:val="3"/>
              </w:numPr>
            </w:pPr>
            <w:r>
              <w:t>Provide expert advice and guidance on f</w:t>
            </w:r>
            <w:r w:rsidR="00927637">
              <w:t>inancial accounting practice</w:t>
            </w:r>
          </w:p>
          <w:p w14:paraId="7E12FC3F" w14:textId="77777777" w:rsidR="00BB532F" w:rsidRPr="00A15CDB" w:rsidRDefault="001C3A2E" w:rsidP="00022223">
            <w:pPr>
              <w:pStyle w:val="TableText"/>
              <w:numPr>
                <w:ilvl w:val="0"/>
                <w:numId w:val="3"/>
              </w:numPr>
            </w:pPr>
            <w:r>
              <w:t>Collaborate on diverse co</w:t>
            </w:r>
            <w:r w:rsidR="00927637">
              <w:t>mmercial and related activities</w:t>
            </w:r>
          </w:p>
        </w:tc>
      </w:tr>
      <w:tr w:rsidR="00DF7FA7" w:rsidRPr="00C978B9" w14:paraId="2DD15512" w14:textId="77777777" w:rsidTr="00DF7FA7">
        <w:tc>
          <w:tcPr>
            <w:tcW w:w="10587" w:type="dxa"/>
            <w:gridSpan w:val="2"/>
            <w:tcBorders>
              <w:top w:val="single" w:sz="8" w:space="0" w:color="auto"/>
              <w:bottom w:val="single" w:sz="8" w:space="0" w:color="auto"/>
            </w:tcBorders>
            <w:shd w:val="clear" w:color="auto" w:fill="BFBFBF" w:themeFill="background1" w:themeFillShade="BF"/>
          </w:tcPr>
          <w:p w14:paraId="4AB21B62" w14:textId="77777777" w:rsidR="00DF7FA7" w:rsidRDefault="00DF7FA7" w:rsidP="00DF7FA7">
            <w:pPr>
              <w:pStyle w:val="TableText"/>
            </w:pPr>
            <w:r w:rsidRPr="00DF7FA7">
              <w:rPr>
                <w:b/>
              </w:rPr>
              <w:t>External</w:t>
            </w:r>
          </w:p>
        </w:tc>
      </w:tr>
      <w:tr w:rsidR="0027746A" w:rsidRPr="00C978B9" w14:paraId="18F20ED5" w14:textId="77777777" w:rsidTr="0027746A">
        <w:tc>
          <w:tcPr>
            <w:tcW w:w="3601" w:type="dxa"/>
            <w:tcBorders>
              <w:top w:val="single" w:sz="8" w:space="0" w:color="auto"/>
              <w:bottom w:val="single" w:sz="8" w:space="0" w:color="auto"/>
            </w:tcBorders>
          </w:tcPr>
          <w:p w14:paraId="52B95E8B" w14:textId="77777777" w:rsidR="0027746A" w:rsidRPr="00A8245E" w:rsidRDefault="0027746A" w:rsidP="002B1F76">
            <w:pPr>
              <w:pStyle w:val="TableText"/>
              <w:rPr>
                <w:b/>
              </w:rPr>
            </w:pPr>
            <w:r>
              <w:t>NSW Treasury</w:t>
            </w:r>
          </w:p>
        </w:tc>
        <w:tc>
          <w:tcPr>
            <w:tcW w:w="6986" w:type="dxa"/>
            <w:tcBorders>
              <w:top w:val="single" w:sz="8" w:space="0" w:color="auto"/>
              <w:bottom w:val="single" w:sz="8" w:space="0" w:color="auto"/>
            </w:tcBorders>
          </w:tcPr>
          <w:p w14:paraId="2C6CCD85" w14:textId="77777777" w:rsidR="00927637" w:rsidRDefault="0027746A" w:rsidP="00927637">
            <w:pPr>
              <w:pStyle w:val="TableText"/>
              <w:numPr>
                <w:ilvl w:val="0"/>
                <w:numId w:val="3"/>
              </w:numPr>
            </w:pPr>
            <w:r>
              <w:t xml:space="preserve">Provide information and advice </w:t>
            </w:r>
          </w:p>
          <w:p w14:paraId="651524AE" w14:textId="77777777" w:rsidR="00927637" w:rsidRDefault="0027746A" w:rsidP="00927637">
            <w:pPr>
              <w:pStyle w:val="TableText"/>
              <w:numPr>
                <w:ilvl w:val="0"/>
                <w:numId w:val="3"/>
              </w:numPr>
            </w:pPr>
            <w:r>
              <w:t xml:space="preserve">Respond to inquiries </w:t>
            </w:r>
          </w:p>
          <w:p w14:paraId="772D1E58" w14:textId="77777777" w:rsidR="0027746A" w:rsidRDefault="0027746A" w:rsidP="00927637">
            <w:pPr>
              <w:pStyle w:val="TableText"/>
              <w:numPr>
                <w:ilvl w:val="0"/>
                <w:numId w:val="3"/>
              </w:numPr>
            </w:pPr>
            <w:r>
              <w:t>Seek advice and information</w:t>
            </w:r>
          </w:p>
        </w:tc>
      </w:tr>
      <w:tr w:rsidR="0027746A" w:rsidRPr="00C978B9" w14:paraId="758DC07A" w14:textId="77777777" w:rsidTr="0027746A">
        <w:tc>
          <w:tcPr>
            <w:tcW w:w="3601" w:type="dxa"/>
            <w:tcBorders>
              <w:top w:val="single" w:sz="8" w:space="0" w:color="auto"/>
              <w:bottom w:val="single" w:sz="8" w:space="0" w:color="auto"/>
            </w:tcBorders>
          </w:tcPr>
          <w:p w14:paraId="192FB468" w14:textId="77777777" w:rsidR="0027746A" w:rsidRDefault="001004F1" w:rsidP="002B1F76">
            <w:pPr>
              <w:pStyle w:val="TableText"/>
            </w:pPr>
            <w:r>
              <w:t>Audit</w:t>
            </w:r>
            <w:r w:rsidR="0027746A">
              <w:t xml:space="preserve"> Office</w:t>
            </w:r>
            <w:r>
              <w:t xml:space="preserve"> of NSW</w:t>
            </w:r>
          </w:p>
        </w:tc>
        <w:tc>
          <w:tcPr>
            <w:tcW w:w="6986" w:type="dxa"/>
            <w:tcBorders>
              <w:top w:val="single" w:sz="8" w:space="0" w:color="auto"/>
              <w:bottom w:val="single" w:sz="8" w:space="0" w:color="auto"/>
            </w:tcBorders>
          </w:tcPr>
          <w:p w14:paraId="5628C801" w14:textId="77777777" w:rsidR="0027746A" w:rsidRDefault="001004F1" w:rsidP="00927637">
            <w:pPr>
              <w:pStyle w:val="TableText"/>
              <w:numPr>
                <w:ilvl w:val="0"/>
                <w:numId w:val="3"/>
              </w:numPr>
            </w:pPr>
            <w:r>
              <w:t>Respond to inquiries</w:t>
            </w:r>
          </w:p>
        </w:tc>
      </w:tr>
      <w:tr w:rsidR="0027746A" w:rsidRPr="00C978B9" w14:paraId="5844F47C" w14:textId="77777777" w:rsidTr="00CE105E">
        <w:tc>
          <w:tcPr>
            <w:tcW w:w="3601" w:type="dxa"/>
            <w:tcBorders>
              <w:top w:val="single" w:sz="8" w:space="0" w:color="auto"/>
              <w:bottom w:val="single" w:sz="8" w:space="0" w:color="BCBEC0"/>
            </w:tcBorders>
          </w:tcPr>
          <w:p w14:paraId="5A1DFAA9" w14:textId="77777777" w:rsidR="0027746A" w:rsidRDefault="0027746A" w:rsidP="004D1322">
            <w:pPr>
              <w:pStyle w:val="TableText"/>
            </w:pPr>
            <w:r>
              <w:t>Other external stakeholders</w:t>
            </w:r>
          </w:p>
        </w:tc>
        <w:tc>
          <w:tcPr>
            <w:tcW w:w="6986" w:type="dxa"/>
            <w:tcBorders>
              <w:top w:val="single" w:sz="8" w:space="0" w:color="auto"/>
              <w:bottom w:val="single" w:sz="8" w:space="0" w:color="BCBEC0"/>
            </w:tcBorders>
          </w:tcPr>
          <w:p w14:paraId="4B26066D" w14:textId="77777777" w:rsidR="0027746A" w:rsidRDefault="0027746A" w:rsidP="00022223">
            <w:pPr>
              <w:pStyle w:val="TableText"/>
              <w:numPr>
                <w:ilvl w:val="0"/>
                <w:numId w:val="3"/>
              </w:numPr>
            </w:pPr>
            <w:r>
              <w:t xml:space="preserve">Provide advice </w:t>
            </w:r>
          </w:p>
          <w:p w14:paraId="0CD1660F" w14:textId="77777777" w:rsidR="0027746A" w:rsidRDefault="0027746A" w:rsidP="00927637">
            <w:pPr>
              <w:pStyle w:val="TableText"/>
              <w:numPr>
                <w:ilvl w:val="0"/>
                <w:numId w:val="3"/>
              </w:numPr>
            </w:pPr>
            <w:r>
              <w:t>Exchange information</w:t>
            </w:r>
          </w:p>
        </w:tc>
      </w:tr>
    </w:tbl>
    <w:p w14:paraId="68642B3C" w14:textId="77777777" w:rsidR="00603D53" w:rsidRPr="003806AF" w:rsidRDefault="00603D53" w:rsidP="003806AF">
      <w:pPr>
        <w:tabs>
          <w:tab w:val="left" w:pos="2925"/>
        </w:tabs>
        <w:spacing w:before="240"/>
        <w:rPr>
          <w:rStyle w:val="Heading1Char"/>
        </w:rPr>
      </w:pPr>
      <w:r w:rsidRPr="003806AF">
        <w:rPr>
          <w:rStyle w:val="Heading1Char"/>
        </w:rPr>
        <w:t>Role dimensions</w:t>
      </w:r>
    </w:p>
    <w:p w14:paraId="65DB961B" w14:textId="77777777" w:rsidR="00603D53" w:rsidRPr="00614552" w:rsidRDefault="00603D53" w:rsidP="006879C4">
      <w:pPr>
        <w:pStyle w:val="Heading2"/>
        <w:spacing w:before="240"/>
      </w:pPr>
      <w:r w:rsidRPr="00614552">
        <w:lastRenderedPageBreak/>
        <w:t>Decision making</w:t>
      </w:r>
    </w:p>
    <w:p w14:paraId="341A6692" w14:textId="77777777" w:rsidR="00927637" w:rsidRPr="006879C4" w:rsidRDefault="00927637" w:rsidP="00614552">
      <w:pPr>
        <w:pStyle w:val="Heading2"/>
        <w:rPr>
          <w:rFonts w:eastAsiaTheme="minorEastAsia"/>
          <w:b w:val="0"/>
          <w:bCs w:val="0"/>
          <w:iCs w:val="0"/>
          <w:color w:val="auto"/>
          <w:sz w:val="22"/>
          <w:szCs w:val="22"/>
          <w:lang w:val="en-US"/>
        </w:rPr>
      </w:pPr>
      <w:r w:rsidRPr="00927637">
        <w:rPr>
          <w:rFonts w:eastAsiaTheme="minorEastAsia"/>
          <w:b w:val="0"/>
          <w:bCs w:val="0"/>
          <w:iCs w:val="0"/>
          <w:color w:val="auto"/>
          <w:sz w:val="22"/>
          <w:szCs w:val="22"/>
          <w:lang w:val="en-US"/>
        </w:rPr>
        <w:t xml:space="preserve">The Senior Financial Accountant operates with autonomy within the context of agreed work plan and is fully accountable for the quality, integrity and accuracy of the content of specialist advice provided, the quality of Financial Statements prepared, and the delivery of assigned projects and/or work packages on time. The </w:t>
      </w:r>
      <w:r w:rsidR="006879C4">
        <w:rPr>
          <w:rFonts w:eastAsiaTheme="minorEastAsia"/>
          <w:b w:val="0"/>
          <w:bCs w:val="0"/>
          <w:iCs w:val="0"/>
          <w:color w:val="auto"/>
          <w:sz w:val="22"/>
          <w:szCs w:val="22"/>
          <w:lang w:val="en-US"/>
        </w:rPr>
        <w:t>role</w:t>
      </w:r>
      <w:r w:rsidRPr="00927637">
        <w:rPr>
          <w:rFonts w:eastAsiaTheme="minorEastAsia"/>
          <w:b w:val="0"/>
          <w:bCs w:val="0"/>
          <w:iCs w:val="0"/>
          <w:color w:val="auto"/>
          <w:sz w:val="22"/>
          <w:szCs w:val="22"/>
          <w:lang w:val="en-US"/>
        </w:rPr>
        <w:t xml:space="preserve"> also collaborates with and provides information to both internal and external auditors.</w:t>
      </w:r>
    </w:p>
    <w:p w14:paraId="73DDC3EE" w14:textId="77777777" w:rsidR="00603D53" w:rsidRPr="00614552" w:rsidRDefault="00603D53" w:rsidP="006879C4">
      <w:pPr>
        <w:pStyle w:val="Heading2"/>
        <w:spacing w:before="240"/>
      </w:pPr>
      <w:r w:rsidRPr="00614552">
        <w:t>Reporting line</w:t>
      </w:r>
    </w:p>
    <w:p w14:paraId="1DB279F3" w14:textId="77777777" w:rsidR="0027746A" w:rsidRPr="00927637" w:rsidRDefault="001004F1" w:rsidP="00614552">
      <w:pPr>
        <w:pStyle w:val="Heading2"/>
        <w:rPr>
          <w:rFonts w:eastAsiaTheme="minorEastAsia"/>
          <w:b w:val="0"/>
          <w:bCs w:val="0"/>
          <w:iCs w:val="0"/>
          <w:color w:val="auto"/>
          <w:sz w:val="22"/>
          <w:szCs w:val="22"/>
          <w:lang w:val="en-US"/>
        </w:rPr>
      </w:pPr>
      <w:r>
        <w:rPr>
          <w:rFonts w:eastAsiaTheme="minorEastAsia"/>
          <w:b w:val="0"/>
          <w:bCs w:val="0"/>
          <w:iCs w:val="0"/>
          <w:color w:val="auto"/>
          <w:sz w:val="22"/>
          <w:szCs w:val="22"/>
          <w:lang w:val="en-US"/>
        </w:rPr>
        <w:t>Manager Finance Control and Reporting</w:t>
      </w:r>
    </w:p>
    <w:p w14:paraId="62FD15C0" w14:textId="77777777" w:rsidR="00603D53" w:rsidRPr="00614552" w:rsidRDefault="00603D53" w:rsidP="006879C4">
      <w:pPr>
        <w:pStyle w:val="Heading2"/>
        <w:spacing w:before="240"/>
      </w:pPr>
      <w:r w:rsidRPr="00614552">
        <w:t>Direct reports</w:t>
      </w:r>
    </w:p>
    <w:p w14:paraId="2238429D" w14:textId="77777777" w:rsidR="0027746A" w:rsidRDefault="0055131A" w:rsidP="00614552">
      <w:pPr>
        <w:pStyle w:val="Heading2"/>
        <w:rPr>
          <w:rFonts w:eastAsiaTheme="minorEastAsia"/>
          <w:b w:val="0"/>
          <w:bCs w:val="0"/>
          <w:iCs w:val="0"/>
          <w:color w:val="auto"/>
          <w:sz w:val="22"/>
          <w:szCs w:val="22"/>
          <w:lang w:val="en-US"/>
        </w:rPr>
      </w:pPr>
      <w:r>
        <w:rPr>
          <w:rFonts w:eastAsiaTheme="minorEastAsia"/>
          <w:b w:val="0"/>
          <w:bCs w:val="0"/>
          <w:iCs w:val="0"/>
          <w:color w:val="auto"/>
          <w:sz w:val="22"/>
          <w:szCs w:val="22"/>
          <w:lang w:val="en-US"/>
        </w:rPr>
        <w:t>Up to 7 direct reports</w:t>
      </w:r>
      <w:r w:rsidR="004364CE">
        <w:rPr>
          <w:rFonts w:eastAsiaTheme="minorEastAsia"/>
          <w:b w:val="0"/>
          <w:bCs w:val="0"/>
          <w:iCs w:val="0"/>
          <w:color w:val="auto"/>
          <w:sz w:val="22"/>
          <w:szCs w:val="22"/>
          <w:lang w:val="en-US"/>
        </w:rPr>
        <w:t xml:space="preserve">, which may include </w:t>
      </w:r>
      <w:r w:rsidR="00927637" w:rsidRPr="00927637">
        <w:rPr>
          <w:rFonts w:eastAsiaTheme="minorEastAsia"/>
          <w:b w:val="0"/>
          <w:bCs w:val="0"/>
          <w:iCs w:val="0"/>
          <w:color w:val="auto"/>
          <w:sz w:val="22"/>
          <w:szCs w:val="22"/>
          <w:lang w:val="en-US"/>
        </w:rPr>
        <w:t>Financial Accountant</w:t>
      </w:r>
      <w:r w:rsidR="0068507F">
        <w:rPr>
          <w:rFonts w:eastAsiaTheme="minorEastAsia"/>
          <w:b w:val="0"/>
          <w:bCs w:val="0"/>
          <w:iCs w:val="0"/>
          <w:color w:val="auto"/>
          <w:sz w:val="22"/>
          <w:szCs w:val="22"/>
          <w:lang w:val="en-US"/>
        </w:rPr>
        <w:t>s</w:t>
      </w:r>
      <w:r w:rsidR="004364CE">
        <w:rPr>
          <w:rFonts w:eastAsiaTheme="minorEastAsia"/>
          <w:b w:val="0"/>
          <w:bCs w:val="0"/>
          <w:iCs w:val="0"/>
          <w:color w:val="auto"/>
          <w:sz w:val="22"/>
          <w:szCs w:val="22"/>
          <w:lang w:val="en-US"/>
        </w:rPr>
        <w:t xml:space="preserve">, </w:t>
      </w:r>
      <w:r w:rsidR="0068507F">
        <w:rPr>
          <w:rFonts w:eastAsiaTheme="minorEastAsia"/>
          <w:b w:val="0"/>
          <w:bCs w:val="0"/>
          <w:iCs w:val="0"/>
          <w:color w:val="auto"/>
          <w:sz w:val="22"/>
          <w:szCs w:val="22"/>
          <w:lang w:val="en-US"/>
        </w:rPr>
        <w:t xml:space="preserve">a Graduate </w:t>
      </w:r>
      <w:r w:rsidR="00CA55B3">
        <w:rPr>
          <w:rFonts w:eastAsiaTheme="minorEastAsia"/>
          <w:b w:val="0"/>
          <w:bCs w:val="0"/>
          <w:iCs w:val="0"/>
          <w:color w:val="auto"/>
          <w:sz w:val="22"/>
          <w:szCs w:val="22"/>
          <w:lang w:val="en-US"/>
        </w:rPr>
        <w:t>during</w:t>
      </w:r>
      <w:r w:rsidR="0068507F">
        <w:rPr>
          <w:rFonts w:eastAsiaTheme="minorEastAsia"/>
          <w:b w:val="0"/>
          <w:bCs w:val="0"/>
          <w:iCs w:val="0"/>
          <w:color w:val="auto"/>
          <w:sz w:val="22"/>
          <w:szCs w:val="22"/>
          <w:lang w:val="en-US"/>
        </w:rPr>
        <w:t xml:space="preserve"> </w:t>
      </w:r>
      <w:r w:rsidR="00CA55B3">
        <w:rPr>
          <w:rFonts w:eastAsiaTheme="minorEastAsia"/>
          <w:b w:val="0"/>
          <w:bCs w:val="0"/>
          <w:iCs w:val="0"/>
          <w:color w:val="auto"/>
          <w:sz w:val="22"/>
          <w:szCs w:val="22"/>
          <w:lang w:val="en-US"/>
        </w:rPr>
        <w:t xml:space="preserve">graduate </w:t>
      </w:r>
      <w:r w:rsidR="0068507F">
        <w:rPr>
          <w:rFonts w:eastAsiaTheme="minorEastAsia"/>
          <w:b w:val="0"/>
          <w:bCs w:val="0"/>
          <w:iCs w:val="0"/>
          <w:color w:val="auto"/>
          <w:sz w:val="22"/>
          <w:szCs w:val="22"/>
          <w:lang w:val="en-US"/>
        </w:rPr>
        <w:t>rotation periods</w:t>
      </w:r>
      <w:r w:rsidR="004364CE">
        <w:rPr>
          <w:rFonts w:eastAsiaTheme="minorEastAsia"/>
          <w:b w:val="0"/>
          <w:bCs w:val="0"/>
          <w:iCs w:val="0"/>
          <w:color w:val="auto"/>
          <w:sz w:val="22"/>
          <w:szCs w:val="22"/>
          <w:lang w:val="en-US"/>
        </w:rPr>
        <w:t>, and</w:t>
      </w:r>
      <w:r w:rsidR="00B51CB0">
        <w:rPr>
          <w:rFonts w:eastAsiaTheme="minorEastAsia"/>
          <w:b w:val="0"/>
          <w:bCs w:val="0"/>
          <w:iCs w:val="0"/>
          <w:color w:val="auto"/>
          <w:sz w:val="22"/>
          <w:szCs w:val="22"/>
          <w:lang w:val="en-US"/>
        </w:rPr>
        <w:t>/or</w:t>
      </w:r>
      <w:r w:rsidR="004364CE">
        <w:rPr>
          <w:rFonts w:eastAsiaTheme="minorEastAsia"/>
          <w:b w:val="0"/>
          <w:bCs w:val="0"/>
          <w:iCs w:val="0"/>
          <w:color w:val="auto"/>
          <w:sz w:val="22"/>
          <w:szCs w:val="22"/>
          <w:lang w:val="en-US"/>
        </w:rPr>
        <w:t xml:space="preserve"> the </w:t>
      </w:r>
      <w:r w:rsidR="00B51CB0">
        <w:rPr>
          <w:rFonts w:eastAsiaTheme="minorEastAsia"/>
          <w:b w:val="0"/>
          <w:bCs w:val="0"/>
          <w:iCs w:val="0"/>
          <w:color w:val="auto"/>
          <w:sz w:val="22"/>
          <w:szCs w:val="22"/>
          <w:lang w:val="en-US"/>
        </w:rPr>
        <w:t xml:space="preserve">assets </w:t>
      </w:r>
      <w:r w:rsidR="004364CE">
        <w:rPr>
          <w:rFonts w:eastAsiaTheme="minorEastAsia"/>
          <w:b w:val="0"/>
          <w:bCs w:val="0"/>
          <w:iCs w:val="0"/>
          <w:color w:val="auto"/>
          <w:sz w:val="22"/>
          <w:szCs w:val="22"/>
          <w:lang w:val="en-US"/>
        </w:rPr>
        <w:t>team.</w:t>
      </w:r>
    </w:p>
    <w:p w14:paraId="63604F09" w14:textId="77777777" w:rsidR="00603D53" w:rsidRPr="00614552" w:rsidRDefault="00603D53" w:rsidP="006879C4">
      <w:pPr>
        <w:pStyle w:val="Heading2"/>
        <w:spacing w:before="240"/>
      </w:pPr>
      <w:r w:rsidRPr="00614552">
        <w:t>Budget/Expenditure</w:t>
      </w:r>
    </w:p>
    <w:p w14:paraId="00C4E97C" w14:textId="77777777" w:rsidR="00603D53" w:rsidRDefault="00927637">
      <w:pPr>
        <w:rPr>
          <w:rFonts w:cs="Arial"/>
          <w:szCs w:val="26"/>
        </w:rPr>
      </w:pPr>
      <w:r>
        <w:rPr>
          <w:rFonts w:cs="Arial"/>
          <w:szCs w:val="26"/>
        </w:rPr>
        <w:t>Nil</w:t>
      </w:r>
    </w:p>
    <w:p w14:paraId="1D3DEC07" w14:textId="77777777" w:rsidR="00CB3A2A" w:rsidRPr="003806AF" w:rsidRDefault="00CB3A2A" w:rsidP="003806AF">
      <w:pPr>
        <w:tabs>
          <w:tab w:val="left" w:pos="2925"/>
        </w:tabs>
        <w:spacing w:before="240"/>
        <w:rPr>
          <w:rStyle w:val="Heading1Char"/>
        </w:rPr>
      </w:pPr>
      <w:r w:rsidRPr="003806AF">
        <w:rPr>
          <w:rStyle w:val="Heading1Char"/>
        </w:rPr>
        <w:t>Essential requirements</w:t>
      </w:r>
    </w:p>
    <w:p w14:paraId="6B9481F0" w14:textId="77777777" w:rsidR="00CB3A2A" w:rsidRPr="00A41D15" w:rsidRDefault="00CB3A2A" w:rsidP="00A41D15">
      <w:pPr>
        <w:pStyle w:val="ListParagraph"/>
        <w:numPr>
          <w:ilvl w:val="0"/>
          <w:numId w:val="9"/>
        </w:numPr>
        <w:rPr>
          <w:rFonts w:cs="Arial"/>
          <w:szCs w:val="26"/>
        </w:rPr>
      </w:pPr>
      <w:r>
        <w:t xml:space="preserve">Degree Qualification in </w:t>
      </w:r>
      <w:r w:rsidR="001004F1">
        <w:t xml:space="preserve">Accounting, </w:t>
      </w:r>
      <w:r>
        <w:t xml:space="preserve">Commerce or </w:t>
      </w:r>
      <w:r w:rsidR="001004F1">
        <w:t xml:space="preserve">similar discipline </w:t>
      </w:r>
      <w:r>
        <w:t>and studying towards CPA/CA (or equivalent) full member status</w:t>
      </w:r>
      <w:r w:rsidR="00D0712F">
        <w:t>, or extensive equivalent experience</w:t>
      </w:r>
    </w:p>
    <w:p w14:paraId="3B49BEC6" w14:textId="77777777" w:rsidR="00A41D15" w:rsidRPr="00A41D15" w:rsidRDefault="001004F1" w:rsidP="00A41D15">
      <w:pPr>
        <w:pStyle w:val="ListParagraph"/>
        <w:numPr>
          <w:ilvl w:val="0"/>
          <w:numId w:val="9"/>
        </w:numPr>
        <w:rPr>
          <w:rFonts w:cs="Arial"/>
          <w:szCs w:val="26"/>
        </w:rPr>
      </w:pPr>
      <w:r>
        <w:t>Ability and w</w:t>
      </w:r>
      <w:r w:rsidR="00A41D15">
        <w:t>illingness to travel within NSW</w:t>
      </w:r>
    </w:p>
    <w:p w14:paraId="1728876D" w14:textId="77777777" w:rsidR="00AC13E9" w:rsidRPr="00C978B9" w:rsidRDefault="00AC13E9" w:rsidP="00AC13E9">
      <w:pPr>
        <w:pStyle w:val="Heading1"/>
      </w:pPr>
      <w:r w:rsidRPr="00C978B9">
        <w:t>Capabilities for the role</w:t>
      </w:r>
    </w:p>
    <w:p w14:paraId="08E01DBE" w14:textId="77777777" w:rsidR="00AC13E9" w:rsidRPr="00175AAF" w:rsidRDefault="00AC13E9" w:rsidP="00AC13E9">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8E1BDE5" w14:textId="77777777" w:rsidR="00AC13E9" w:rsidRPr="00175AAF" w:rsidRDefault="00AC13E9" w:rsidP="00AC13E9">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273EB2B0" w14:textId="77777777" w:rsidR="00AC13E9" w:rsidRPr="00C978B9" w:rsidRDefault="00AC13E9" w:rsidP="00AC13E9">
      <w:pPr>
        <w:pStyle w:val="Heading1"/>
      </w:pPr>
      <w:r w:rsidRPr="00C978B9">
        <w:t xml:space="preserve">Focus </w:t>
      </w:r>
      <w:r>
        <w:t>c</w:t>
      </w:r>
      <w:r w:rsidRPr="00C978B9">
        <w:t>apabilities</w:t>
      </w:r>
    </w:p>
    <w:p w14:paraId="2B59E221" w14:textId="77777777" w:rsidR="00AC13E9" w:rsidRDefault="00AC13E9" w:rsidP="00AC13E9">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3244DDD0" w14:textId="77777777" w:rsidR="00AC13E9" w:rsidRDefault="00AC13E9" w:rsidP="00AC13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6FE3587" w14:textId="77777777" w:rsidR="00AC13E9" w:rsidRPr="00BB12E9" w:rsidRDefault="00AC13E9" w:rsidP="00AC13E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AC13E9" w:rsidRPr="00803E47" w14:paraId="21E9D30C" w14:textId="77777777" w:rsidTr="004A395C">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1584207" w14:textId="77777777" w:rsidR="00AC13E9" w:rsidRPr="00803E47" w:rsidRDefault="00AC13E9" w:rsidP="004A395C">
            <w:pPr>
              <w:pStyle w:val="TableTextWhite0"/>
              <w:keepNext/>
              <w:jc w:val="both"/>
            </w:pPr>
            <w:r w:rsidRPr="00051E80">
              <w:rPr>
                <w:sz w:val="24"/>
                <w:szCs w:val="24"/>
              </w:rPr>
              <w:t>FOCUS CAPABILITIES</w:t>
            </w:r>
          </w:p>
        </w:tc>
      </w:tr>
      <w:tr w:rsidR="00AC13E9" w:rsidRPr="00C978B9" w14:paraId="1878D632" w14:textId="77777777" w:rsidTr="004A395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252384C" w14:textId="77777777" w:rsidR="00AC13E9" w:rsidRPr="00C978B9" w:rsidRDefault="00AC13E9" w:rsidP="004A395C">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7467348" w14:textId="77777777" w:rsidR="00AC13E9" w:rsidRPr="00C978B9" w:rsidRDefault="00AC13E9" w:rsidP="004A395C">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4C1696B" w14:textId="77777777" w:rsidR="00AC13E9" w:rsidRDefault="00AC13E9" w:rsidP="004A395C">
            <w:pPr>
              <w:pStyle w:val="TableText"/>
              <w:keepNext/>
              <w:rPr>
                <w:b/>
              </w:rPr>
            </w:pPr>
          </w:p>
        </w:tc>
        <w:tc>
          <w:tcPr>
            <w:tcW w:w="4770" w:type="dxa"/>
            <w:tcBorders>
              <w:bottom w:val="single" w:sz="12" w:space="0" w:color="auto"/>
            </w:tcBorders>
            <w:shd w:val="clear" w:color="auto" w:fill="BCBEC0"/>
          </w:tcPr>
          <w:p w14:paraId="3AF62D06" w14:textId="77777777" w:rsidR="00AC13E9" w:rsidRDefault="00AC13E9" w:rsidP="004A395C">
            <w:pPr>
              <w:pStyle w:val="TableText"/>
              <w:keepNext/>
              <w:rPr>
                <w:b/>
              </w:rPr>
            </w:pPr>
            <w:r>
              <w:rPr>
                <w:b/>
              </w:rPr>
              <w:t>Behavioural indicators</w:t>
            </w:r>
          </w:p>
        </w:tc>
        <w:tc>
          <w:tcPr>
            <w:tcW w:w="1606" w:type="dxa"/>
            <w:tcBorders>
              <w:bottom w:val="single" w:sz="12" w:space="0" w:color="auto"/>
            </w:tcBorders>
            <w:shd w:val="clear" w:color="auto" w:fill="BCBEC0"/>
          </w:tcPr>
          <w:p w14:paraId="112A2276" w14:textId="77777777" w:rsidR="00AC13E9" w:rsidRDefault="00AC13E9" w:rsidP="004A395C">
            <w:pPr>
              <w:pStyle w:val="TableText"/>
              <w:keepNext/>
              <w:jc w:val="both"/>
              <w:rPr>
                <w:b/>
              </w:rPr>
            </w:pPr>
            <w:r>
              <w:rPr>
                <w:b/>
              </w:rPr>
              <w:t xml:space="preserve">Level </w:t>
            </w:r>
          </w:p>
        </w:tc>
      </w:tr>
      <w:tr w:rsidR="00AC13E9" w:rsidRPr="00C978B9" w14:paraId="3EED45DB" w14:textId="77777777" w:rsidTr="004A395C">
        <w:tc>
          <w:tcPr>
            <w:tcW w:w="1406" w:type="dxa"/>
            <w:vMerge w:val="restart"/>
            <w:tcBorders>
              <w:bottom w:val="single" w:sz="4" w:space="0" w:color="BCBEC0"/>
            </w:tcBorders>
          </w:tcPr>
          <w:p w14:paraId="6EBE0105" w14:textId="77777777" w:rsidR="00AC13E9" w:rsidRPr="00C978B9" w:rsidRDefault="00AC13E9" w:rsidP="004A395C">
            <w:pPr>
              <w:keepNext/>
            </w:pPr>
            <w:r w:rsidRPr="00C978B9">
              <w:rPr>
                <w:noProof/>
                <w:lang w:eastAsia="en-AU"/>
              </w:rPr>
              <w:drawing>
                <wp:inline distT="0" distB="0" distL="0" distR="0" wp14:anchorId="64540B80" wp14:editId="074A0A1D">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A3A1A40" w14:textId="77777777" w:rsidR="00AC13E9" w:rsidRPr="00A8226F" w:rsidRDefault="00AC13E9" w:rsidP="004A395C">
            <w:pPr>
              <w:pStyle w:val="TableText"/>
              <w:keepNext/>
              <w:rPr>
                <w:b/>
              </w:rPr>
            </w:pPr>
            <w:r>
              <w:rPr>
                <w:b/>
              </w:rPr>
              <w:t>Act with Integrity</w:t>
            </w:r>
          </w:p>
          <w:p w14:paraId="720DBF6C" w14:textId="77777777" w:rsidR="00AC13E9" w:rsidRPr="00AA57E3" w:rsidRDefault="00AC13E9" w:rsidP="004A395C">
            <w:pPr>
              <w:pStyle w:val="TableText"/>
              <w:keepNext/>
            </w:pPr>
            <w:r>
              <w:t>Be ethical and professional, and uphold and promote the public sector values</w:t>
            </w:r>
          </w:p>
        </w:tc>
        <w:tc>
          <w:tcPr>
            <w:tcW w:w="4770" w:type="dxa"/>
            <w:tcBorders>
              <w:bottom w:val="single" w:sz="4" w:space="0" w:color="BCBEC0"/>
            </w:tcBorders>
          </w:tcPr>
          <w:p w14:paraId="14757897" w14:textId="77777777" w:rsidR="00AC13E9" w:rsidRPr="00AA57E3" w:rsidRDefault="00AC13E9" w:rsidP="004A395C">
            <w:pPr>
              <w:pStyle w:val="TableBullet"/>
            </w:pPr>
            <w:r>
              <w:t>Represent the organisation in an honest, ethical and professional way and encourage others to do so</w:t>
            </w:r>
          </w:p>
          <w:p w14:paraId="799FF120" w14:textId="77777777" w:rsidR="00AC13E9" w:rsidRPr="00AA57E3" w:rsidRDefault="00AC13E9" w:rsidP="004A395C">
            <w:pPr>
              <w:pStyle w:val="TableBullet"/>
            </w:pPr>
            <w:r>
              <w:t>Act professionally and support a culture of integrity</w:t>
            </w:r>
          </w:p>
          <w:p w14:paraId="07F24247" w14:textId="77777777" w:rsidR="00AC13E9" w:rsidRPr="00AA57E3" w:rsidRDefault="00AC13E9" w:rsidP="004A395C">
            <w:pPr>
              <w:pStyle w:val="TableBullet"/>
            </w:pPr>
            <w:r>
              <w:lastRenderedPageBreak/>
              <w:t>Identify and explain ethical issues and set an example for others to follow</w:t>
            </w:r>
          </w:p>
          <w:p w14:paraId="73E555C3" w14:textId="77777777" w:rsidR="00AC13E9" w:rsidRPr="00AA57E3" w:rsidRDefault="00AC13E9" w:rsidP="004A395C">
            <w:pPr>
              <w:pStyle w:val="TableBullet"/>
            </w:pPr>
            <w:r>
              <w:t>Ensure that others are aware of and understand the legislation and policy framework within which they operate</w:t>
            </w:r>
          </w:p>
          <w:p w14:paraId="40180DFB" w14:textId="77777777" w:rsidR="00AC13E9" w:rsidRPr="00AA57E3" w:rsidRDefault="00AC13E9" w:rsidP="004A395C">
            <w:pPr>
              <w:pStyle w:val="TableBullet"/>
            </w:pPr>
            <w:r>
              <w:t>Act to prevent and report misconduct and illegal and inappropriate behaviour</w:t>
            </w:r>
          </w:p>
        </w:tc>
        <w:tc>
          <w:tcPr>
            <w:tcW w:w="1606" w:type="dxa"/>
            <w:tcBorders>
              <w:bottom w:val="single" w:sz="4" w:space="0" w:color="BCBEC0"/>
            </w:tcBorders>
          </w:tcPr>
          <w:p w14:paraId="75DD1EA3" w14:textId="77777777" w:rsidR="00AC13E9" w:rsidRDefault="00AC13E9" w:rsidP="004A395C">
            <w:pPr>
              <w:pStyle w:val="TableBullet"/>
              <w:numPr>
                <w:ilvl w:val="0"/>
                <w:numId w:val="0"/>
              </w:numPr>
              <w:jc w:val="both"/>
            </w:pPr>
            <w:r>
              <w:lastRenderedPageBreak/>
              <w:t>Adept</w:t>
            </w:r>
          </w:p>
        </w:tc>
      </w:tr>
      <w:tr w:rsidR="00AC13E9" w:rsidRPr="00C978B9" w14:paraId="5E96A312" w14:textId="77777777" w:rsidTr="004A395C">
        <w:tc>
          <w:tcPr>
            <w:tcW w:w="1406" w:type="dxa"/>
            <w:vMerge w:val="restart"/>
            <w:tcBorders>
              <w:bottom w:val="single" w:sz="4" w:space="0" w:color="BCBEC0"/>
            </w:tcBorders>
          </w:tcPr>
          <w:p w14:paraId="2F9DB91A" w14:textId="77777777" w:rsidR="00AC13E9" w:rsidRPr="00C978B9" w:rsidRDefault="00AC13E9" w:rsidP="004A395C">
            <w:pPr>
              <w:keepNext/>
            </w:pPr>
            <w:r w:rsidRPr="00C978B9">
              <w:rPr>
                <w:noProof/>
                <w:lang w:eastAsia="en-AU"/>
              </w:rPr>
              <w:drawing>
                <wp:inline distT="0" distB="0" distL="0" distR="0" wp14:anchorId="3E72C17E" wp14:editId="5375D923">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0D2EC6B" w14:textId="77777777" w:rsidR="00AC13E9" w:rsidRPr="00A8226F" w:rsidRDefault="00AC13E9" w:rsidP="004A395C">
            <w:pPr>
              <w:pStyle w:val="TableText"/>
              <w:keepNext/>
              <w:rPr>
                <w:b/>
              </w:rPr>
            </w:pPr>
            <w:r>
              <w:rPr>
                <w:b/>
              </w:rPr>
              <w:t>Communicate Effectively</w:t>
            </w:r>
          </w:p>
          <w:p w14:paraId="46C493C5" w14:textId="77777777" w:rsidR="00AC13E9" w:rsidRPr="00AA57E3" w:rsidRDefault="00AC13E9" w:rsidP="004A395C">
            <w:pPr>
              <w:pStyle w:val="TableText"/>
              <w:keepNext/>
            </w:pPr>
            <w:r>
              <w:t>Communicate clearly, actively listen to others, and respond with understanding and respect</w:t>
            </w:r>
          </w:p>
        </w:tc>
        <w:tc>
          <w:tcPr>
            <w:tcW w:w="4770" w:type="dxa"/>
            <w:tcBorders>
              <w:bottom w:val="single" w:sz="4" w:space="0" w:color="BCBEC0"/>
            </w:tcBorders>
          </w:tcPr>
          <w:p w14:paraId="7E65D0AB" w14:textId="77777777" w:rsidR="00AC13E9" w:rsidRPr="00AA57E3" w:rsidRDefault="00AC13E9" w:rsidP="004A395C">
            <w:pPr>
              <w:pStyle w:val="TableBullet"/>
            </w:pPr>
            <w:r>
              <w:t>Tailor communication to diverse audiences</w:t>
            </w:r>
          </w:p>
          <w:p w14:paraId="230323BD" w14:textId="77777777" w:rsidR="00AC13E9" w:rsidRPr="00AA57E3" w:rsidRDefault="00AC13E9" w:rsidP="004A395C">
            <w:pPr>
              <w:pStyle w:val="TableBullet"/>
            </w:pPr>
            <w:r>
              <w:t>Clearly explain complex concepts and arguments to individuals and groups</w:t>
            </w:r>
          </w:p>
          <w:p w14:paraId="4A7EC7A0" w14:textId="77777777" w:rsidR="00AC13E9" w:rsidRPr="00AA57E3" w:rsidRDefault="00AC13E9" w:rsidP="004A395C">
            <w:pPr>
              <w:pStyle w:val="TableBullet"/>
            </w:pPr>
            <w:r>
              <w:t>Create opportunities for others to be heard, listen attentively and encourage them to express their views</w:t>
            </w:r>
          </w:p>
          <w:p w14:paraId="7CBD2747" w14:textId="77777777" w:rsidR="00AC13E9" w:rsidRPr="00AA57E3" w:rsidRDefault="00AC13E9" w:rsidP="004A395C">
            <w:pPr>
              <w:pStyle w:val="TableBullet"/>
            </w:pPr>
            <w:r>
              <w:t>Share information across teams and units to enable informed decision making</w:t>
            </w:r>
          </w:p>
          <w:p w14:paraId="7F98CD0B" w14:textId="77777777" w:rsidR="00AC13E9" w:rsidRPr="00AA57E3" w:rsidRDefault="00AC13E9" w:rsidP="004A395C">
            <w:pPr>
              <w:pStyle w:val="TableBullet"/>
            </w:pPr>
            <w:r>
              <w:t>Write fluently in plain English and in a range of styles and formats</w:t>
            </w:r>
          </w:p>
          <w:p w14:paraId="23FF21BF" w14:textId="77777777" w:rsidR="00AC13E9" w:rsidRPr="00AA57E3" w:rsidRDefault="00AC13E9" w:rsidP="004A395C">
            <w:pPr>
              <w:pStyle w:val="TableBullet"/>
            </w:pPr>
            <w:r>
              <w:t>Use contemporary communication channels to share information, engage and interact with diverse audiences</w:t>
            </w:r>
          </w:p>
        </w:tc>
        <w:tc>
          <w:tcPr>
            <w:tcW w:w="1606" w:type="dxa"/>
            <w:tcBorders>
              <w:bottom w:val="single" w:sz="4" w:space="0" w:color="BCBEC0"/>
            </w:tcBorders>
          </w:tcPr>
          <w:p w14:paraId="0DBE74E1" w14:textId="77777777" w:rsidR="00AC13E9" w:rsidRDefault="00AC13E9" w:rsidP="004A395C">
            <w:pPr>
              <w:pStyle w:val="TableBullet"/>
              <w:numPr>
                <w:ilvl w:val="0"/>
                <w:numId w:val="0"/>
              </w:numPr>
              <w:jc w:val="both"/>
            </w:pPr>
            <w:r>
              <w:t>Adept</w:t>
            </w:r>
          </w:p>
        </w:tc>
      </w:tr>
      <w:tr w:rsidR="00AC13E9" w:rsidRPr="00C978B9" w14:paraId="7DD65DDF" w14:textId="77777777" w:rsidTr="004A395C">
        <w:tc>
          <w:tcPr>
            <w:tcW w:w="1406" w:type="dxa"/>
            <w:vMerge/>
            <w:tcBorders>
              <w:bottom w:val="single" w:sz="4" w:space="0" w:color="BCBEC0"/>
            </w:tcBorders>
          </w:tcPr>
          <w:p w14:paraId="53FAC061" w14:textId="77777777" w:rsidR="00AC13E9" w:rsidRDefault="00AC13E9" w:rsidP="004A395C">
            <w:pPr>
              <w:keepNext/>
              <w:rPr>
                <w:noProof/>
                <w:lang w:eastAsia="en-AU"/>
              </w:rPr>
            </w:pPr>
          </w:p>
        </w:tc>
        <w:tc>
          <w:tcPr>
            <w:tcW w:w="2971" w:type="dxa"/>
            <w:gridSpan w:val="2"/>
            <w:tcBorders>
              <w:bottom w:val="single" w:sz="4" w:space="0" w:color="BCBEC0"/>
            </w:tcBorders>
          </w:tcPr>
          <w:p w14:paraId="55B33715" w14:textId="77777777" w:rsidR="00AC13E9" w:rsidRPr="00A8226F" w:rsidRDefault="00AC13E9" w:rsidP="004A395C">
            <w:pPr>
              <w:pStyle w:val="TableText"/>
              <w:keepNext/>
              <w:rPr>
                <w:b/>
              </w:rPr>
            </w:pPr>
            <w:r>
              <w:rPr>
                <w:b/>
              </w:rPr>
              <w:t>Commit to Customer Service</w:t>
            </w:r>
          </w:p>
          <w:p w14:paraId="57550568" w14:textId="77777777" w:rsidR="00AC13E9" w:rsidRPr="00A8226F" w:rsidRDefault="00AC13E9" w:rsidP="004A395C">
            <w:pPr>
              <w:pStyle w:val="TableText"/>
              <w:keepNext/>
              <w:rPr>
                <w:b/>
              </w:rPr>
            </w:pPr>
            <w:r>
              <w:t>Provide customer-focused services in line with public sector and organisational objectives</w:t>
            </w:r>
          </w:p>
        </w:tc>
        <w:tc>
          <w:tcPr>
            <w:tcW w:w="4770" w:type="dxa"/>
            <w:tcBorders>
              <w:bottom w:val="single" w:sz="4" w:space="0" w:color="BCBEC0"/>
            </w:tcBorders>
          </w:tcPr>
          <w:p w14:paraId="73BD4C62" w14:textId="77777777" w:rsidR="00AC13E9" w:rsidRDefault="00AC13E9" w:rsidP="004A395C">
            <w:pPr>
              <w:pStyle w:val="TableBullet"/>
              <w:numPr>
                <w:ilvl w:val="0"/>
                <w:numId w:val="0"/>
              </w:numPr>
              <w:ind w:left="360"/>
            </w:pPr>
          </w:p>
          <w:p w14:paraId="40283121" w14:textId="77777777" w:rsidR="00AC13E9" w:rsidRDefault="00AC13E9" w:rsidP="004A395C">
            <w:pPr>
              <w:pStyle w:val="TableBullet"/>
            </w:pPr>
            <w:r>
              <w:t>Take responsibility for delivering high-quality customer-focused services</w:t>
            </w:r>
          </w:p>
          <w:p w14:paraId="60F19D9F" w14:textId="77777777" w:rsidR="00AC13E9" w:rsidRDefault="00AC13E9" w:rsidP="004A395C">
            <w:pPr>
              <w:pStyle w:val="TableBullet"/>
            </w:pPr>
            <w:r>
              <w:t>Design processes and policies based on the customer’s point of view and needs</w:t>
            </w:r>
          </w:p>
          <w:p w14:paraId="3038C669" w14:textId="77777777" w:rsidR="00AC13E9" w:rsidRDefault="00AC13E9" w:rsidP="004A395C">
            <w:pPr>
              <w:pStyle w:val="TableBullet"/>
            </w:pPr>
            <w:r>
              <w:t>Understand and measure what is important to customers</w:t>
            </w:r>
          </w:p>
          <w:p w14:paraId="0D208855" w14:textId="77777777" w:rsidR="00AC13E9" w:rsidRDefault="00AC13E9" w:rsidP="004A395C">
            <w:pPr>
              <w:pStyle w:val="TableBullet"/>
            </w:pPr>
            <w:r>
              <w:t>Use data and information to monitor and improve customer service delivery</w:t>
            </w:r>
          </w:p>
          <w:p w14:paraId="341AE4B8" w14:textId="77777777" w:rsidR="00AC13E9" w:rsidRDefault="00AC13E9" w:rsidP="004A395C">
            <w:pPr>
              <w:pStyle w:val="TableBullet"/>
            </w:pPr>
            <w:r>
              <w:t>Find opportunities to cooperate with internal and external stakeholders to improve outcomes for customers</w:t>
            </w:r>
          </w:p>
          <w:p w14:paraId="06C53765" w14:textId="77777777" w:rsidR="00AC13E9" w:rsidRDefault="00AC13E9" w:rsidP="004A395C">
            <w:pPr>
              <w:pStyle w:val="TableBullet"/>
            </w:pPr>
            <w:r>
              <w:t>Maintain relationships with key customers in area of expertise</w:t>
            </w:r>
          </w:p>
          <w:p w14:paraId="56EADB48" w14:textId="77777777" w:rsidR="00AC13E9" w:rsidRDefault="00AC13E9" w:rsidP="004A395C">
            <w:pPr>
              <w:pStyle w:val="TableBullet"/>
            </w:pPr>
            <w:r>
              <w:t>Connect and collaborate with relevant customers within the community</w:t>
            </w:r>
          </w:p>
        </w:tc>
        <w:tc>
          <w:tcPr>
            <w:tcW w:w="1606" w:type="dxa"/>
            <w:tcBorders>
              <w:bottom w:val="single" w:sz="4" w:space="0" w:color="BCBEC0"/>
            </w:tcBorders>
          </w:tcPr>
          <w:p w14:paraId="0AEB3ED6" w14:textId="77777777" w:rsidR="00AC13E9" w:rsidRDefault="00AC13E9" w:rsidP="004A395C">
            <w:pPr>
              <w:pStyle w:val="TableBullet"/>
              <w:numPr>
                <w:ilvl w:val="0"/>
                <w:numId w:val="0"/>
              </w:numPr>
              <w:jc w:val="both"/>
            </w:pPr>
            <w:r>
              <w:t>Adept</w:t>
            </w:r>
          </w:p>
        </w:tc>
      </w:tr>
      <w:tr w:rsidR="00AC13E9" w:rsidRPr="00C978B9" w14:paraId="22E3D22D" w14:textId="77777777" w:rsidTr="004A395C">
        <w:tc>
          <w:tcPr>
            <w:tcW w:w="1406" w:type="dxa"/>
            <w:vMerge w:val="restart"/>
            <w:tcBorders>
              <w:bottom w:val="single" w:sz="4" w:space="0" w:color="BCBEC0"/>
            </w:tcBorders>
          </w:tcPr>
          <w:p w14:paraId="23DC34D1" w14:textId="77777777" w:rsidR="00AC13E9" w:rsidRPr="00C978B9" w:rsidRDefault="00AC13E9" w:rsidP="004A395C">
            <w:pPr>
              <w:keepNext/>
            </w:pPr>
            <w:r w:rsidRPr="00C978B9">
              <w:rPr>
                <w:noProof/>
                <w:lang w:eastAsia="en-AU"/>
              </w:rPr>
              <w:drawing>
                <wp:inline distT="0" distB="0" distL="0" distR="0" wp14:anchorId="6B17EFCD" wp14:editId="10576E62">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1E2F2B1" w14:textId="77777777" w:rsidR="00AC13E9" w:rsidRPr="00A8226F" w:rsidRDefault="00AC13E9" w:rsidP="004A395C">
            <w:pPr>
              <w:pStyle w:val="TableText"/>
              <w:keepNext/>
              <w:rPr>
                <w:b/>
              </w:rPr>
            </w:pPr>
            <w:r>
              <w:rPr>
                <w:b/>
              </w:rPr>
              <w:t>Think and Solve Problems</w:t>
            </w:r>
          </w:p>
          <w:p w14:paraId="0A85560F" w14:textId="77777777" w:rsidR="00AC13E9" w:rsidRPr="00AA57E3" w:rsidRDefault="00AC13E9" w:rsidP="004A395C">
            <w:pPr>
              <w:pStyle w:val="TableText"/>
              <w:keepNext/>
            </w:pPr>
            <w:r>
              <w:t>Think, analyse and consider the broader context to develop practical solutions</w:t>
            </w:r>
          </w:p>
        </w:tc>
        <w:tc>
          <w:tcPr>
            <w:tcW w:w="4770" w:type="dxa"/>
            <w:tcBorders>
              <w:bottom w:val="single" w:sz="4" w:space="0" w:color="BCBEC0"/>
            </w:tcBorders>
          </w:tcPr>
          <w:p w14:paraId="38432430" w14:textId="77777777" w:rsidR="00AC13E9" w:rsidRPr="00AA57E3" w:rsidRDefault="00AC13E9" w:rsidP="004A395C">
            <w:pPr>
              <w:pStyle w:val="TableBullet"/>
            </w:pPr>
            <w:r>
              <w:t>Undertake objective, critical analysis to draw accurate conclusions that recognise and manage contextual issues</w:t>
            </w:r>
          </w:p>
          <w:p w14:paraId="02D01BC2" w14:textId="77777777" w:rsidR="00AC13E9" w:rsidRPr="00AA57E3" w:rsidRDefault="00AC13E9" w:rsidP="004A395C">
            <w:pPr>
              <w:pStyle w:val="TableBullet"/>
            </w:pPr>
            <w:r>
              <w:t>Work through issues, weigh up alternatives and identify the most effective solutions in collaboration with others</w:t>
            </w:r>
          </w:p>
          <w:p w14:paraId="04C59E8C" w14:textId="77777777" w:rsidR="00AC13E9" w:rsidRPr="00AA57E3" w:rsidRDefault="00AC13E9" w:rsidP="004A395C">
            <w:pPr>
              <w:pStyle w:val="TableBullet"/>
            </w:pPr>
            <w:r>
              <w:t>Take account of the wider business context when considering options to resolve issues</w:t>
            </w:r>
          </w:p>
          <w:p w14:paraId="2C6015C3" w14:textId="77777777" w:rsidR="00AC13E9" w:rsidRPr="00AA57E3" w:rsidRDefault="00AC13E9" w:rsidP="004A395C">
            <w:pPr>
              <w:pStyle w:val="TableBullet"/>
            </w:pPr>
            <w:r>
              <w:t>Explore a range of possibilities and creative alternatives to contribute to system, process and business improvements</w:t>
            </w:r>
          </w:p>
          <w:p w14:paraId="7D2FAD72" w14:textId="77777777" w:rsidR="00AC13E9" w:rsidRPr="00AA57E3" w:rsidRDefault="00AC13E9" w:rsidP="004A395C">
            <w:pPr>
              <w:pStyle w:val="TableBullet"/>
            </w:pPr>
            <w:r>
              <w:t xml:space="preserve">Implement systems and processes that are </w:t>
            </w:r>
            <w:r>
              <w:lastRenderedPageBreak/>
              <w:t>underpinned by high-quality research and analysis</w:t>
            </w:r>
          </w:p>
          <w:p w14:paraId="291DFAA5" w14:textId="77777777" w:rsidR="00AC13E9" w:rsidRPr="00AA57E3" w:rsidRDefault="00AC13E9" w:rsidP="004A395C">
            <w:pPr>
              <w:pStyle w:val="TableBullet"/>
            </w:pPr>
            <w:r>
              <w:t>Look for opportunities to design innovative solutions to meet user needs and service demands</w:t>
            </w:r>
          </w:p>
          <w:p w14:paraId="7E255059" w14:textId="77777777" w:rsidR="00AC13E9" w:rsidRPr="00AA57E3" w:rsidRDefault="00AC13E9" w:rsidP="004A395C">
            <w:pPr>
              <w:pStyle w:val="TableBullet"/>
            </w:pPr>
            <w:r>
              <w:t>Evaluate the performance and effectiveness of services, policies and programs against clear criteria</w:t>
            </w:r>
          </w:p>
        </w:tc>
        <w:tc>
          <w:tcPr>
            <w:tcW w:w="1606" w:type="dxa"/>
            <w:tcBorders>
              <w:bottom w:val="single" w:sz="4" w:space="0" w:color="BCBEC0"/>
            </w:tcBorders>
          </w:tcPr>
          <w:p w14:paraId="78886050" w14:textId="77777777" w:rsidR="00AC13E9" w:rsidRDefault="00AC13E9" w:rsidP="004A395C">
            <w:pPr>
              <w:pStyle w:val="TableBullet"/>
              <w:numPr>
                <w:ilvl w:val="0"/>
                <w:numId w:val="0"/>
              </w:numPr>
              <w:jc w:val="both"/>
            </w:pPr>
            <w:r>
              <w:lastRenderedPageBreak/>
              <w:t>Advanced</w:t>
            </w:r>
          </w:p>
        </w:tc>
      </w:tr>
      <w:tr w:rsidR="00AC13E9" w:rsidRPr="00C978B9" w14:paraId="37967615" w14:textId="77777777" w:rsidTr="004A395C">
        <w:tc>
          <w:tcPr>
            <w:tcW w:w="1406" w:type="dxa"/>
            <w:vMerge/>
            <w:tcBorders>
              <w:bottom w:val="single" w:sz="4" w:space="0" w:color="BCBEC0"/>
            </w:tcBorders>
          </w:tcPr>
          <w:p w14:paraId="1902DE98" w14:textId="77777777" w:rsidR="00AC13E9" w:rsidRDefault="00AC13E9" w:rsidP="004A395C">
            <w:pPr>
              <w:keepNext/>
              <w:rPr>
                <w:noProof/>
                <w:lang w:eastAsia="en-AU"/>
              </w:rPr>
            </w:pPr>
          </w:p>
        </w:tc>
        <w:tc>
          <w:tcPr>
            <w:tcW w:w="2971" w:type="dxa"/>
            <w:gridSpan w:val="2"/>
            <w:tcBorders>
              <w:bottom w:val="single" w:sz="4" w:space="0" w:color="BCBEC0"/>
            </w:tcBorders>
          </w:tcPr>
          <w:p w14:paraId="1E222352" w14:textId="77777777" w:rsidR="00AC13E9" w:rsidRPr="00A8226F" w:rsidRDefault="00AC13E9" w:rsidP="004A395C">
            <w:pPr>
              <w:pStyle w:val="TableText"/>
              <w:keepNext/>
              <w:rPr>
                <w:b/>
              </w:rPr>
            </w:pPr>
            <w:r>
              <w:rPr>
                <w:b/>
              </w:rPr>
              <w:t>Demonstrate Accountability</w:t>
            </w:r>
          </w:p>
          <w:p w14:paraId="1EB1B9D0" w14:textId="77777777" w:rsidR="00AC13E9" w:rsidRPr="00A8226F" w:rsidRDefault="00AC13E9" w:rsidP="004A395C">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23321CCF" w14:textId="77777777" w:rsidR="00AC13E9" w:rsidRDefault="00AC13E9" w:rsidP="004A395C">
            <w:pPr>
              <w:pStyle w:val="TableBullet"/>
              <w:numPr>
                <w:ilvl w:val="0"/>
                <w:numId w:val="0"/>
              </w:numPr>
              <w:ind w:left="360"/>
            </w:pPr>
          </w:p>
          <w:p w14:paraId="5487E62C" w14:textId="77777777" w:rsidR="00AC13E9" w:rsidRDefault="00AC13E9" w:rsidP="004A395C">
            <w:pPr>
              <w:pStyle w:val="TableBullet"/>
            </w:pPr>
            <w:r>
              <w:t>Assess work outcomes and identify and share learnings to inform future actions</w:t>
            </w:r>
          </w:p>
          <w:p w14:paraId="7C960FEE" w14:textId="77777777" w:rsidR="00AC13E9" w:rsidRDefault="00AC13E9" w:rsidP="004A395C">
            <w:pPr>
              <w:pStyle w:val="TableBullet"/>
            </w:pPr>
            <w:r>
              <w:t>Ensure that own actions and those of others are focused on achieving organisational outcomes</w:t>
            </w:r>
          </w:p>
          <w:p w14:paraId="23EE1785" w14:textId="77777777" w:rsidR="00AC13E9" w:rsidRDefault="00AC13E9" w:rsidP="004A395C">
            <w:pPr>
              <w:pStyle w:val="TableBullet"/>
            </w:pPr>
            <w:r>
              <w:t>Exercise delegations responsibly</w:t>
            </w:r>
          </w:p>
          <w:p w14:paraId="00091F1D" w14:textId="77777777" w:rsidR="00AC13E9" w:rsidRDefault="00AC13E9" w:rsidP="004A395C">
            <w:pPr>
              <w:pStyle w:val="TableBullet"/>
            </w:pPr>
            <w:r>
              <w:t>Understand and apply high standards of financial probity with public monies and other resources</w:t>
            </w:r>
          </w:p>
          <w:p w14:paraId="78FB4E2F" w14:textId="77777777" w:rsidR="00AC13E9" w:rsidRDefault="00AC13E9" w:rsidP="004A395C">
            <w:pPr>
              <w:pStyle w:val="TableBullet"/>
            </w:pPr>
            <w:r>
              <w:t>Identify and implement safe work practices, taking a systematic risk management approach to ensure own and others’ health and safety</w:t>
            </w:r>
          </w:p>
          <w:p w14:paraId="5BF3592F" w14:textId="77777777" w:rsidR="00AC13E9" w:rsidRDefault="00AC13E9" w:rsidP="004A395C">
            <w:pPr>
              <w:pStyle w:val="TableBullet"/>
            </w:pPr>
            <w:r>
              <w:t>Conduct and report on quality control audits</w:t>
            </w:r>
          </w:p>
          <w:p w14:paraId="21B14E25" w14:textId="77777777" w:rsidR="00AC13E9" w:rsidRDefault="00AC13E9" w:rsidP="004A395C">
            <w:pPr>
              <w:pStyle w:val="TableBullet"/>
            </w:pPr>
            <w:r>
              <w:t>Identify risks to successfully achieving goals, and take appropriate steps to mitigate those risks</w:t>
            </w:r>
          </w:p>
        </w:tc>
        <w:tc>
          <w:tcPr>
            <w:tcW w:w="1606" w:type="dxa"/>
            <w:tcBorders>
              <w:bottom w:val="single" w:sz="4" w:space="0" w:color="BCBEC0"/>
            </w:tcBorders>
          </w:tcPr>
          <w:p w14:paraId="2A0FB4C3" w14:textId="77777777" w:rsidR="00AC13E9" w:rsidRDefault="00AC13E9" w:rsidP="004A395C">
            <w:pPr>
              <w:pStyle w:val="TableBullet"/>
              <w:numPr>
                <w:ilvl w:val="0"/>
                <w:numId w:val="0"/>
              </w:numPr>
              <w:jc w:val="both"/>
            </w:pPr>
            <w:r>
              <w:t>Adept</w:t>
            </w:r>
          </w:p>
        </w:tc>
      </w:tr>
      <w:tr w:rsidR="00AC13E9" w:rsidRPr="00C978B9" w14:paraId="3DAD79F6" w14:textId="77777777" w:rsidTr="004A395C">
        <w:tc>
          <w:tcPr>
            <w:tcW w:w="1406" w:type="dxa"/>
            <w:vMerge w:val="restart"/>
            <w:tcBorders>
              <w:bottom w:val="single" w:sz="4" w:space="0" w:color="BCBEC0"/>
            </w:tcBorders>
          </w:tcPr>
          <w:p w14:paraId="223CC3EB" w14:textId="77777777" w:rsidR="00AC13E9" w:rsidRPr="00C978B9" w:rsidRDefault="00AC13E9" w:rsidP="004A395C">
            <w:pPr>
              <w:keepNext/>
            </w:pPr>
            <w:r w:rsidRPr="00C978B9">
              <w:rPr>
                <w:noProof/>
                <w:lang w:eastAsia="en-AU"/>
              </w:rPr>
              <w:drawing>
                <wp:inline distT="0" distB="0" distL="0" distR="0" wp14:anchorId="05325017" wp14:editId="76373574">
                  <wp:extent cx="845388" cy="845388"/>
                  <wp:effectExtent l="0" t="0" r="0" b="0"/>
                  <wp:docPr id="10"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034E25E" w14:textId="77777777" w:rsidR="00AC13E9" w:rsidRPr="00A8226F" w:rsidRDefault="00AC13E9" w:rsidP="004A395C">
            <w:pPr>
              <w:pStyle w:val="TableText"/>
              <w:keepNext/>
              <w:rPr>
                <w:b/>
              </w:rPr>
            </w:pPr>
            <w:r>
              <w:rPr>
                <w:b/>
              </w:rPr>
              <w:t>Finance</w:t>
            </w:r>
          </w:p>
          <w:p w14:paraId="57DCFB60" w14:textId="77777777" w:rsidR="00AC13E9" w:rsidRPr="00AA57E3" w:rsidRDefault="00AC13E9" w:rsidP="004A395C">
            <w:pPr>
              <w:pStyle w:val="TableText"/>
              <w:keepNext/>
            </w:pPr>
            <w:r>
              <w:t>Understand and apply financial processes to achieve value for money and minimise financial risk</w:t>
            </w:r>
          </w:p>
        </w:tc>
        <w:tc>
          <w:tcPr>
            <w:tcW w:w="4770" w:type="dxa"/>
            <w:tcBorders>
              <w:bottom w:val="single" w:sz="4" w:space="0" w:color="BCBEC0"/>
            </w:tcBorders>
          </w:tcPr>
          <w:p w14:paraId="53A479CD" w14:textId="77777777" w:rsidR="00AC13E9" w:rsidRPr="00AA57E3" w:rsidRDefault="00AC13E9" w:rsidP="004A395C">
            <w:pPr>
              <w:pStyle w:val="TableBullet"/>
            </w:pPr>
            <w:r>
              <w:t>Apply a thorough understanding of recurrent and capital financial terminology, policies and processes to planning, forecasting and budget preparation and management</w:t>
            </w:r>
          </w:p>
          <w:p w14:paraId="67E184D6" w14:textId="77777777" w:rsidR="00AC13E9" w:rsidRPr="00AA57E3" w:rsidRDefault="00AC13E9" w:rsidP="004A395C">
            <w:pPr>
              <w:pStyle w:val="TableBullet"/>
            </w:pPr>
            <w:r>
              <w:t>Identify and analyse trends, review data and evaluate business options to ensure business cases are financially sound</w:t>
            </w:r>
          </w:p>
          <w:p w14:paraId="51B1FE00" w14:textId="77777777" w:rsidR="00AC13E9" w:rsidRPr="00AA57E3" w:rsidRDefault="00AC13E9" w:rsidP="004A395C">
            <w:pPr>
              <w:pStyle w:val="TableBullet"/>
            </w:pPr>
            <w:r>
              <w:t>Assess relative cost benefits of various purchasing options</w:t>
            </w:r>
          </w:p>
          <w:p w14:paraId="346A344C" w14:textId="77777777" w:rsidR="00AC13E9" w:rsidRPr="00AA57E3" w:rsidRDefault="00AC13E9" w:rsidP="004A395C">
            <w:pPr>
              <w:pStyle w:val="TableBullet"/>
            </w:pPr>
            <w:r>
              <w:t>Promote the role of sound financial management and its impact on organisational effectiveness</w:t>
            </w:r>
          </w:p>
          <w:p w14:paraId="69650978" w14:textId="77777777" w:rsidR="00AC13E9" w:rsidRPr="00AA57E3" w:rsidRDefault="00AC13E9" w:rsidP="004A395C">
            <w:pPr>
              <w:pStyle w:val="TableBullet"/>
            </w:pPr>
            <w:r>
              <w:t>Obtain specialist financial advice when reviewing and evaluating finance systems and processes</w:t>
            </w:r>
          </w:p>
          <w:p w14:paraId="642933D5" w14:textId="77777777" w:rsidR="00AC13E9" w:rsidRPr="00AA57E3" w:rsidRDefault="00AC13E9" w:rsidP="004A395C">
            <w:pPr>
              <w:pStyle w:val="TableBullet"/>
            </w:pPr>
            <w:r>
              <w:t>Respond to financial and risk management audit outcomes, addressing areas of non-compliance in a timely manner</w:t>
            </w:r>
          </w:p>
        </w:tc>
        <w:tc>
          <w:tcPr>
            <w:tcW w:w="1606" w:type="dxa"/>
            <w:tcBorders>
              <w:bottom w:val="single" w:sz="4" w:space="0" w:color="BCBEC0"/>
            </w:tcBorders>
          </w:tcPr>
          <w:p w14:paraId="1BB65A28" w14:textId="77777777" w:rsidR="00AC13E9" w:rsidRDefault="00AC13E9" w:rsidP="004A395C">
            <w:pPr>
              <w:pStyle w:val="TableBullet"/>
              <w:numPr>
                <w:ilvl w:val="0"/>
                <w:numId w:val="0"/>
              </w:numPr>
              <w:jc w:val="both"/>
            </w:pPr>
            <w:r>
              <w:t>Advanced</w:t>
            </w:r>
          </w:p>
        </w:tc>
      </w:tr>
      <w:tr w:rsidR="00AC13E9" w:rsidRPr="00C978B9" w14:paraId="59EA7E59" w14:textId="77777777" w:rsidTr="004A395C">
        <w:tc>
          <w:tcPr>
            <w:tcW w:w="1406" w:type="dxa"/>
            <w:vMerge/>
            <w:tcBorders>
              <w:bottom w:val="single" w:sz="4" w:space="0" w:color="BCBEC0"/>
            </w:tcBorders>
          </w:tcPr>
          <w:p w14:paraId="432CAC82" w14:textId="77777777" w:rsidR="00AC13E9" w:rsidRDefault="00AC13E9" w:rsidP="004A395C">
            <w:pPr>
              <w:keepNext/>
              <w:rPr>
                <w:noProof/>
                <w:lang w:eastAsia="en-AU"/>
              </w:rPr>
            </w:pPr>
          </w:p>
        </w:tc>
        <w:tc>
          <w:tcPr>
            <w:tcW w:w="2971" w:type="dxa"/>
            <w:gridSpan w:val="2"/>
            <w:tcBorders>
              <w:bottom w:val="single" w:sz="4" w:space="0" w:color="BCBEC0"/>
            </w:tcBorders>
          </w:tcPr>
          <w:p w14:paraId="23E2BE69" w14:textId="77777777" w:rsidR="00AC13E9" w:rsidRPr="00A8226F" w:rsidRDefault="00AC13E9" w:rsidP="004A395C">
            <w:pPr>
              <w:pStyle w:val="TableText"/>
              <w:keepNext/>
              <w:rPr>
                <w:b/>
              </w:rPr>
            </w:pPr>
            <w:r>
              <w:rPr>
                <w:b/>
              </w:rPr>
              <w:t>Project Management</w:t>
            </w:r>
          </w:p>
          <w:p w14:paraId="4CAF8B0D" w14:textId="77777777" w:rsidR="00AC13E9" w:rsidRPr="00A8226F" w:rsidRDefault="00AC13E9" w:rsidP="004A395C">
            <w:pPr>
              <w:pStyle w:val="TableText"/>
              <w:keepNext/>
              <w:rPr>
                <w:b/>
              </w:rPr>
            </w:pPr>
            <w:r>
              <w:t>Understand and apply effective planning, coordination and control methods</w:t>
            </w:r>
          </w:p>
        </w:tc>
        <w:tc>
          <w:tcPr>
            <w:tcW w:w="4770" w:type="dxa"/>
            <w:tcBorders>
              <w:bottom w:val="single" w:sz="4" w:space="0" w:color="BCBEC0"/>
            </w:tcBorders>
          </w:tcPr>
          <w:p w14:paraId="05764173" w14:textId="77777777" w:rsidR="00AC13E9" w:rsidRDefault="00AC13E9" w:rsidP="004A395C">
            <w:pPr>
              <w:pStyle w:val="TableBullet"/>
              <w:numPr>
                <w:ilvl w:val="0"/>
                <w:numId w:val="0"/>
              </w:numPr>
              <w:ind w:left="360"/>
            </w:pPr>
          </w:p>
          <w:p w14:paraId="24B99672" w14:textId="77777777" w:rsidR="00AC13E9" w:rsidRDefault="00AC13E9" w:rsidP="004A395C">
            <w:pPr>
              <w:pStyle w:val="TableBullet"/>
            </w:pPr>
            <w:r>
              <w:t>Perform basic research and analysis to inform and support the achievement of project deliverables</w:t>
            </w:r>
          </w:p>
          <w:p w14:paraId="7ECD59B1" w14:textId="77777777" w:rsidR="00AC13E9" w:rsidRDefault="00AC13E9" w:rsidP="004A395C">
            <w:pPr>
              <w:pStyle w:val="TableBullet"/>
            </w:pPr>
            <w:r>
              <w:t>Contribute to developing project documentation and resource estimates</w:t>
            </w:r>
          </w:p>
          <w:p w14:paraId="26F6EA0B" w14:textId="77777777" w:rsidR="00AC13E9" w:rsidRDefault="00AC13E9" w:rsidP="004A395C">
            <w:pPr>
              <w:pStyle w:val="TableBullet"/>
            </w:pPr>
            <w:r>
              <w:t>Contribute to reviews of progress, outcomes and future improvements</w:t>
            </w:r>
          </w:p>
          <w:p w14:paraId="697D5C85" w14:textId="77777777" w:rsidR="00AC13E9" w:rsidRDefault="00AC13E9" w:rsidP="004A395C">
            <w:pPr>
              <w:pStyle w:val="TableBullet"/>
            </w:pPr>
            <w:r>
              <w:t>Identify and escalate possible variances from project plans</w:t>
            </w:r>
          </w:p>
        </w:tc>
        <w:tc>
          <w:tcPr>
            <w:tcW w:w="1606" w:type="dxa"/>
            <w:tcBorders>
              <w:bottom w:val="single" w:sz="4" w:space="0" w:color="BCBEC0"/>
            </w:tcBorders>
          </w:tcPr>
          <w:p w14:paraId="095340D2" w14:textId="77777777" w:rsidR="00AC13E9" w:rsidRDefault="00AC13E9" w:rsidP="004A395C">
            <w:pPr>
              <w:pStyle w:val="TableBullet"/>
              <w:numPr>
                <w:ilvl w:val="0"/>
                <w:numId w:val="0"/>
              </w:numPr>
              <w:jc w:val="both"/>
            </w:pPr>
            <w:r>
              <w:t>Intermediate</w:t>
            </w:r>
          </w:p>
        </w:tc>
      </w:tr>
      <w:tr w:rsidR="00AC13E9" w:rsidRPr="00C978B9" w14:paraId="51DA86B4" w14:textId="77777777" w:rsidTr="004A395C">
        <w:tc>
          <w:tcPr>
            <w:tcW w:w="1406" w:type="dxa"/>
            <w:vMerge w:val="restart"/>
            <w:tcBorders>
              <w:bottom w:val="single" w:sz="4" w:space="0" w:color="BCBEC0"/>
            </w:tcBorders>
          </w:tcPr>
          <w:p w14:paraId="13FDEFCE" w14:textId="77777777" w:rsidR="00AC13E9" w:rsidRPr="00C978B9" w:rsidRDefault="00AC13E9" w:rsidP="004A395C">
            <w:pPr>
              <w:keepNext/>
            </w:pPr>
            <w:r w:rsidRPr="00C978B9">
              <w:rPr>
                <w:noProof/>
                <w:lang w:eastAsia="en-AU"/>
              </w:rPr>
              <w:lastRenderedPageBreak/>
              <w:drawing>
                <wp:inline distT="0" distB="0" distL="0" distR="0" wp14:anchorId="3F0A9EB3" wp14:editId="157700BD">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0FE572A7" w14:textId="77777777" w:rsidR="00AC13E9" w:rsidRPr="00A8226F" w:rsidRDefault="00AC13E9" w:rsidP="004A395C">
            <w:pPr>
              <w:pStyle w:val="TableText"/>
              <w:keepNext/>
              <w:rPr>
                <w:b/>
              </w:rPr>
            </w:pPr>
            <w:r>
              <w:rPr>
                <w:b/>
              </w:rPr>
              <w:t>Manage and Develop People</w:t>
            </w:r>
          </w:p>
          <w:p w14:paraId="706C28B6" w14:textId="77777777" w:rsidR="00AC13E9" w:rsidRPr="00AA57E3" w:rsidRDefault="00AC13E9" w:rsidP="004A395C">
            <w:pPr>
              <w:pStyle w:val="TableText"/>
              <w:keepNext/>
            </w:pPr>
            <w:r>
              <w:t>Engage and motivate staff, and develop capability and potential in others</w:t>
            </w:r>
          </w:p>
        </w:tc>
        <w:tc>
          <w:tcPr>
            <w:tcW w:w="4770" w:type="dxa"/>
            <w:tcBorders>
              <w:bottom w:val="single" w:sz="4" w:space="0" w:color="BCBEC0"/>
            </w:tcBorders>
          </w:tcPr>
          <w:p w14:paraId="0062C93B" w14:textId="77777777" w:rsidR="00AC13E9" w:rsidRPr="00AA57E3" w:rsidRDefault="00AC13E9" w:rsidP="004A395C">
            <w:pPr>
              <w:pStyle w:val="TableBullet"/>
            </w:pPr>
            <w:r>
              <w:t>Define and clearly communicate roles, responsibilities and performance standards to achieve team outcomes</w:t>
            </w:r>
          </w:p>
          <w:p w14:paraId="68CE7A54" w14:textId="77777777" w:rsidR="00AC13E9" w:rsidRPr="00AA57E3" w:rsidRDefault="00AC13E9" w:rsidP="004A395C">
            <w:pPr>
              <w:pStyle w:val="TableBullet"/>
            </w:pPr>
            <w:r>
              <w:t>Adjust performance development processes to meet the diverse abilities and needs of individuals and teams</w:t>
            </w:r>
          </w:p>
          <w:p w14:paraId="5437D490" w14:textId="77777777" w:rsidR="00AC13E9" w:rsidRPr="00AA57E3" w:rsidRDefault="00AC13E9" w:rsidP="004A395C">
            <w:pPr>
              <w:pStyle w:val="TableBullet"/>
            </w:pPr>
            <w:r>
              <w:t>Develop work plans that consider capability, strengths and opportunities for development</w:t>
            </w:r>
          </w:p>
          <w:p w14:paraId="7CE27DB0" w14:textId="77777777" w:rsidR="00AC13E9" w:rsidRPr="00AA57E3" w:rsidRDefault="00AC13E9" w:rsidP="004A395C">
            <w:pPr>
              <w:pStyle w:val="TableBullet"/>
            </w:pPr>
            <w:r>
              <w:t>Be aware of the influences of bias when managing team members</w:t>
            </w:r>
          </w:p>
          <w:p w14:paraId="17FCBFED" w14:textId="77777777" w:rsidR="00AC13E9" w:rsidRPr="00AA57E3" w:rsidRDefault="00AC13E9" w:rsidP="004A395C">
            <w:pPr>
              <w:pStyle w:val="TableBullet"/>
            </w:pPr>
            <w:r>
              <w:t>Seek feedback on own management capabilities and develop strategies to address any gaps</w:t>
            </w:r>
          </w:p>
          <w:p w14:paraId="565BABA8" w14:textId="77777777" w:rsidR="00AC13E9" w:rsidRPr="00AA57E3" w:rsidRDefault="00AC13E9" w:rsidP="004A395C">
            <w:pPr>
              <w:pStyle w:val="TableBullet"/>
            </w:pPr>
            <w:r>
              <w:t>Address and resolve team and individual performance issues, including unsatisfactory performance, in a timely and effective way</w:t>
            </w:r>
          </w:p>
          <w:p w14:paraId="15D52D97" w14:textId="77777777" w:rsidR="00AC13E9" w:rsidRPr="00AA57E3" w:rsidRDefault="00AC13E9" w:rsidP="004A395C">
            <w:pPr>
              <w:pStyle w:val="TableBullet"/>
            </w:pPr>
            <w:r>
              <w:t>Monitor and report on team performance in line with established performance development frameworks</w:t>
            </w:r>
          </w:p>
        </w:tc>
        <w:tc>
          <w:tcPr>
            <w:tcW w:w="1606" w:type="dxa"/>
            <w:tcBorders>
              <w:bottom w:val="single" w:sz="4" w:space="0" w:color="BCBEC0"/>
            </w:tcBorders>
          </w:tcPr>
          <w:p w14:paraId="2E42C05D" w14:textId="77777777" w:rsidR="00AC13E9" w:rsidRDefault="00AC13E9" w:rsidP="004A395C">
            <w:pPr>
              <w:pStyle w:val="TableBullet"/>
              <w:numPr>
                <w:ilvl w:val="0"/>
                <w:numId w:val="0"/>
              </w:numPr>
              <w:jc w:val="both"/>
            </w:pPr>
            <w:r>
              <w:t>Adept</w:t>
            </w:r>
          </w:p>
        </w:tc>
      </w:tr>
      <w:tr w:rsidR="00AC13E9" w:rsidRPr="00C978B9" w14:paraId="73AB99C3" w14:textId="77777777" w:rsidTr="004A395C">
        <w:tblPrEx>
          <w:tblBorders>
            <w:top w:val="single" w:sz="8" w:space="0" w:color="auto"/>
            <w:bottom w:val="single" w:sz="8" w:space="0" w:color="BCBEC0"/>
          </w:tblBorders>
        </w:tblPrEx>
        <w:tc>
          <w:tcPr>
            <w:tcW w:w="10753" w:type="dxa"/>
            <w:gridSpan w:val="5"/>
            <w:shd w:val="clear" w:color="auto" w:fill="6D276A"/>
          </w:tcPr>
          <w:p w14:paraId="476E75D7" w14:textId="77777777" w:rsidR="00AC13E9" w:rsidRPr="008539FF" w:rsidRDefault="00AC13E9" w:rsidP="004A395C">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AC13E9" w:rsidRPr="00C978B9" w14:paraId="672BA482" w14:textId="77777777" w:rsidTr="004A395C">
        <w:tc>
          <w:tcPr>
            <w:tcW w:w="1406" w:type="dxa"/>
            <w:vMerge w:val="restart"/>
            <w:tcBorders>
              <w:bottom w:val="single" w:sz="4" w:space="0" w:color="BCBEC0"/>
            </w:tcBorders>
          </w:tcPr>
          <w:p w14:paraId="1936B3D2" w14:textId="77777777" w:rsidR="00AC13E9" w:rsidRPr="00C978B9" w:rsidRDefault="00AC13E9" w:rsidP="004A395C">
            <w:pPr>
              <w:keepNext/>
            </w:pPr>
            <w:r w:rsidRPr="00C978B9">
              <w:rPr>
                <w:noProof/>
                <w:lang w:eastAsia="en-AU"/>
              </w:rPr>
              <w:drawing>
                <wp:inline distT="0" distB="0" distL="0" distR="0" wp14:anchorId="1163FF9F" wp14:editId="445229A3">
                  <wp:extent cx="848995" cy="848995"/>
                  <wp:effectExtent l="0" t="0" r="8255" b="8255"/>
                  <wp:docPr id="15" name="finance-professionals-capability-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57775" cy="857775"/>
                          </a:xfrm>
                          <a:prstGeom prst="rect">
                            <a:avLst/>
                          </a:prstGeom>
                          <a:noFill/>
                          <a:ln>
                            <a:noFill/>
                          </a:ln>
                        </pic:spPr>
                      </pic:pic>
                    </a:graphicData>
                  </a:graphic>
                </wp:inline>
              </w:drawing>
            </w:r>
          </w:p>
        </w:tc>
        <w:tc>
          <w:tcPr>
            <w:tcW w:w="2971" w:type="dxa"/>
            <w:gridSpan w:val="2"/>
            <w:tcBorders>
              <w:bottom w:val="single" w:sz="4" w:space="0" w:color="BCBEC0"/>
            </w:tcBorders>
          </w:tcPr>
          <w:p w14:paraId="629D3B01" w14:textId="77777777" w:rsidR="00AC13E9" w:rsidRPr="00A8226F" w:rsidRDefault="00AC13E9" w:rsidP="004A395C">
            <w:pPr>
              <w:pStyle w:val="TableText"/>
              <w:keepNext/>
              <w:rPr>
                <w:b/>
              </w:rPr>
            </w:pPr>
            <w:r>
              <w:rPr>
                <w:b/>
              </w:rPr>
              <w:t>Financial Accounting and Statutory Reporting</w:t>
            </w:r>
          </w:p>
          <w:p w14:paraId="44ED8CA6" w14:textId="77777777" w:rsidR="00AC13E9" w:rsidRPr="00AA57E3" w:rsidRDefault="00AC13E9" w:rsidP="004A395C">
            <w:pPr>
              <w:pStyle w:val="TableText"/>
              <w:keepNext/>
            </w:pPr>
            <w:r>
              <w:t>Apply and comply with accounting standards, legislation and specific organisational policies, standards and protocols, and implement effective statutory and other external reporting requirements</w:t>
            </w:r>
          </w:p>
        </w:tc>
        <w:tc>
          <w:tcPr>
            <w:tcW w:w="4770" w:type="dxa"/>
            <w:tcBorders>
              <w:bottom w:val="single" w:sz="4" w:space="0" w:color="BCBEC0"/>
            </w:tcBorders>
          </w:tcPr>
          <w:p w14:paraId="68399CBC" w14:textId="77777777" w:rsidR="00AC13E9" w:rsidRPr="00AA57E3" w:rsidRDefault="00AC13E9" w:rsidP="004A395C">
            <w:pPr>
              <w:pStyle w:val="TableBullet"/>
            </w:pPr>
            <w:r>
              <w:t>Supervise or perform work that complies with legislation, accounting policy and standards</w:t>
            </w:r>
          </w:p>
          <w:p w14:paraId="053ECFBD" w14:textId="77777777" w:rsidR="00AC13E9" w:rsidRPr="00AA57E3" w:rsidRDefault="00AC13E9" w:rsidP="004A395C">
            <w:pPr>
              <w:pStyle w:val="TableBullet"/>
            </w:pPr>
            <w:r>
              <w:t>Implement the professional financial and reporting pronouncements, and contribute to dialogue around impacts and implications</w:t>
            </w:r>
          </w:p>
          <w:p w14:paraId="55B4274D" w14:textId="77777777" w:rsidR="00AC13E9" w:rsidRPr="00AA57E3" w:rsidRDefault="00AC13E9" w:rsidP="004A395C">
            <w:pPr>
              <w:pStyle w:val="TableBullet"/>
            </w:pPr>
            <w:r>
              <w:t>Fulfil regulatory reporting compliance requirements for primary and supplementary financial statements and disclosures</w:t>
            </w:r>
          </w:p>
          <w:p w14:paraId="7B54A42A" w14:textId="77777777" w:rsidR="00AC13E9" w:rsidRPr="00AA57E3" w:rsidRDefault="00AC13E9" w:rsidP="004A395C">
            <w:pPr>
              <w:pStyle w:val="TableBullet"/>
            </w:pPr>
            <w:r>
              <w:t>Review and evaluate financial or budget variance reports and analyse variations and financial performance data, taking corrective actions with discrepancies or errors</w:t>
            </w:r>
          </w:p>
          <w:p w14:paraId="792ACE60" w14:textId="77777777" w:rsidR="00AC13E9" w:rsidRPr="00AA57E3" w:rsidRDefault="00AC13E9" w:rsidP="004A395C">
            <w:pPr>
              <w:pStyle w:val="TableBullet"/>
            </w:pPr>
            <w:r>
              <w:t>Identify, verify and analyse variances between budgeted or projected and actual financial results, and the impacts on cash flow, working capital provisions and balance sheet</w:t>
            </w:r>
          </w:p>
          <w:p w14:paraId="7A3C2119" w14:textId="77777777" w:rsidR="00AC13E9" w:rsidRPr="00AA57E3" w:rsidRDefault="00AC13E9" w:rsidP="004A395C">
            <w:pPr>
              <w:pStyle w:val="TableBullet"/>
            </w:pPr>
            <w:r>
              <w:t>Perform trend analysis of working capital, and anticipate and act on information required to manage capital provisions/budgets/expenditure</w:t>
            </w:r>
          </w:p>
        </w:tc>
        <w:tc>
          <w:tcPr>
            <w:tcW w:w="1606" w:type="dxa"/>
            <w:tcBorders>
              <w:bottom w:val="single" w:sz="4" w:space="0" w:color="BCBEC0"/>
            </w:tcBorders>
          </w:tcPr>
          <w:p w14:paraId="6FCEAF65" w14:textId="77777777" w:rsidR="00AC13E9" w:rsidRDefault="00AC13E9" w:rsidP="004A395C">
            <w:pPr>
              <w:pStyle w:val="TableBullet"/>
              <w:numPr>
                <w:ilvl w:val="0"/>
                <w:numId w:val="0"/>
              </w:numPr>
              <w:jc w:val="both"/>
            </w:pPr>
            <w:r>
              <w:t>Level 3</w:t>
            </w:r>
          </w:p>
        </w:tc>
      </w:tr>
    </w:tbl>
    <w:p w14:paraId="105301F2" w14:textId="77777777" w:rsidR="00AC13E9" w:rsidRDefault="00AC13E9" w:rsidP="00AC13E9"/>
    <w:p w14:paraId="5B7E57E9" w14:textId="77777777" w:rsidR="00AC13E9" w:rsidRDefault="00AC13E9" w:rsidP="00AC13E9">
      <w:pPr>
        <w:pStyle w:val="Heading1"/>
      </w:pPr>
      <w:r>
        <w:t>Complementary capabilities</w:t>
      </w:r>
    </w:p>
    <w:p w14:paraId="18FF6BED" w14:textId="77777777" w:rsidR="00AC13E9" w:rsidRPr="003927AE" w:rsidRDefault="00AC13E9" w:rsidP="00AC13E9">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9DC1441" w14:textId="77777777" w:rsidR="00AC13E9" w:rsidRDefault="00AC13E9" w:rsidP="00AC13E9">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B01BB16" w14:textId="77777777" w:rsidR="00AC13E9" w:rsidRDefault="00AC13E9" w:rsidP="00AC13E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AC13E9" w:rsidRPr="00803E47" w14:paraId="6207CE2F" w14:textId="77777777" w:rsidTr="004A395C">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C72FAAE" w14:textId="77777777" w:rsidR="00AC13E9" w:rsidRPr="00803E47" w:rsidRDefault="00AC13E9" w:rsidP="004A395C">
            <w:pPr>
              <w:pStyle w:val="TableTextWhite0"/>
              <w:keepNext/>
              <w:jc w:val="both"/>
            </w:pPr>
            <w:r>
              <w:rPr>
                <w:sz w:val="24"/>
                <w:szCs w:val="24"/>
              </w:rPr>
              <w:lastRenderedPageBreak/>
              <w:t>COMPLEMENTARY</w:t>
            </w:r>
            <w:r w:rsidRPr="00051E80">
              <w:rPr>
                <w:sz w:val="24"/>
                <w:szCs w:val="24"/>
              </w:rPr>
              <w:t xml:space="preserve"> CAPABILITIES</w:t>
            </w:r>
          </w:p>
        </w:tc>
      </w:tr>
      <w:tr w:rsidR="00AC13E9" w:rsidRPr="00C978B9" w14:paraId="0E5622A0" w14:textId="77777777" w:rsidTr="004A395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07DCD58" w14:textId="77777777" w:rsidR="00AC13E9" w:rsidRPr="00C978B9" w:rsidRDefault="00AC13E9" w:rsidP="004A395C">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53B94DD" w14:textId="77777777" w:rsidR="00AC13E9" w:rsidRPr="00C978B9" w:rsidRDefault="00AC13E9" w:rsidP="004A395C">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9CAD1B4" w14:textId="77777777" w:rsidR="00AC13E9" w:rsidRDefault="00AC13E9" w:rsidP="004A395C">
            <w:pPr>
              <w:pStyle w:val="TableText"/>
              <w:keepNext/>
              <w:rPr>
                <w:b/>
              </w:rPr>
            </w:pPr>
          </w:p>
        </w:tc>
        <w:tc>
          <w:tcPr>
            <w:tcW w:w="4770" w:type="dxa"/>
            <w:tcBorders>
              <w:bottom w:val="single" w:sz="12" w:space="0" w:color="auto"/>
            </w:tcBorders>
            <w:shd w:val="clear" w:color="auto" w:fill="BCBEC0"/>
          </w:tcPr>
          <w:p w14:paraId="24DBC40E" w14:textId="77777777" w:rsidR="00AC13E9" w:rsidRDefault="00AC13E9" w:rsidP="004A395C">
            <w:pPr>
              <w:pStyle w:val="TableText"/>
              <w:keepNext/>
              <w:rPr>
                <w:b/>
              </w:rPr>
            </w:pPr>
            <w:r>
              <w:rPr>
                <w:b/>
              </w:rPr>
              <w:t>Description</w:t>
            </w:r>
          </w:p>
        </w:tc>
        <w:tc>
          <w:tcPr>
            <w:tcW w:w="1606" w:type="dxa"/>
            <w:tcBorders>
              <w:bottom w:val="single" w:sz="12" w:space="0" w:color="auto"/>
            </w:tcBorders>
            <w:shd w:val="clear" w:color="auto" w:fill="BCBEC0"/>
          </w:tcPr>
          <w:p w14:paraId="1DFD0283" w14:textId="77777777" w:rsidR="00AC13E9" w:rsidRDefault="00AC13E9" w:rsidP="004A395C">
            <w:pPr>
              <w:pStyle w:val="TableText"/>
              <w:keepNext/>
              <w:jc w:val="both"/>
              <w:rPr>
                <w:b/>
              </w:rPr>
            </w:pPr>
            <w:r>
              <w:rPr>
                <w:b/>
              </w:rPr>
              <w:t xml:space="preserve">Level </w:t>
            </w:r>
          </w:p>
        </w:tc>
      </w:tr>
      <w:tr w:rsidR="00AC13E9" w:rsidRPr="00C978B9" w14:paraId="34E89A53" w14:textId="77777777" w:rsidTr="004A395C">
        <w:tc>
          <w:tcPr>
            <w:tcW w:w="1406" w:type="dxa"/>
            <w:vMerge w:val="restart"/>
            <w:tcBorders>
              <w:bottom w:val="single" w:sz="4" w:space="0" w:color="BCBEC0"/>
            </w:tcBorders>
          </w:tcPr>
          <w:p w14:paraId="197B0F19" w14:textId="77777777" w:rsidR="00AC13E9" w:rsidRPr="00C978B9" w:rsidRDefault="00AC13E9" w:rsidP="004A395C">
            <w:pPr>
              <w:keepNext/>
            </w:pPr>
            <w:r w:rsidRPr="00C978B9">
              <w:rPr>
                <w:noProof/>
                <w:lang w:eastAsia="en-AU"/>
              </w:rPr>
              <w:drawing>
                <wp:inline distT="0" distB="0" distL="0" distR="0" wp14:anchorId="1F1438DE" wp14:editId="65D670A4">
                  <wp:extent cx="848995" cy="848995"/>
                  <wp:effectExtent l="0" t="0" r="8255" b="8255"/>
                  <wp:docPr id="16"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0FEE3B0" w14:textId="77777777" w:rsidR="00AC13E9" w:rsidRPr="00AA57E3" w:rsidRDefault="00AC13E9" w:rsidP="004A395C">
            <w:r>
              <w:t>Display Resilience and Courage</w:t>
            </w:r>
          </w:p>
        </w:tc>
        <w:tc>
          <w:tcPr>
            <w:tcW w:w="4770" w:type="dxa"/>
            <w:tcBorders>
              <w:bottom w:val="single" w:sz="4" w:space="0" w:color="BCBEC0"/>
            </w:tcBorders>
          </w:tcPr>
          <w:p w14:paraId="6D7193DA" w14:textId="77777777" w:rsidR="00AC13E9" w:rsidRPr="00AA57E3" w:rsidRDefault="00AC13E9" w:rsidP="004A395C">
            <w:r>
              <w:t>Be open and honest, prepared to express your views, and willing to accept and commit to change</w:t>
            </w:r>
          </w:p>
        </w:tc>
        <w:tc>
          <w:tcPr>
            <w:tcW w:w="1606" w:type="dxa"/>
            <w:tcBorders>
              <w:bottom w:val="single" w:sz="4" w:space="0" w:color="BCBEC0"/>
            </w:tcBorders>
          </w:tcPr>
          <w:p w14:paraId="394205E3" w14:textId="77777777" w:rsidR="00AC13E9" w:rsidRDefault="00AC13E9" w:rsidP="004A395C">
            <w:pPr>
              <w:pStyle w:val="TableBullet"/>
              <w:numPr>
                <w:ilvl w:val="0"/>
                <w:numId w:val="0"/>
              </w:numPr>
              <w:jc w:val="both"/>
            </w:pPr>
            <w:r>
              <w:t>Adept</w:t>
            </w:r>
          </w:p>
        </w:tc>
      </w:tr>
      <w:tr w:rsidR="00AC13E9" w:rsidRPr="00C978B9" w14:paraId="7EAE5A69" w14:textId="77777777" w:rsidTr="004A395C">
        <w:tc>
          <w:tcPr>
            <w:tcW w:w="1406" w:type="dxa"/>
            <w:vMerge/>
            <w:tcBorders>
              <w:bottom w:val="single" w:sz="4" w:space="0" w:color="BCBEC0"/>
            </w:tcBorders>
          </w:tcPr>
          <w:p w14:paraId="5A753938" w14:textId="77777777" w:rsidR="00AC13E9" w:rsidRDefault="00AC13E9" w:rsidP="004A395C">
            <w:pPr>
              <w:keepNext/>
              <w:rPr>
                <w:noProof/>
                <w:lang w:eastAsia="en-AU"/>
              </w:rPr>
            </w:pPr>
          </w:p>
        </w:tc>
        <w:tc>
          <w:tcPr>
            <w:tcW w:w="2971" w:type="dxa"/>
            <w:gridSpan w:val="2"/>
            <w:tcBorders>
              <w:bottom w:val="single" w:sz="4" w:space="0" w:color="BCBEC0"/>
            </w:tcBorders>
          </w:tcPr>
          <w:p w14:paraId="5E20F5BB" w14:textId="77777777" w:rsidR="00AC13E9" w:rsidRPr="00A8226F" w:rsidRDefault="00AC13E9" w:rsidP="004A395C">
            <w:r>
              <w:t>Manage Self</w:t>
            </w:r>
          </w:p>
        </w:tc>
        <w:tc>
          <w:tcPr>
            <w:tcW w:w="4770" w:type="dxa"/>
            <w:tcBorders>
              <w:bottom w:val="single" w:sz="4" w:space="0" w:color="BCBEC0"/>
            </w:tcBorders>
          </w:tcPr>
          <w:p w14:paraId="317FDF5A" w14:textId="77777777" w:rsidR="00AC13E9" w:rsidRDefault="00AC13E9" w:rsidP="004A395C">
            <w:r>
              <w:t>Show drive and motivation, an ability to self-reflect and a commitment to learning</w:t>
            </w:r>
          </w:p>
        </w:tc>
        <w:tc>
          <w:tcPr>
            <w:tcW w:w="1606" w:type="dxa"/>
            <w:tcBorders>
              <w:bottom w:val="single" w:sz="4" w:space="0" w:color="BCBEC0"/>
            </w:tcBorders>
          </w:tcPr>
          <w:p w14:paraId="11A84010" w14:textId="77777777" w:rsidR="00AC13E9" w:rsidRDefault="00AC13E9" w:rsidP="004A395C">
            <w:pPr>
              <w:pStyle w:val="TableBullet"/>
              <w:numPr>
                <w:ilvl w:val="0"/>
                <w:numId w:val="0"/>
              </w:numPr>
              <w:jc w:val="both"/>
            </w:pPr>
            <w:r>
              <w:t>Adept</w:t>
            </w:r>
          </w:p>
        </w:tc>
      </w:tr>
      <w:tr w:rsidR="00AC13E9" w:rsidRPr="00C978B9" w14:paraId="6D5F4E98" w14:textId="77777777" w:rsidTr="004A395C">
        <w:tc>
          <w:tcPr>
            <w:tcW w:w="1406" w:type="dxa"/>
            <w:vMerge/>
            <w:tcBorders>
              <w:bottom w:val="single" w:sz="4" w:space="0" w:color="BCBEC0"/>
            </w:tcBorders>
          </w:tcPr>
          <w:p w14:paraId="01CF5B9E" w14:textId="77777777" w:rsidR="00AC13E9" w:rsidRDefault="00AC13E9" w:rsidP="004A395C">
            <w:pPr>
              <w:keepNext/>
              <w:rPr>
                <w:noProof/>
                <w:lang w:eastAsia="en-AU"/>
              </w:rPr>
            </w:pPr>
          </w:p>
        </w:tc>
        <w:tc>
          <w:tcPr>
            <w:tcW w:w="2971" w:type="dxa"/>
            <w:gridSpan w:val="2"/>
            <w:tcBorders>
              <w:bottom w:val="single" w:sz="4" w:space="0" w:color="BCBEC0"/>
            </w:tcBorders>
          </w:tcPr>
          <w:p w14:paraId="0AFA7E6A" w14:textId="77777777" w:rsidR="00AC13E9" w:rsidRPr="00A8226F" w:rsidRDefault="00AC13E9" w:rsidP="004A395C">
            <w:r>
              <w:t>Value Diversity and Inclusion</w:t>
            </w:r>
          </w:p>
        </w:tc>
        <w:tc>
          <w:tcPr>
            <w:tcW w:w="4770" w:type="dxa"/>
            <w:tcBorders>
              <w:bottom w:val="single" w:sz="4" w:space="0" w:color="BCBEC0"/>
            </w:tcBorders>
          </w:tcPr>
          <w:p w14:paraId="46D05CF6" w14:textId="77777777" w:rsidR="00AC13E9" w:rsidRDefault="00AC13E9" w:rsidP="004A395C">
            <w:r>
              <w:t>Demonstrate inclusive behaviour and show respect for diverse backgrounds, experiences and perspectives</w:t>
            </w:r>
          </w:p>
        </w:tc>
        <w:tc>
          <w:tcPr>
            <w:tcW w:w="1606" w:type="dxa"/>
            <w:tcBorders>
              <w:bottom w:val="single" w:sz="4" w:space="0" w:color="BCBEC0"/>
            </w:tcBorders>
          </w:tcPr>
          <w:p w14:paraId="428B1988" w14:textId="77777777" w:rsidR="00AC13E9" w:rsidRDefault="00AC13E9" w:rsidP="004A395C">
            <w:pPr>
              <w:pStyle w:val="TableBullet"/>
              <w:numPr>
                <w:ilvl w:val="0"/>
                <w:numId w:val="0"/>
              </w:numPr>
              <w:jc w:val="both"/>
            </w:pPr>
            <w:r>
              <w:t>Intermediate</w:t>
            </w:r>
          </w:p>
        </w:tc>
      </w:tr>
      <w:tr w:rsidR="00AC13E9" w:rsidRPr="00C978B9" w14:paraId="5CD62D47" w14:textId="77777777" w:rsidTr="004A395C">
        <w:tc>
          <w:tcPr>
            <w:tcW w:w="1406" w:type="dxa"/>
            <w:vMerge w:val="restart"/>
            <w:tcBorders>
              <w:bottom w:val="single" w:sz="4" w:space="0" w:color="BCBEC0"/>
            </w:tcBorders>
          </w:tcPr>
          <w:p w14:paraId="7C571566" w14:textId="77777777" w:rsidR="00AC13E9" w:rsidRPr="00C978B9" w:rsidRDefault="00AC13E9" w:rsidP="004A395C">
            <w:pPr>
              <w:keepNext/>
            </w:pPr>
            <w:r w:rsidRPr="00C978B9">
              <w:rPr>
                <w:noProof/>
                <w:lang w:eastAsia="en-AU"/>
              </w:rPr>
              <w:drawing>
                <wp:inline distT="0" distB="0" distL="0" distR="0" wp14:anchorId="6EAC352B" wp14:editId="5F809A8C">
                  <wp:extent cx="854016" cy="854016"/>
                  <wp:effectExtent l="0" t="0" r="3810" b="3810"/>
                  <wp:docPr id="4"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3DCF7BF" w14:textId="77777777" w:rsidR="00AC13E9" w:rsidRPr="00AA57E3" w:rsidRDefault="00AC13E9" w:rsidP="004A395C">
            <w:r>
              <w:t>Work Collaboratively</w:t>
            </w:r>
          </w:p>
        </w:tc>
        <w:tc>
          <w:tcPr>
            <w:tcW w:w="4770" w:type="dxa"/>
            <w:tcBorders>
              <w:bottom w:val="single" w:sz="4" w:space="0" w:color="BCBEC0"/>
            </w:tcBorders>
          </w:tcPr>
          <w:p w14:paraId="3F192072" w14:textId="77777777" w:rsidR="00AC13E9" w:rsidRPr="00AA57E3" w:rsidRDefault="00AC13E9" w:rsidP="004A395C">
            <w:r>
              <w:t>Collaborate with others and value their contribution</w:t>
            </w:r>
          </w:p>
        </w:tc>
        <w:tc>
          <w:tcPr>
            <w:tcW w:w="1606" w:type="dxa"/>
            <w:tcBorders>
              <w:bottom w:val="single" w:sz="4" w:space="0" w:color="BCBEC0"/>
            </w:tcBorders>
          </w:tcPr>
          <w:p w14:paraId="41FE88E2" w14:textId="77777777" w:rsidR="00AC13E9" w:rsidRDefault="00AC13E9" w:rsidP="004A395C">
            <w:pPr>
              <w:pStyle w:val="TableBullet"/>
              <w:numPr>
                <w:ilvl w:val="0"/>
                <w:numId w:val="0"/>
              </w:numPr>
              <w:jc w:val="both"/>
            </w:pPr>
            <w:r>
              <w:t>Adept</w:t>
            </w:r>
          </w:p>
        </w:tc>
      </w:tr>
      <w:tr w:rsidR="00AC13E9" w:rsidRPr="00C978B9" w14:paraId="4CF50877" w14:textId="77777777" w:rsidTr="004A395C">
        <w:tc>
          <w:tcPr>
            <w:tcW w:w="1406" w:type="dxa"/>
            <w:vMerge/>
            <w:tcBorders>
              <w:bottom w:val="single" w:sz="4" w:space="0" w:color="BCBEC0"/>
            </w:tcBorders>
          </w:tcPr>
          <w:p w14:paraId="1F93DB34" w14:textId="77777777" w:rsidR="00AC13E9" w:rsidRDefault="00AC13E9" w:rsidP="004A395C">
            <w:pPr>
              <w:keepNext/>
              <w:rPr>
                <w:noProof/>
                <w:lang w:eastAsia="en-AU"/>
              </w:rPr>
            </w:pPr>
          </w:p>
        </w:tc>
        <w:tc>
          <w:tcPr>
            <w:tcW w:w="2971" w:type="dxa"/>
            <w:gridSpan w:val="2"/>
            <w:tcBorders>
              <w:bottom w:val="single" w:sz="4" w:space="0" w:color="BCBEC0"/>
            </w:tcBorders>
          </w:tcPr>
          <w:p w14:paraId="064D2EA3" w14:textId="77777777" w:rsidR="00AC13E9" w:rsidRPr="00A8226F" w:rsidRDefault="00AC13E9" w:rsidP="004A395C">
            <w:r>
              <w:t>Influence and Negotiate</w:t>
            </w:r>
          </w:p>
        </w:tc>
        <w:tc>
          <w:tcPr>
            <w:tcW w:w="4770" w:type="dxa"/>
            <w:tcBorders>
              <w:bottom w:val="single" w:sz="4" w:space="0" w:color="BCBEC0"/>
            </w:tcBorders>
          </w:tcPr>
          <w:p w14:paraId="5A02E766" w14:textId="77777777" w:rsidR="00AC13E9" w:rsidRDefault="00AC13E9" w:rsidP="004A395C">
            <w:r>
              <w:t>Gain consensus and commitment from others, and resolve issues and conflicts</w:t>
            </w:r>
          </w:p>
        </w:tc>
        <w:tc>
          <w:tcPr>
            <w:tcW w:w="1606" w:type="dxa"/>
            <w:tcBorders>
              <w:bottom w:val="single" w:sz="4" w:space="0" w:color="BCBEC0"/>
            </w:tcBorders>
          </w:tcPr>
          <w:p w14:paraId="3C741922" w14:textId="77777777" w:rsidR="00AC13E9" w:rsidRDefault="00AC13E9" w:rsidP="004A395C">
            <w:pPr>
              <w:pStyle w:val="TableBullet"/>
              <w:numPr>
                <w:ilvl w:val="0"/>
                <w:numId w:val="0"/>
              </w:numPr>
              <w:jc w:val="both"/>
            </w:pPr>
            <w:r>
              <w:t>Intermediate</w:t>
            </w:r>
          </w:p>
        </w:tc>
      </w:tr>
      <w:tr w:rsidR="00AC13E9" w:rsidRPr="00C978B9" w14:paraId="0D20DE90" w14:textId="77777777" w:rsidTr="004A395C">
        <w:tc>
          <w:tcPr>
            <w:tcW w:w="1406" w:type="dxa"/>
            <w:vMerge w:val="restart"/>
            <w:tcBorders>
              <w:bottom w:val="single" w:sz="4" w:space="0" w:color="BCBEC0"/>
            </w:tcBorders>
          </w:tcPr>
          <w:p w14:paraId="6F529246" w14:textId="77777777" w:rsidR="00AC13E9" w:rsidRPr="00C978B9" w:rsidRDefault="00AC13E9" w:rsidP="004A395C">
            <w:pPr>
              <w:keepNext/>
            </w:pPr>
            <w:r w:rsidRPr="00C978B9">
              <w:rPr>
                <w:noProof/>
                <w:lang w:eastAsia="en-AU"/>
              </w:rPr>
              <w:drawing>
                <wp:inline distT="0" distB="0" distL="0" distR="0" wp14:anchorId="63B5C44D" wp14:editId="4F3896D6">
                  <wp:extent cx="854015" cy="854015"/>
                  <wp:effectExtent l="0" t="0" r="3810" b="3810"/>
                  <wp:docPr id="5"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DC2677D" w14:textId="77777777" w:rsidR="00AC13E9" w:rsidRPr="00AA57E3" w:rsidRDefault="00AC13E9" w:rsidP="004A395C">
            <w:r>
              <w:t>Deliver Results</w:t>
            </w:r>
          </w:p>
        </w:tc>
        <w:tc>
          <w:tcPr>
            <w:tcW w:w="4770" w:type="dxa"/>
            <w:tcBorders>
              <w:bottom w:val="single" w:sz="4" w:space="0" w:color="BCBEC0"/>
            </w:tcBorders>
          </w:tcPr>
          <w:p w14:paraId="3608FB28" w14:textId="77777777" w:rsidR="00AC13E9" w:rsidRPr="00AA57E3" w:rsidRDefault="00AC13E9" w:rsidP="004A395C">
            <w:r>
              <w:t>Achieve results through the efficient use of resources and a commitment to quality outcomes</w:t>
            </w:r>
          </w:p>
        </w:tc>
        <w:tc>
          <w:tcPr>
            <w:tcW w:w="1606" w:type="dxa"/>
            <w:tcBorders>
              <w:bottom w:val="single" w:sz="4" w:space="0" w:color="BCBEC0"/>
            </w:tcBorders>
          </w:tcPr>
          <w:p w14:paraId="1197F1B8" w14:textId="77777777" w:rsidR="00AC13E9" w:rsidRDefault="00AC13E9" w:rsidP="004A395C">
            <w:pPr>
              <w:pStyle w:val="TableBullet"/>
              <w:numPr>
                <w:ilvl w:val="0"/>
                <w:numId w:val="0"/>
              </w:numPr>
              <w:jc w:val="both"/>
            </w:pPr>
            <w:r>
              <w:t>Adept</w:t>
            </w:r>
          </w:p>
        </w:tc>
      </w:tr>
      <w:tr w:rsidR="00AC13E9" w:rsidRPr="00C978B9" w14:paraId="7F9703E2" w14:textId="77777777" w:rsidTr="004A395C">
        <w:tc>
          <w:tcPr>
            <w:tcW w:w="1406" w:type="dxa"/>
            <w:vMerge/>
            <w:tcBorders>
              <w:bottom w:val="single" w:sz="4" w:space="0" w:color="BCBEC0"/>
            </w:tcBorders>
          </w:tcPr>
          <w:p w14:paraId="4106EF10" w14:textId="77777777" w:rsidR="00AC13E9" w:rsidRDefault="00AC13E9" w:rsidP="004A395C">
            <w:pPr>
              <w:keepNext/>
              <w:rPr>
                <w:noProof/>
                <w:lang w:eastAsia="en-AU"/>
              </w:rPr>
            </w:pPr>
          </w:p>
        </w:tc>
        <w:tc>
          <w:tcPr>
            <w:tcW w:w="2971" w:type="dxa"/>
            <w:gridSpan w:val="2"/>
            <w:tcBorders>
              <w:bottom w:val="single" w:sz="4" w:space="0" w:color="BCBEC0"/>
            </w:tcBorders>
          </w:tcPr>
          <w:p w14:paraId="420E0DDB" w14:textId="77777777" w:rsidR="00AC13E9" w:rsidRPr="00A8226F" w:rsidRDefault="00AC13E9" w:rsidP="004A395C">
            <w:r>
              <w:t>Plan and Prioritise</w:t>
            </w:r>
          </w:p>
        </w:tc>
        <w:tc>
          <w:tcPr>
            <w:tcW w:w="4770" w:type="dxa"/>
            <w:tcBorders>
              <w:bottom w:val="single" w:sz="4" w:space="0" w:color="BCBEC0"/>
            </w:tcBorders>
          </w:tcPr>
          <w:p w14:paraId="30366A9E" w14:textId="77777777" w:rsidR="00AC13E9" w:rsidRDefault="00AC13E9" w:rsidP="004A395C">
            <w:r>
              <w:t>Plan to achieve priority outcomes and respond flexibly to changing circumstances</w:t>
            </w:r>
          </w:p>
        </w:tc>
        <w:tc>
          <w:tcPr>
            <w:tcW w:w="1606" w:type="dxa"/>
            <w:tcBorders>
              <w:bottom w:val="single" w:sz="4" w:space="0" w:color="BCBEC0"/>
            </w:tcBorders>
          </w:tcPr>
          <w:p w14:paraId="32A503FE" w14:textId="77777777" w:rsidR="00AC13E9" w:rsidRDefault="00AC13E9" w:rsidP="004A395C">
            <w:pPr>
              <w:pStyle w:val="TableBullet"/>
              <w:numPr>
                <w:ilvl w:val="0"/>
                <w:numId w:val="0"/>
              </w:numPr>
              <w:jc w:val="both"/>
            </w:pPr>
            <w:r>
              <w:t>Adept</w:t>
            </w:r>
          </w:p>
        </w:tc>
      </w:tr>
      <w:tr w:rsidR="00AC13E9" w:rsidRPr="00C978B9" w14:paraId="79C34497" w14:textId="77777777" w:rsidTr="004A395C">
        <w:tc>
          <w:tcPr>
            <w:tcW w:w="1406" w:type="dxa"/>
            <w:vMerge w:val="restart"/>
            <w:tcBorders>
              <w:bottom w:val="single" w:sz="4" w:space="0" w:color="BCBEC0"/>
            </w:tcBorders>
          </w:tcPr>
          <w:p w14:paraId="5F7CE26C" w14:textId="77777777" w:rsidR="00AC13E9" w:rsidRPr="00C978B9" w:rsidRDefault="00AC13E9" w:rsidP="004A395C">
            <w:pPr>
              <w:keepNext/>
            </w:pPr>
            <w:r w:rsidRPr="00C978B9">
              <w:rPr>
                <w:noProof/>
                <w:lang w:eastAsia="en-AU"/>
              </w:rPr>
              <w:drawing>
                <wp:inline distT="0" distB="0" distL="0" distR="0" wp14:anchorId="48FF79EA" wp14:editId="0BF4EE9C">
                  <wp:extent cx="845388" cy="845388"/>
                  <wp:effectExtent l="0" t="0" r="0" b="0"/>
                  <wp:docPr id="6"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50723AC" w14:textId="77777777" w:rsidR="00AC13E9" w:rsidRPr="00AA57E3" w:rsidRDefault="00AC13E9" w:rsidP="004A395C">
            <w:r>
              <w:t>Technology</w:t>
            </w:r>
          </w:p>
        </w:tc>
        <w:tc>
          <w:tcPr>
            <w:tcW w:w="4770" w:type="dxa"/>
            <w:tcBorders>
              <w:bottom w:val="single" w:sz="4" w:space="0" w:color="BCBEC0"/>
            </w:tcBorders>
          </w:tcPr>
          <w:p w14:paraId="0DF0608B" w14:textId="77777777" w:rsidR="00AC13E9" w:rsidRPr="00AA57E3" w:rsidRDefault="00AC13E9" w:rsidP="004A395C">
            <w:r>
              <w:t>Understand and use available technologies to maximise efficiencies and effectiveness</w:t>
            </w:r>
          </w:p>
        </w:tc>
        <w:tc>
          <w:tcPr>
            <w:tcW w:w="1606" w:type="dxa"/>
            <w:tcBorders>
              <w:bottom w:val="single" w:sz="4" w:space="0" w:color="BCBEC0"/>
            </w:tcBorders>
          </w:tcPr>
          <w:p w14:paraId="59B46CEA" w14:textId="77777777" w:rsidR="00AC13E9" w:rsidRDefault="00AC13E9" w:rsidP="004A395C">
            <w:pPr>
              <w:pStyle w:val="TableBullet"/>
              <w:numPr>
                <w:ilvl w:val="0"/>
                <w:numId w:val="0"/>
              </w:numPr>
              <w:jc w:val="both"/>
            </w:pPr>
            <w:r>
              <w:t>Intermediate</w:t>
            </w:r>
          </w:p>
        </w:tc>
      </w:tr>
      <w:tr w:rsidR="00AC13E9" w:rsidRPr="00C978B9" w14:paraId="31EE5A09" w14:textId="77777777" w:rsidTr="004A395C">
        <w:tc>
          <w:tcPr>
            <w:tcW w:w="1406" w:type="dxa"/>
            <w:vMerge/>
            <w:tcBorders>
              <w:bottom w:val="single" w:sz="4" w:space="0" w:color="BCBEC0"/>
            </w:tcBorders>
          </w:tcPr>
          <w:p w14:paraId="532B5129" w14:textId="77777777" w:rsidR="00AC13E9" w:rsidRDefault="00AC13E9" w:rsidP="004A395C">
            <w:pPr>
              <w:keepNext/>
              <w:rPr>
                <w:noProof/>
                <w:lang w:eastAsia="en-AU"/>
              </w:rPr>
            </w:pPr>
          </w:p>
        </w:tc>
        <w:tc>
          <w:tcPr>
            <w:tcW w:w="2971" w:type="dxa"/>
            <w:gridSpan w:val="2"/>
            <w:tcBorders>
              <w:bottom w:val="single" w:sz="4" w:space="0" w:color="BCBEC0"/>
            </w:tcBorders>
          </w:tcPr>
          <w:p w14:paraId="3FD578EC" w14:textId="77777777" w:rsidR="00AC13E9" w:rsidRPr="00A8226F" w:rsidRDefault="00AC13E9" w:rsidP="004A395C">
            <w:r>
              <w:t>Procurement and Contract Management</w:t>
            </w:r>
          </w:p>
        </w:tc>
        <w:tc>
          <w:tcPr>
            <w:tcW w:w="4770" w:type="dxa"/>
            <w:tcBorders>
              <w:bottom w:val="single" w:sz="4" w:space="0" w:color="BCBEC0"/>
            </w:tcBorders>
          </w:tcPr>
          <w:p w14:paraId="7B8CC634" w14:textId="77777777" w:rsidR="00AC13E9" w:rsidRDefault="00AC13E9" w:rsidP="004A395C">
            <w:r>
              <w:t>Understand and apply procurement processes to ensure effective purchasing and contract performance</w:t>
            </w:r>
          </w:p>
        </w:tc>
        <w:tc>
          <w:tcPr>
            <w:tcW w:w="1606" w:type="dxa"/>
            <w:tcBorders>
              <w:bottom w:val="single" w:sz="4" w:space="0" w:color="BCBEC0"/>
            </w:tcBorders>
          </w:tcPr>
          <w:p w14:paraId="629CBC3D" w14:textId="77777777" w:rsidR="00AC13E9" w:rsidRDefault="00AC13E9" w:rsidP="004A395C">
            <w:pPr>
              <w:pStyle w:val="TableBullet"/>
              <w:numPr>
                <w:ilvl w:val="0"/>
                <w:numId w:val="0"/>
              </w:numPr>
              <w:jc w:val="both"/>
            </w:pPr>
            <w:r>
              <w:t>Intermediate</w:t>
            </w:r>
          </w:p>
        </w:tc>
      </w:tr>
      <w:tr w:rsidR="00AC13E9" w:rsidRPr="00C978B9" w14:paraId="66CA64FB" w14:textId="77777777" w:rsidTr="004A395C">
        <w:tc>
          <w:tcPr>
            <w:tcW w:w="1406" w:type="dxa"/>
            <w:vMerge w:val="restart"/>
            <w:tcBorders>
              <w:bottom w:val="single" w:sz="4" w:space="0" w:color="BCBEC0"/>
            </w:tcBorders>
          </w:tcPr>
          <w:p w14:paraId="2000D800" w14:textId="77777777" w:rsidR="00AC13E9" w:rsidRPr="00C978B9" w:rsidRDefault="00AC13E9" w:rsidP="004A395C">
            <w:pPr>
              <w:keepNext/>
            </w:pPr>
            <w:r w:rsidRPr="00C978B9">
              <w:rPr>
                <w:noProof/>
                <w:lang w:eastAsia="en-AU"/>
              </w:rPr>
              <w:drawing>
                <wp:inline distT="0" distB="0" distL="0" distR="0" wp14:anchorId="4E72A007" wp14:editId="1E71FFB7">
                  <wp:extent cx="847725" cy="847725"/>
                  <wp:effectExtent l="0" t="0" r="9525" b="9525"/>
                  <wp:docPr id="7"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5B6B2B79" w14:textId="77777777" w:rsidR="00AC13E9" w:rsidRPr="00AA57E3" w:rsidRDefault="00AC13E9" w:rsidP="004A395C">
            <w:r>
              <w:t>Inspire Direction and Purpose</w:t>
            </w:r>
          </w:p>
        </w:tc>
        <w:tc>
          <w:tcPr>
            <w:tcW w:w="4770" w:type="dxa"/>
            <w:tcBorders>
              <w:bottom w:val="single" w:sz="4" w:space="0" w:color="BCBEC0"/>
            </w:tcBorders>
          </w:tcPr>
          <w:p w14:paraId="396FB8FE" w14:textId="77777777" w:rsidR="00AC13E9" w:rsidRPr="00AA57E3" w:rsidRDefault="00AC13E9" w:rsidP="004A395C">
            <w:r>
              <w:t>Communicate goals, priorities and vision, and recognise achievements</w:t>
            </w:r>
          </w:p>
        </w:tc>
        <w:tc>
          <w:tcPr>
            <w:tcW w:w="1606" w:type="dxa"/>
            <w:tcBorders>
              <w:bottom w:val="single" w:sz="4" w:space="0" w:color="BCBEC0"/>
            </w:tcBorders>
          </w:tcPr>
          <w:p w14:paraId="0E18C1AB" w14:textId="77777777" w:rsidR="00AC13E9" w:rsidRDefault="00AC13E9" w:rsidP="004A395C">
            <w:pPr>
              <w:pStyle w:val="TableBullet"/>
              <w:numPr>
                <w:ilvl w:val="0"/>
                <w:numId w:val="0"/>
              </w:numPr>
              <w:jc w:val="both"/>
            </w:pPr>
            <w:r>
              <w:t>Intermediate</w:t>
            </w:r>
          </w:p>
        </w:tc>
      </w:tr>
      <w:tr w:rsidR="00AC13E9" w:rsidRPr="00C978B9" w14:paraId="1916E016" w14:textId="77777777" w:rsidTr="004A395C">
        <w:tc>
          <w:tcPr>
            <w:tcW w:w="1406" w:type="dxa"/>
            <w:vMerge/>
            <w:tcBorders>
              <w:bottom w:val="single" w:sz="4" w:space="0" w:color="BCBEC0"/>
            </w:tcBorders>
          </w:tcPr>
          <w:p w14:paraId="7D90E34C" w14:textId="77777777" w:rsidR="00AC13E9" w:rsidRDefault="00AC13E9" w:rsidP="004A395C">
            <w:pPr>
              <w:keepNext/>
              <w:rPr>
                <w:noProof/>
                <w:lang w:eastAsia="en-AU"/>
              </w:rPr>
            </w:pPr>
          </w:p>
        </w:tc>
        <w:tc>
          <w:tcPr>
            <w:tcW w:w="2971" w:type="dxa"/>
            <w:gridSpan w:val="2"/>
            <w:tcBorders>
              <w:bottom w:val="single" w:sz="4" w:space="0" w:color="BCBEC0"/>
            </w:tcBorders>
          </w:tcPr>
          <w:p w14:paraId="3A6CCCF3" w14:textId="77777777" w:rsidR="00AC13E9" w:rsidRPr="00A8226F" w:rsidRDefault="00AC13E9" w:rsidP="004A395C">
            <w:r>
              <w:t>Optimise Business Outcomes</w:t>
            </w:r>
          </w:p>
        </w:tc>
        <w:tc>
          <w:tcPr>
            <w:tcW w:w="4770" w:type="dxa"/>
            <w:tcBorders>
              <w:bottom w:val="single" w:sz="4" w:space="0" w:color="BCBEC0"/>
            </w:tcBorders>
          </w:tcPr>
          <w:p w14:paraId="7AFF674E" w14:textId="77777777" w:rsidR="00AC13E9" w:rsidRDefault="00AC13E9" w:rsidP="004A395C">
            <w:r>
              <w:t>Manage people and resources effectively to achieve public value</w:t>
            </w:r>
          </w:p>
        </w:tc>
        <w:tc>
          <w:tcPr>
            <w:tcW w:w="1606" w:type="dxa"/>
            <w:tcBorders>
              <w:bottom w:val="single" w:sz="4" w:space="0" w:color="BCBEC0"/>
            </w:tcBorders>
          </w:tcPr>
          <w:p w14:paraId="332B2428" w14:textId="77777777" w:rsidR="00AC13E9" w:rsidRDefault="00AC13E9" w:rsidP="004A395C">
            <w:pPr>
              <w:pStyle w:val="TableBullet"/>
              <w:numPr>
                <w:ilvl w:val="0"/>
                <w:numId w:val="0"/>
              </w:numPr>
              <w:jc w:val="both"/>
            </w:pPr>
            <w:r>
              <w:t>Intermediate</w:t>
            </w:r>
          </w:p>
        </w:tc>
      </w:tr>
      <w:tr w:rsidR="00AC13E9" w:rsidRPr="00C978B9" w14:paraId="5339B04C" w14:textId="77777777" w:rsidTr="004A395C">
        <w:tc>
          <w:tcPr>
            <w:tcW w:w="1406" w:type="dxa"/>
            <w:vMerge/>
            <w:tcBorders>
              <w:bottom w:val="single" w:sz="4" w:space="0" w:color="BCBEC0"/>
            </w:tcBorders>
          </w:tcPr>
          <w:p w14:paraId="1D9F5F65" w14:textId="77777777" w:rsidR="00AC13E9" w:rsidRDefault="00AC13E9" w:rsidP="004A395C">
            <w:pPr>
              <w:keepNext/>
              <w:rPr>
                <w:noProof/>
                <w:lang w:eastAsia="en-AU"/>
              </w:rPr>
            </w:pPr>
          </w:p>
        </w:tc>
        <w:tc>
          <w:tcPr>
            <w:tcW w:w="2971" w:type="dxa"/>
            <w:gridSpan w:val="2"/>
            <w:tcBorders>
              <w:bottom w:val="single" w:sz="4" w:space="0" w:color="BCBEC0"/>
            </w:tcBorders>
          </w:tcPr>
          <w:p w14:paraId="061B7066" w14:textId="77777777" w:rsidR="00AC13E9" w:rsidRPr="00A8226F" w:rsidRDefault="00AC13E9" w:rsidP="004A395C">
            <w:r>
              <w:t>Manage Reform and Change</w:t>
            </w:r>
          </w:p>
        </w:tc>
        <w:tc>
          <w:tcPr>
            <w:tcW w:w="4770" w:type="dxa"/>
            <w:tcBorders>
              <w:bottom w:val="single" w:sz="4" w:space="0" w:color="BCBEC0"/>
            </w:tcBorders>
          </w:tcPr>
          <w:p w14:paraId="65B3B033" w14:textId="77777777" w:rsidR="00AC13E9" w:rsidRDefault="00AC13E9" w:rsidP="004A395C">
            <w:r>
              <w:t>Support, promote and champion change, and assist others to engage with change</w:t>
            </w:r>
          </w:p>
        </w:tc>
        <w:tc>
          <w:tcPr>
            <w:tcW w:w="1606" w:type="dxa"/>
            <w:tcBorders>
              <w:bottom w:val="single" w:sz="4" w:space="0" w:color="BCBEC0"/>
            </w:tcBorders>
          </w:tcPr>
          <w:p w14:paraId="397B88BE" w14:textId="77777777" w:rsidR="00AC13E9" w:rsidRDefault="00AC13E9" w:rsidP="004A395C">
            <w:pPr>
              <w:pStyle w:val="TableBullet"/>
              <w:numPr>
                <w:ilvl w:val="0"/>
                <w:numId w:val="0"/>
              </w:numPr>
              <w:jc w:val="both"/>
            </w:pPr>
            <w:r>
              <w:t>Intermediate</w:t>
            </w:r>
          </w:p>
        </w:tc>
      </w:tr>
    </w:tbl>
    <w:p w14:paraId="672D3431" w14:textId="77777777" w:rsidR="00AC13E9" w:rsidRPr="003927AE" w:rsidRDefault="00AC13E9" w:rsidP="00AC13E9"/>
    <w:p w14:paraId="4C381ACF" w14:textId="77777777" w:rsidR="009A3ED3" w:rsidRDefault="009A3ED3" w:rsidP="00AC13E9">
      <w:pPr>
        <w:tabs>
          <w:tab w:val="left" w:pos="2925"/>
        </w:tabs>
        <w:spacing w:before="240"/>
      </w:pPr>
    </w:p>
    <w:sectPr w:rsidR="009A3ED3" w:rsidSect="00C519D7">
      <w:footerReference w:type="default" r:id="rId18"/>
      <w:headerReference w:type="first" r:id="rId19"/>
      <w:footerReference w:type="first" r:id="rId20"/>
      <w:pgSz w:w="12240" w:h="15840"/>
      <w:pgMar w:top="1134" w:right="720" w:bottom="720" w:left="720" w:header="851"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CE428" w14:textId="77777777" w:rsidR="005F3054" w:rsidRDefault="005F3054" w:rsidP="00BB532F">
      <w:pPr>
        <w:spacing w:after="0" w:line="240" w:lineRule="auto"/>
      </w:pPr>
      <w:r>
        <w:separator/>
      </w:r>
    </w:p>
  </w:endnote>
  <w:endnote w:type="continuationSeparator" w:id="0">
    <w:p w14:paraId="64EE7DA7" w14:textId="77777777" w:rsidR="005F3054" w:rsidRDefault="005F3054"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Light">
    <w:altName w:val="Rooney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14:paraId="7A347660" w14:textId="77777777" w:rsidTr="00C03AFD">
      <w:tc>
        <w:tcPr>
          <w:tcW w:w="2250" w:type="pct"/>
          <w:vAlign w:val="center"/>
        </w:tcPr>
        <w:p w14:paraId="282E2919" w14:textId="77777777" w:rsidR="00C03AFD" w:rsidRDefault="00C03AFD" w:rsidP="00CA55B3">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00CA55B3">
            <w:rPr>
              <w:color w:val="000000" w:themeColor="text1"/>
              <w:sz w:val="18"/>
            </w:rPr>
            <w:t>Senior</w:t>
          </w:r>
          <w:proofErr w:type="gramEnd"/>
          <w:r w:rsidR="00CA55B3">
            <w:rPr>
              <w:color w:val="000000" w:themeColor="text1"/>
              <w:sz w:val="18"/>
            </w:rPr>
            <w:t xml:space="preserve"> Financial Accountant</w:t>
          </w:r>
        </w:p>
      </w:tc>
      <w:tc>
        <w:tcPr>
          <w:tcW w:w="250" w:type="pct"/>
          <w:vAlign w:val="center"/>
        </w:tcPr>
        <w:p w14:paraId="0DEB65CC"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916551">
            <w:rPr>
              <w:noProof/>
              <w:color w:val="928B81"/>
              <w:sz w:val="18"/>
              <w:lang w:eastAsia="en-AU"/>
            </w:rPr>
            <w:t>7</w:t>
          </w:r>
          <w:r w:rsidRPr="00C03AFD">
            <w:rPr>
              <w:noProof/>
              <w:color w:val="928B81"/>
              <w:sz w:val="18"/>
              <w:lang w:eastAsia="en-AU"/>
            </w:rPr>
            <w:fldChar w:fldCharType="end"/>
          </w:r>
        </w:p>
      </w:tc>
      <w:tc>
        <w:tcPr>
          <w:tcW w:w="2350" w:type="pct"/>
        </w:tcPr>
        <w:p w14:paraId="1AAD020D" w14:textId="77777777" w:rsidR="00C03AFD" w:rsidRDefault="003806AF" w:rsidP="00C03AFD">
          <w:pPr>
            <w:pStyle w:val="Footer"/>
            <w:jc w:val="right"/>
          </w:pPr>
          <w:r>
            <w:rPr>
              <w:noProof/>
              <w:lang w:val="en-AU" w:eastAsia="en-AU"/>
            </w:rPr>
            <w:drawing>
              <wp:inline distT="0" distB="0" distL="0" distR="0" wp14:anchorId="51A5C17B" wp14:editId="5EFC5BDB">
                <wp:extent cx="436736" cy="4572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532" cy="460127"/>
                        </a:xfrm>
                        <a:prstGeom prst="rect">
                          <a:avLst/>
                        </a:prstGeom>
                      </pic:spPr>
                    </pic:pic>
                  </a:graphicData>
                </a:graphic>
              </wp:inline>
            </w:drawing>
          </w:r>
        </w:p>
      </w:tc>
    </w:tr>
  </w:tbl>
  <w:p w14:paraId="49AE2FEB"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38AF296" w14:textId="77777777" w:rsidTr="0047547E">
      <w:trPr>
        <w:trHeight w:val="811"/>
      </w:trPr>
      <w:tc>
        <w:tcPr>
          <w:tcW w:w="10005" w:type="dxa"/>
          <w:vAlign w:val="bottom"/>
        </w:tcPr>
        <w:p w14:paraId="22845C26" w14:textId="77777777" w:rsidR="00BB532F" w:rsidRPr="00051237" w:rsidRDefault="00514D62" w:rsidP="00BD7BA7">
          <w:pPr>
            <w:pStyle w:val="Footer"/>
            <w:tabs>
              <w:tab w:val="center" w:pos="5315"/>
            </w:tabs>
          </w:pPr>
          <w:r w:rsidRPr="00514D62">
            <w:rPr>
              <w:color w:val="000000" w:themeColor="text1"/>
            </w:rPr>
            <w:t>INT18/53862</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916551">
            <w:rPr>
              <w:noProof/>
              <w:lang w:eastAsia="en-AU"/>
            </w:rPr>
            <w:t>1</w:t>
          </w:r>
          <w:r w:rsidR="00BB532F">
            <w:rPr>
              <w:noProof/>
              <w:lang w:eastAsia="en-AU"/>
            </w:rPr>
            <w:fldChar w:fldCharType="end"/>
          </w:r>
        </w:p>
      </w:tc>
      <w:tc>
        <w:tcPr>
          <w:tcW w:w="875" w:type="dxa"/>
        </w:tcPr>
        <w:p w14:paraId="4ACFDE2B" w14:textId="77777777" w:rsidR="00BB532F" w:rsidRDefault="003806AF" w:rsidP="00BD7BA7">
          <w:pPr>
            <w:pStyle w:val="Footer"/>
            <w:jc w:val="right"/>
          </w:pPr>
          <w:r>
            <w:rPr>
              <w:noProof/>
              <w:lang w:val="en-AU" w:eastAsia="en-AU"/>
            </w:rPr>
            <w:drawing>
              <wp:inline distT="0" distB="0" distL="0" distR="0" wp14:anchorId="466A6473" wp14:editId="7A9C70F5">
                <wp:extent cx="436736" cy="457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532" cy="460127"/>
                        </a:xfrm>
                        <a:prstGeom prst="rect">
                          <a:avLst/>
                        </a:prstGeom>
                      </pic:spPr>
                    </pic:pic>
                  </a:graphicData>
                </a:graphic>
              </wp:inline>
            </w:drawing>
          </w:r>
        </w:p>
      </w:tc>
    </w:tr>
  </w:tbl>
  <w:p w14:paraId="24892B9A"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13D75" w14:textId="77777777" w:rsidR="005F3054" w:rsidRDefault="005F3054" w:rsidP="00BB532F">
      <w:pPr>
        <w:spacing w:after="0" w:line="240" w:lineRule="auto"/>
      </w:pPr>
      <w:r>
        <w:separator/>
      </w:r>
    </w:p>
  </w:footnote>
  <w:footnote w:type="continuationSeparator" w:id="0">
    <w:p w14:paraId="4A74CC56" w14:textId="77777777" w:rsidR="005F3054" w:rsidRDefault="005F3054"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1"/>
      <w:gridCol w:w="3792"/>
    </w:tblGrid>
    <w:tr w:rsidR="007E2FB7" w14:paraId="24D8B9AF" w14:textId="77777777" w:rsidTr="003806AF">
      <w:trPr>
        <w:trHeight w:val="1135"/>
      </w:trPr>
      <w:tc>
        <w:tcPr>
          <w:tcW w:w="7038" w:type="dxa"/>
          <w:vAlign w:val="center"/>
        </w:tcPr>
        <w:p w14:paraId="22A6705C" w14:textId="77777777" w:rsidR="007E2FB7" w:rsidRPr="001E49B2" w:rsidRDefault="007E2FB7" w:rsidP="003806AF">
          <w:pPr>
            <w:pStyle w:val="TitleSub"/>
            <w:spacing w:after="0"/>
            <w:rPr>
              <w:rFonts w:ascii="Arial" w:hAnsi="Arial" w:cs="Arial"/>
            </w:rPr>
          </w:pPr>
          <w:r w:rsidRPr="001E49B2">
            <w:rPr>
              <w:rFonts w:ascii="Arial" w:hAnsi="Arial" w:cs="Arial"/>
            </w:rPr>
            <w:t xml:space="preserve">Role Description </w:t>
          </w:r>
        </w:p>
        <w:p w14:paraId="66313656" w14:textId="77777777" w:rsidR="007E2FB7" w:rsidRPr="001E49B2" w:rsidRDefault="00475E92" w:rsidP="003806AF">
          <w:pPr>
            <w:pStyle w:val="TitleSub"/>
            <w:spacing w:after="0"/>
            <w:rPr>
              <w:rFonts w:ascii="Arial" w:hAnsi="Arial" w:cs="Arial"/>
              <w:b/>
            </w:rPr>
          </w:pPr>
          <w:r>
            <w:rPr>
              <w:rFonts w:ascii="Arial" w:hAnsi="Arial" w:cs="Arial"/>
              <w:b/>
            </w:rPr>
            <w:t>Senior Financial Accountant</w:t>
          </w:r>
        </w:p>
      </w:tc>
      <w:tc>
        <w:tcPr>
          <w:tcW w:w="3665" w:type="dxa"/>
        </w:tcPr>
        <w:p w14:paraId="08FE74EF" w14:textId="77777777" w:rsidR="000477E1" w:rsidRPr="000477E1" w:rsidRDefault="00C54C7A" w:rsidP="00030565">
          <w:pPr>
            <w:jc w:val="right"/>
          </w:pPr>
          <w:r>
            <w:rPr>
              <w:noProof/>
            </w:rPr>
            <w:drawing>
              <wp:inline distT="0" distB="0" distL="0" distR="0" wp14:anchorId="03B68A7D" wp14:editId="0CEB8E6B">
                <wp:extent cx="227076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760" cy="678180"/>
                        </a:xfrm>
                        <a:prstGeom prst="rect">
                          <a:avLst/>
                        </a:prstGeom>
                        <a:noFill/>
                        <a:ln>
                          <a:noFill/>
                        </a:ln>
                      </pic:spPr>
                    </pic:pic>
                  </a:graphicData>
                </a:graphic>
              </wp:inline>
            </w:drawing>
          </w:r>
        </w:p>
      </w:tc>
    </w:tr>
  </w:tbl>
  <w:p w14:paraId="295845A5"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A72C2"/>
    <w:multiLevelType w:val="hybridMultilevel"/>
    <w:tmpl w:val="DD046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921030"/>
    <w:multiLevelType w:val="hybridMultilevel"/>
    <w:tmpl w:val="4DD8B54A"/>
    <w:lvl w:ilvl="0" w:tplc="21842B38">
      <w:numFmt w:val="bullet"/>
      <w:lvlText w:val="•"/>
      <w:lvlJc w:val="left"/>
      <w:pPr>
        <w:ind w:left="720" w:hanging="360"/>
      </w:pPr>
      <w:rPr>
        <w:rFonts w:ascii="Arial" w:eastAsia="Times New Roman" w:hAnsi="Arial" w:cs="Symbol" w:hint="default"/>
        <w:sz w:val="24"/>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3B7B4E"/>
    <w:multiLevelType w:val="hybridMultilevel"/>
    <w:tmpl w:val="4FCE2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50320"/>
    <w:multiLevelType w:val="hybridMultilevel"/>
    <w:tmpl w:val="25EA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2234A"/>
    <w:multiLevelType w:val="hybridMultilevel"/>
    <w:tmpl w:val="2A0EE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0B76FC"/>
    <w:multiLevelType w:val="hybridMultilevel"/>
    <w:tmpl w:val="F8240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8"/>
  </w:num>
  <w:num w:numId="6">
    <w:abstractNumId w:val="7"/>
  </w:num>
  <w:num w:numId="7">
    <w:abstractNumId w:val="6"/>
  </w:num>
  <w:num w:numId="8">
    <w:abstractNumId w:val="4"/>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NDE3tTA3MrUwMDRS0lEKTi0uzszPAykwrgUA4JP4GiwAAAA="/>
  </w:docVars>
  <w:rsids>
    <w:rsidRoot w:val="00BB532F"/>
    <w:rsid w:val="00005219"/>
    <w:rsid w:val="0001016C"/>
    <w:rsid w:val="00013019"/>
    <w:rsid w:val="0001706E"/>
    <w:rsid w:val="00020023"/>
    <w:rsid w:val="00022223"/>
    <w:rsid w:val="000258DB"/>
    <w:rsid w:val="00026543"/>
    <w:rsid w:val="00027E23"/>
    <w:rsid w:val="00030565"/>
    <w:rsid w:val="0003263C"/>
    <w:rsid w:val="00035639"/>
    <w:rsid w:val="0003564E"/>
    <w:rsid w:val="00037FD5"/>
    <w:rsid w:val="000477E1"/>
    <w:rsid w:val="0005119E"/>
    <w:rsid w:val="00060B58"/>
    <w:rsid w:val="000645C8"/>
    <w:rsid w:val="00067161"/>
    <w:rsid w:val="000A2621"/>
    <w:rsid w:val="000C3CC8"/>
    <w:rsid w:val="000D12B3"/>
    <w:rsid w:val="000D799A"/>
    <w:rsid w:val="000F231F"/>
    <w:rsid w:val="001004F1"/>
    <w:rsid w:val="00104EC7"/>
    <w:rsid w:val="001168FF"/>
    <w:rsid w:val="00122B4B"/>
    <w:rsid w:val="001336E8"/>
    <w:rsid w:val="0013413E"/>
    <w:rsid w:val="00134F5E"/>
    <w:rsid w:val="00153F10"/>
    <w:rsid w:val="001631C3"/>
    <w:rsid w:val="00165754"/>
    <w:rsid w:val="001671DC"/>
    <w:rsid w:val="00167C44"/>
    <w:rsid w:val="0018091E"/>
    <w:rsid w:val="001815E8"/>
    <w:rsid w:val="00185ABC"/>
    <w:rsid w:val="00187122"/>
    <w:rsid w:val="00192BC4"/>
    <w:rsid w:val="00194A32"/>
    <w:rsid w:val="001A00F1"/>
    <w:rsid w:val="001A1AA1"/>
    <w:rsid w:val="001A1EC8"/>
    <w:rsid w:val="001A4F0B"/>
    <w:rsid w:val="001B1F0F"/>
    <w:rsid w:val="001B5DFD"/>
    <w:rsid w:val="001B75A6"/>
    <w:rsid w:val="001C0E5F"/>
    <w:rsid w:val="001C2248"/>
    <w:rsid w:val="001C3A2E"/>
    <w:rsid w:val="001C5166"/>
    <w:rsid w:val="001C5A46"/>
    <w:rsid w:val="001D097C"/>
    <w:rsid w:val="001E2792"/>
    <w:rsid w:val="001E27DB"/>
    <w:rsid w:val="001E49B2"/>
    <w:rsid w:val="001F2503"/>
    <w:rsid w:val="00201E8B"/>
    <w:rsid w:val="00205A8A"/>
    <w:rsid w:val="00211F68"/>
    <w:rsid w:val="00237421"/>
    <w:rsid w:val="00240A8E"/>
    <w:rsid w:val="00263ACB"/>
    <w:rsid w:val="0027746A"/>
    <w:rsid w:val="0028314F"/>
    <w:rsid w:val="00287C54"/>
    <w:rsid w:val="00297BE8"/>
    <w:rsid w:val="002A648F"/>
    <w:rsid w:val="002B0B83"/>
    <w:rsid w:val="002B1F76"/>
    <w:rsid w:val="002C2823"/>
    <w:rsid w:val="002D36BB"/>
    <w:rsid w:val="00301747"/>
    <w:rsid w:val="00325E9D"/>
    <w:rsid w:val="00327F5C"/>
    <w:rsid w:val="00340ADC"/>
    <w:rsid w:val="00343491"/>
    <w:rsid w:val="00345199"/>
    <w:rsid w:val="00346D51"/>
    <w:rsid w:val="00351826"/>
    <w:rsid w:val="00372A99"/>
    <w:rsid w:val="00373737"/>
    <w:rsid w:val="00375289"/>
    <w:rsid w:val="00377118"/>
    <w:rsid w:val="003806AF"/>
    <w:rsid w:val="0039395B"/>
    <w:rsid w:val="003A2AFA"/>
    <w:rsid w:val="003A3538"/>
    <w:rsid w:val="003B0F42"/>
    <w:rsid w:val="003B403A"/>
    <w:rsid w:val="003C00FD"/>
    <w:rsid w:val="003C031F"/>
    <w:rsid w:val="003C5EB3"/>
    <w:rsid w:val="003D5227"/>
    <w:rsid w:val="003E2663"/>
    <w:rsid w:val="00411F3E"/>
    <w:rsid w:val="0041525E"/>
    <w:rsid w:val="00415E74"/>
    <w:rsid w:val="004203B4"/>
    <w:rsid w:val="004364CE"/>
    <w:rsid w:val="00436621"/>
    <w:rsid w:val="00442732"/>
    <w:rsid w:val="004440F4"/>
    <w:rsid w:val="00466287"/>
    <w:rsid w:val="0047547E"/>
    <w:rsid w:val="00475E92"/>
    <w:rsid w:val="00492AA6"/>
    <w:rsid w:val="004C45E2"/>
    <w:rsid w:val="004D0C22"/>
    <w:rsid w:val="004D1322"/>
    <w:rsid w:val="004D27C8"/>
    <w:rsid w:val="004D5DA9"/>
    <w:rsid w:val="004D7AD5"/>
    <w:rsid w:val="004E44A5"/>
    <w:rsid w:val="004E474E"/>
    <w:rsid w:val="004E7F32"/>
    <w:rsid w:val="00502DBF"/>
    <w:rsid w:val="00514D62"/>
    <w:rsid w:val="00521D19"/>
    <w:rsid w:val="00523CFF"/>
    <w:rsid w:val="00527FCF"/>
    <w:rsid w:val="005307BA"/>
    <w:rsid w:val="00545AC6"/>
    <w:rsid w:val="00551038"/>
    <w:rsid w:val="0055131A"/>
    <w:rsid w:val="00573F4E"/>
    <w:rsid w:val="005856D8"/>
    <w:rsid w:val="0059035B"/>
    <w:rsid w:val="005B10E1"/>
    <w:rsid w:val="005B5053"/>
    <w:rsid w:val="005C6AA8"/>
    <w:rsid w:val="005C7AF5"/>
    <w:rsid w:val="005D71EA"/>
    <w:rsid w:val="005E1131"/>
    <w:rsid w:val="005E6C59"/>
    <w:rsid w:val="005E75FC"/>
    <w:rsid w:val="005F3054"/>
    <w:rsid w:val="005F5FD1"/>
    <w:rsid w:val="005F7EE8"/>
    <w:rsid w:val="006022B4"/>
    <w:rsid w:val="00603D53"/>
    <w:rsid w:val="00612673"/>
    <w:rsid w:val="00612AFA"/>
    <w:rsid w:val="00614552"/>
    <w:rsid w:val="00621D45"/>
    <w:rsid w:val="00623950"/>
    <w:rsid w:val="00626492"/>
    <w:rsid w:val="0063544E"/>
    <w:rsid w:val="00647814"/>
    <w:rsid w:val="006538BF"/>
    <w:rsid w:val="00674D4C"/>
    <w:rsid w:val="00683870"/>
    <w:rsid w:val="0068507F"/>
    <w:rsid w:val="006879C4"/>
    <w:rsid w:val="006A2280"/>
    <w:rsid w:val="006B723B"/>
    <w:rsid w:val="006C2473"/>
    <w:rsid w:val="006C4218"/>
    <w:rsid w:val="006D1FBC"/>
    <w:rsid w:val="006E28E7"/>
    <w:rsid w:val="006F6652"/>
    <w:rsid w:val="006F7124"/>
    <w:rsid w:val="00701F8B"/>
    <w:rsid w:val="007041EA"/>
    <w:rsid w:val="0072198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B7C1F"/>
    <w:rsid w:val="007C21C8"/>
    <w:rsid w:val="007D0E2E"/>
    <w:rsid w:val="007D5019"/>
    <w:rsid w:val="007E2FB7"/>
    <w:rsid w:val="00805561"/>
    <w:rsid w:val="00806FE1"/>
    <w:rsid w:val="00807ED1"/>
    <w:rsid w:val="00817B11"/>
    <w:rsid w:val="008203EE"/>
    <w:rsid w:val="008267A0"/>
    <w:rsid w:val="0083547C"/>
    <w:rsid w:val="00845A59"/>
    <w:rsid w:val="008476E6"/>
    <w:rsid w:val="008550B5"/>
    <w:rsid w:val="0085706D"/>
    <w:rsid w:val="00860904"/>
    <w:rsid w:val="00861C9F"/>
    <w:rsid w:val="008A0EBB"/>
    <w:rsid w:val="008A13AC"/>
    <w:rsid w:val="008A2047"/>
    <w:rsid w:val="008A274B"/>
    <w:rsid w:val="008B0CE2"/>
    <w:rsid w:val="008B74C1"/>
    <w:rsid w:val="008C0B4D"/>
    <w:rsid w:val="008C37C8"/>
    <w:rsid w:val="008D7766"/>
    <w:rsid w:val="008E08E3"/>
    <w:rsid w:val="00902EC0"/>
    <w:rsid w:val="009077E2"/>
    <w:rsid w:val="00910F45"/>
    <w:rsid w:val="00911725"/>
    <w:rsid w:val="00915624"/>
    <w:rsid w:val="00916551"/>
    <w:rsid w:val="00927637"/>
    <w:rsid w:val="009351E9"/>
    <w:rsid w:val="00940C04"/>
    <w:rsid w:val="00957666"/>
    <w:rsid w:val="00964A6C"/>
    <w:rsid w:val="00970179"/>
    <w:rsid w:val="00977E40"/>
    <w:rsid w:val="00985984"/>
    <w:rsid w:val="00994DCE"/>
    <w:rsid w:val="0099587E"/>
    <w:rsid w:val="009979FA"/>
    <w:rsid w:val="009A3ED3"/>
    <w:rsid w:val="009B3103"/>
    <w:rsid w:val="009C12FA"/>
    <w:rsid w:val="009D72FE"/>
    <w:rsid w:val="009D747B"/>
    <w:rsid w:val="009E248F"/>
    <w:rsid w:val="00A00C30"/>
    <w:rsid w:val="00A02AEF"/>
    <w:rsid w:val="00A0736A"/>
    <w:rsid w:val="00A14A03"/>
    <w:rsid w:val="00A2122C"/>
    <w:rsid w:val="00A41D15"/>
    <w:rsid w:val="00A41E4E"/>
    <w:rsid w:val="00A4412E"/>
    <w:rsid w:val="00A47353"/>
    <w:rsid w:val="00A52E73"/>
    <w:rsid w:val="00A73C38"/>
    <w:rsid w:val="00A77B0C"/>
    <w:rsid w:val="00A83932"/>
    <w:rsid w:val="00A85305"/>
    <w:rsid w:val="00A8686E"/>
    <w:rsid w:val="00A8732A"/>
    <w:rsid w:val="00A92026"/>
    <w:rsid w:val="00A966E5"/>
    <w:rsid w:val="00A970A2"/>
    <w:rsid w:val="00AB120A"/>
    <w:rsid w:val="00AB50E4"/>
    <w:rsid w:val="00AC13E9"/>
    <w:rsid w:val="00AC1AF9"/>
    <w:rsid w:val="00AC742D"/>
    <w:rsid w:val="00AC7DC9"/>
    <w:rsid w:val="00AE14D7"/>
    <w:rsid w:val="00AF01AC"/>
    <w:rsid w:val="00AF7D0C"/>
    <w:rsid w:val="00B0574B"/>
    <w:rsid w:val="00B059B2"/>
    <w:rsid w:val="00B10866"/>
    <w:rsid w:val="00B2037F"/>
    <w:rsid w:val="00B3032C"/>
    <w:rsid w:val="00B32691"/>
    <w:rsid w:val="00B407F6"/>
    <w:rsid w:val="00B45C32"/>
    <w:rsid w:val="00B51CB0"/>
    <w:rsid w:val="00B52E86"/>
    <w:rsid w:val="00B635E3"/>
    <w:rsid w:val="00B72B4F"/>
    <w:rsid w:val="00B835C0"/>
    <w:rsid w:val="00B836C9"/>
    <w:rsid w:val="00B876AF"/>
    <w:rsid w:val="00BA759E"/>
    <w:rsid w:val="00BB532F"/>
    <w:rsid w:val="00BB6EDC"/>
    <w:rsid w:val="00BC162D"/>
    <w:rsid w:val="00BC2FE4"/>
    <w:rsid w:val="00BD4DDA"/>
    <w:rsid w:val="00BE4EAE"/>
    <w:rsid w:val="00C03AFD"/>
    <w:rsid w:val="00C271F9"/>
    <w:rsid w:val="00C4484F"/>
    <w:rsid w:val="00C517B6"/>
    <w:rsid w:val="00C519D7"/>
    <w:rsid w:val="00C54C7A"/>
    <w:rsid w:val="00C63F0F"/>
    <w:rsid w:val="00C70636"/>
    <w:rsid w:val="00C70842"/>
    <w:rsid w:val="00CA55B3"/>
    <w:rsid w:val="00CB3A2A"/>
    <w:rsid w:val="00CC76F2"/>
    <w:rsid w:val="00CE105E"/>
    <w:rsid w:val="00CE1E5E"/>
    <w:rsid w:val="00D0712F"/>
    <w:rsid w:val="00D55E55"/>
    <w:rsid w:val="00D663ED"/>
    <w:rsid w:val="00D67A17"/>
    <w:rsid w:val="00D74882"/>
    <w:rsid w:val="00D759A4"/>
    <w:rsid w:val="00D759EE"/>
    <w:rsid w:val="00D76816"/>
    <w:rsid w:val="00D87328"/>
    <w:rsid w:val="00D956AA"/>
    <w:rsid w:val="00DA0144"/>
    <w:rsid w:val="00DA543F"/>
    <w:rsid w:val="00DC0173"/>
    <w:rsid w:val="00DC11EA"/>
    <w:rsid w:val="00DC4056"/>
    <w:rsid w:val="00DD5391"/>
    <w:rsid w:val="00DE2472"/>
    <w:rsid w:val="00DE58C6"/>
    <w:rsid w:val="00DE6C80"/>
    <w:rsid w:val="00DF1540"/>
    <w:rsid w:val="00DF5EB4"/>
    <w:rsid w:val="00DF7FA7"/>
    <w:rsid w:val="00E25470"/>
    <w:rsid w:val="00E27471"/>
    <w:rsid w:val="00E41173"/>
    <w:rsid w:val="00E44564"/>
    <w:rsid w:val="00E72D70"/>
    <w:rsid w:val="00E80A46"/>
    <w:rsid w:val="00E83B02"/>
    <w:rsid w:val="00E85FA0"/>
    <w:rsid w:val="00E87997"/>
    <w:rsid w:val="00E95F38"/>
    <w:rsid w:val="00E97EC3"/>
    <w:rsid w:val="00EA7A67"/>
    <w:rsid w:val="00EC0B04"/>
    <w:rsid w:val="00EC4A51"/>
    <w:rsid w:val="00EC5C1D"/>
    <w:rsid w:val="00ED176B"/>
    <w:rsid w:val="00EE6103"/>
    <w:rsid w:val="00F050A3"/>
    <w:rsid w:val="00F220CE"/>
    <w:rsid w:val="00F31B35"/>
    <w:rsid w:val="00F339CD"/>
    <w:rsid w:val="00F33A43"/>
    <w:rsid w:val="00F41650"/>
    <w:rsid w:val="00F47143"/>
    <w:rsid w:val="00F6247D"/>
    <w:rsid w:val="00F9059E"/>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B8155"/>
  <w15:docId w15:val="{67BE6892-1656-4F43-9DF0-D3C101D3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519D7"/>
  </w:style>
  <w:style w:type="paragraph" w:customStyle="1" w:styleId="Pa18">
    <w:name w:val="Pa18"/>
    <w:basedOn w:val="Normal"/>
    <w:next w:val="Normal"/>
    <w:uiPriority w:val="99"/>
    <w:rsid w:val="00D87328"/>
    <w:pPr>
      <w:autoSpaceDE w:val="0"/>
      <w:autoSpaceDN w:val="0"/>
      <w:adjustRightInd w:val="0"/>
      <w:spacing w:after="0" w:line="161" w:lineRule="atLeast"/>
    </w:pPr>
    <w:rPr>
      <w:rFonts w:ascii="Rooney Light" w:hAnsi="Rooney Light"/>
      <w:sz w:val="24"/>
      <w:szCs w:val="24"/>
      <w:lang w:val="en-AU"/>
    </w:rPr>
  </w:style>
  <w:style w:type="character" w:customStyle="1" w:styleId="normaltextrun1">
    <w:name w:val="normaltextrun1"/>
    <w:basedOn w:val="DefaultParagraphFont"/>
    <w:rsid w:val="00C54C7A"/>
  </w:style>
  <w:style w:type="character" w:customStyle="1" w:styleId="eop">
    <w:name w:val="eop"/>
    <w:basedOn w:val="DefaultParagraphFont"/>
    <w:rsid w:val="00C54C7A"/>
  </w:style>
  <w:style w:type="paragraph" w:styleId="PlainText">
    <w:name w:val="Plain Text"/>
    <w:basedOn w:val="Normal"/>
    <w:link w:val="PlainTextChar"/>
    <w:uiPriority w:val="99"/>
    <w:unhideWhenUsed/>
    <w:rsid w:val="00AC13E9"/>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AC13E9"/>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498885146">
      <w:bodyDiv w:val="1"/>
      <w:marLeft w:val="0"/>
      <w:marRight w:val="0"/>
      <w:marTop w:val="0"/>
      <w:marBottom w:val="0"/>
      <w:divBdr>
        <w:top w:val="none" w:sz="0" w:space="0" w:color="auto"/>
        <w:left w:val="none" w:sz="0" w:space="0" w:color="auto"/>
        <w:bottom w:val="none" w:sz="0" w:space="0" w:color="auto"/>
        <w:right w:val="none" w:sz="0" w:space="0" w:color="auto"/>
      </w:divBdr>
      <w:divsChild>
        <w:div w:id="321129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2278a47a-d01b-4eee-b074-acbb86cee7ed">2020-10-30T04:59:50+00:00</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658E5790A4FC48B3536B2B1C96A17B" ma:contentTypeVersion="12" ma:contentTypeDescription="Create a new document." ma:contentTypeScope="" ma:versionID="8bbe12e16e8b8e2a1748f3b3ada91a74">
  <xsd:schema xmlns:xsd="http://www.w3.org/2001/XMLSchema" xmlns:xs="http://www.w3.org/2001/XMLSchema" xmlns:p="http://schemas.microsoft.com/office/2006/metadata/properties" xmlns:ns2="1fb830c1-ef41-4e6e-85bb-82fe637bff5e" xmlns:ns3="2278a47a-d01b-4eee-b074-acbb86cee7ed" targetNamespace="http://schemas.microsoft.com/office/2006/metadata/properties" ma:root="true" ma:fieldsID="75065cc0368d30c7eb92b10b97584d9f" ns2:_="" ns3:_="">
    <xsd:import namespace="1fb830c1-ef41-4e6e-85bb-82fe637bff5e"/>
    <xsd:import namespace="2278a47a-d01b-4eee-b074-acbb86cee7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ate"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830c1-ef41-4e6e-85bb-82fe637bf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8a47a-d01b-4eee-b074-acbb86cee7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odified" ma:default="[today]" ma:format="DateTime"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F3EE0-057F-45DF-AD0F-4E367773EEA6}">
  <ds:schemaRefs>
    <ds:schemaRef ds:uri="http://schemas.microsoft.com/office/2006/metadata/properties"/>
    <ds:schemaRef ds:uri="http://schemas.microsoft.com/office/infopath/2007/PartnerControls"/>
    <ds:schemaRef ds:uri="2278a47a-d01b-4eee-b074-acbb86cee7ed"/>
  </ds:schemaRefs>
</ds:datastoreItem>
</file>

<file path=customXml/itemProps2.xml><?xml version="1.0" encoding="utf-8"?>
<ds:datastoreItem xmlns:ds="http://schemas.openxmlformats.org/officeDocument/2006/customXml" ds:itemID="{19D35C98-3FD3-4748-B196-13C50F33FAF1}">
  <ds:schemaRefs>
    <ds:schemaRef ds:uri="http://schemas.openxmlformats.org/officeDocument/2006/bibliography"/>
  </ds:schemaRefs>
</ds:datastoreItem>
</file>

<file path=customXml/itemProps3.xml><?xml version="1.0" encoding="utf-8"?>
<ds:datastoreItem xmlns:ds="http://schemas.openxmlformats.org/officeDocument/2006/customXml" ds:itemID="{9CE920D9-D110-4652-B87F-1357181F2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830c1-ef41-4e6e-85bb-82fe637bff5e"/>
    <ds:schemaRef ds:uri="2278a47a-d01b-4eee-b074-acbb86cee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8ADD4-C356-45A8-BE29-DE0C0D573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4</TotalTime>
  <Pages>7</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Brielle Hardstaff</cp:lastModifiedBy>
  <cp:revision>6</cp:revision>
  <cp:lastPrinted>2018-11-12T23:34:00Z</cp:lastPrinted>
  <dcterms:created xsi:type="dcterms:W3CDTF">2020-11-16T03:48:00Z</dcterms:created>
  <dcterms:modified xsi:type="dcterms:W3CDTF">2021-05-05T23:43:00Z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0x010100E2658E5790A4FC48B3536B2B1C96A17B</vt:lpwstr>
  </property>
</Properties>
</file>