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0F4A0A" w:rsidRPr="00DC0173" w14:paraId="4DAE2403" w14:textId="77777777" w:rsidTr="00447D8D">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19E5588" w14:textId="77777777" w:rsidR="000F4A0A" w:rsidRPr="00DC0173" w:rsidRDefault="000F4A0A" w:rsidP="00447D8D">
            <w:pPr>
              <w:pStyle w:val="TableTextWhite"/>
              <w:rPr>
                <w:b/>
              </w:rPr>
            </w:pPr>
            <w:bookmarkStart w:id="0" w:name="_GoBack"/>
            <w:bookmarkEnd w:id="0"/>
            <w:r>
              <w:rPr>
                <w:b/>
              </w:rPr>
              <w:t>Cluster</w:t>
            </w:r>
          </w:p>
        </w:tc>
        <w:tc>
          <w:tcPr>
            <w:tcW w:w="6561" w:type="dxa"/>
          </w:tcPr>
          <w:p w14:paraId="424434E6" w14:textId="77777777" w:rsidR="000F4A0A" w:rsidRPr="00DD3B13" w:rsidRDefault="000F4A0A" w:rsidP="00447D8D">
            <w:pPr>
              <w:pStyle w:val="TableTextWhite"/>
              <w:rPr>
                <w:b/>
                <w:bCs/>
              </w:rPr>
            </w:pPr>
            <w:r>
              <w:t xml:space="preserve">Planning, Industry, Environment  </w:t>
            </w:r>
          </w:p>
        </w:tc>
      </w:tr>
      <w:tr w:rsidR="000F4A0A" w:rsidRPr="00DC0173" w14:paraId="35617F88" w14:textId="77777777" w:rsidTr="00447D8D">
        <w:tc>
          <w:tcPr>
            <w:tcW w:w="4026" w:type="dxa"/>
            <w:vAlign w:val="center"/>
          </w:tcPr>
          <w:p w14:paraId="2CA8535E" w14:textId="77777777" w:rsidR="000F4A0A" w:rsidRPr="00DC0173" w:rsidRDefault="000F4A0A" w:rsidP="00447D8D">
            <w:pPr>
              <w:pStyle w:val="TableTextWhite"/>
              <w:rPr>
                <w:b/>
              </w:rPr>
            </w:pPr>
            <w:r>
              <w:rPr>
                <w:b/>
              </w:rPr>
              <w:t>Agency</w:t>
            </w:r>
          </w:p>
        </w:tc>
        <w:tc>
          <w:tcPr>
            <w:tcW w:w="6561" w:type="dxa"/>
          </w:tcPr>
          <w:p w14:paraId="5093138A" w14:textId="77777777" w:rsidR="000F4A0A" w:rsidRPr="00DD3B13" w:rsidRDefault="000F4A0A" w:rsidP="00447D8D">
            <w:pPr>
              <w:pStyle w:val="TableTextWhite"/>
              <w:rPr>
                <w:b/>
                <w:bCs/>
              </w:rPr>
            </w:pPr>
            <w:r>
              <w:t xml:space="preserve">Department of Planning, Industry, Environment  </w:t>
            </w:r>
          </w:p>
        </w:tc>
      </w:tr>
      <w:tr w:rsidR="000F4A0A" w:rsidRPr="00DC0173" w14:paraId="7BE32B6C" w14:textId="77777777" w:rsidTr="00447D8D">
        <w:tc>
          <w:tcPr>
            <w:tcW w:w="4026" w:type="dxa"/>
            <w:vAlign w:val="center"/>
          </w:tcPr>
          <w:p w14:paraId="78665B8B" w14:textId="77777777" w:rsidR="000F4A0A" w:rsidRPr="00DC0173" w:rsidRDefault="000F4A0A" w:rsidP="00447D8D">
            <w:pPr>
              <w:pStyle w:val="TableTextWhite"/>
              <w:rPr>
                <w:b/>
              </w:rPr>
            </w:pPr>
            <w:r>
              <w:rPr>
                <w:b/>
              </w:rPr>
              <w:t>Division/Branch/Unit</w:t>
            </w:r>
          </w:p>
        </w:tc>
        <w:tc>
          <w:tcPr>
            <w:tcW w:w="6561" w:type="dxa"/>
          </w:tcPr>
          <w:p w14:paraId="09D2ED38" w14:textId="77777777" w:rsidR="000F4A0A" w:rsidRPr="00DD3B13" w:rsidRDefault="000F4A0A" w:rsidP="00447D8D">
            <w:pPr>
              <w:pStyle w:val="TableTextWhite"/>
              <w:rPr>
                <w:b/>
                <w:bCs/>
              </w:rPr>
            </w:pPr>
            <w:r>
              <w:t>Water/</w:t>
            </w:r>
            <w:r w:rsidRPr="000F4A0A">
              <w:t>Water Utilities</w:t>
            </w:r>
          </w:p>
        </w:tc>
      </w:tr>
      <w:tr w:rsidR="000F4A0A" w:rsidRPr="00DC0173" w14:paraId="676670D7" w14:textId="77777777" w:rsidTr="00447D8D">
        <w:tc>
          <w:tcPr>
            <w:tcW w:w="4026" w:type="dxa"/>
            <w:vAlign w:val="center"/>
          </w:tcPr>
          <w:p w14:paraId="5505C345" w14:textId="77777777" w:rsidR="000F4A0A" w:rsidRPr="00DC0173" w:rsidRDefault="000F4A0A" w:rsidP="00447D8D">
            <w:pPr>
              <w:pStyle w:val="TableTextWhite"/>
              <w:rPr>
                <w:b/>
              </w:rPr>
            </w:pPr>
            <w:r>
              <w:rPr>
                <w:b/>
              </w:rPr>
              <w:t>Location</w:t>
            </w:r>
          </w:p>
        </w:tc>
        <w:tc>
          <w:tcPr>
            <w:tcW w:w="6561" w:type="dxa"/>
          </w:tcPr>
          <w:p w14:paraId="592123C7" w14:textId="77777777" w:rsidR="000F4A0A" w:rsidRPr="00DD3B13" w:rsidRDefault="000F4A0A" w:rsidP="00447D8D">
            <w:pPr>
              <w:pStyle w:val="TableTextWhite"/>
              <w:rPr>
                <w:b/>
                <w:bCs/>
              </w:rPr>
            </w:pPr>
            <w:r>
              <w:t>Parramatta</w:t>
            </w:r>
          </w:p>
        </w:tc>
      </w:tr>
      <w:tr w:rsidR="000F4A0A" w:rsidRPr="00DC0173" w14:paraId="01331060" w14:textId="77777777" w:rsidTr="00447D8D">
        <w:tc>
          <w:tcPr>
            <w:tcW w:w="4026" w:type="dxa"/>
            <w:vAlign w:val="center"/>
          </w:tcPr>
          <w:p w14:paraId="6003E95B" w14:textId="77777777" w:rsidR="000F4A0A" w:rsidRPr="00DC0173" w:rsidRDefault="000F4A0A" w:rsidP="00447D8D">
            <w:pPr>
              <w:pStyle w:val="TableTextWhite"/>
              <w:rPr>
                <w:b/>
              </w:rPr>
            </w:pPr>
            <w:r>
              <w:rPr>
                <w:b/>
              </w:rPr>
              <w:t>Classification/Grade/Band</w:t>
            </w:r>
          </w:p>
        </w:tc>
        <w:tc>
          <w:tcPr>
            <w:tcW w:w="6561" w:type="dxa"/>
          </w:tcPr>
          <w:p w14:paraId="111C2E90" w14:textId="77777777" w:rsidR="000F4A0A" w:rsidRPr="00DC0173" w:rsidRDefault="000F4A0A" w:rsidP="00447D8D">
            <w:pPr>
              <w:pStyle w:val="TableTextWhite"/>
            </w:pPr>
            <w:r>
              <w:t>Clerk Grade 11/12</w:t>
            </w:r>
          </w:p>
        </w:tc>
      </w:tr>
      <w:tr w:rsidR="000F4A0A" w:rsidRPr="00DC0173" w14:paraId="00502E68" w14:textId="77777777" w:rsidTr="00447D8D">
        <w:tc>
          <w:tcPr>
            <w:tcW w:w="4026" w:type="dxa"/>
            <w:vAlign w:val="center"/>
          </w:tcPr>
          <w:p w14:paraId="1ADBA646" w14:textId="77777777" w:rsidR="000F4A0A" w:rsidRPr="00DC0173" w:rsidRDefault="000F4A0A" w:rsidP="00447D8D">
            <w:pPr>
              <w:pStyle w:val="TableTextWhite"/>
              <w:rPr>
                <w:b/>
              </w:rPr>
            </w:pPr>
            <w:r>
              <w:rPr>
                <w:b/>
              </w:rPr>
              <w:t>ANZSCO Code</w:t>
            </w:r>
          </w:p>
        </w:tc>
        <w:tc>
          <w:tcPr>
            <w:tcW w:w="6561" w:type="dxa"/>
          </w:tcPr>
          <w:p w14:paraId="77869006" w14:textId="77777777" w:rsidR="000F4A0A" w:rsidRPr="003F47AB" w:rsidRDefault="000F4A0A" w:rsidP="00447D8D">
            <w:pPr>
              <w:pStyle w:val="TableTextWhite"/>
              <w:rPr>
                <w:highlight w:val="cyan"/>
              </w:rPr>
            </w:pPr>
            <w:r>
              <w:t>132411</w:t>
            </w:r>
          </w:p>
        </w:tc>
      </w:tr>
      <w:tr w:rsidR="000F4A0A" w:rsidRPr="00DC0173" w14:paraId="732B2B24" w14:textId="77777777" w:rsidTr="00447D8D">
        <w:tc>
          <w:tcPr>
            <w:tcW w:w="4026" w:type="dxa"/>
            <w:vAlign w:val="center"/>
          </w:tcPr>
          <w:p w14:paraId="1F10FD29" w14:textId="77777777" w:rsidR="000F4A0A" w:rsidRPr="00DC0173" w:rsidRDefault="000F4A0A" w:rsidP="00447D8D">
            <w:pPr>
              <w:pStyle w:val="TableTextWhite"/>
              <w:rPr>
                <w:b/>
              </w:rPr>
            </w:pPr>
            <w:r>
              <w:rPr>
                <w:b/>
              </w:rPr>
              <w:t>PCAT Code</w:t>
            </w:r>
          </w:p>
        </w:tc>
        <w:tc>
          <w:tcPr>
            <w:tcW w:w="6561" w:type="dxa"/>
          </w:tcPr>
          <w:p w14:paraId="69CCDC45" w14:textId="77777777" w:rsidR="000F4A0A" w:rsidRPr="003F47AB" w:rsidRDefault="000F4A0A" w:rsidP="00447D8D">
            <w:pPr>
              <w:pStyle w:val="TableTextWhite"/>
              <w:rPr>
                <w:highlight w:val="cyan"/>
              </w:rPr>
            </w:pPr>
            <w:r>
              <w:t>2119192</w:t>
            </w:r>
          </w:p>
        </w:tc>
      </w:tr>
      <w:tr w:rsidR="000F4A0A" w:rsidRPr="00DC0173" w14:paraId="6A7592A8" w14:textId="77777777" w:rsidTr="00447D8D">
        <w:tc>
          <w:tcPr>
            <w:tcW w:w="4026" w:type="dxa"/>
            <w:vAlign w:val="center"/>
          </w:tcPr>
          <w:p w14:paraId="5A22E961" w14:textId="77777777" w:rsidR="000F4A0A" w:rsidRPr="00DC0173" w:rsidRDefault="000F4A0A" w:rsidP="00447D8D">
            <w:pPr>
              <w:pStyle w:val="TableTextWhite"/>
              <w:rPr>
                <w:b/>
              </w:rPr>
            </w:pPr>
            <w:r>
              <w:rPr>
                <w:b/>
              </w:rPr>
              <w:t>Date of Approval</w:t>
            </w:r>
          </w:p>
        </w:tc>
        <w:tc>
          <w:tcPr>
            <w:tcW w:w="6561" w:type="dxa"/>
          </w:tcPr>
          <w:p w14:paraId="08601E43" w14:textId="71F5189D" w:rsidR="000F4A0A" w:rsidRPr="00DC0173" w:rsidRDefault="000F4A0A" w:rsidP="00447D8D">
            <w:pPr>
              <w:pStyle w:val="TableTextWhite"/>
            </w:pPr>
            <w:r>
              <w:t>March 2021</w:t>
            </w:r>
          </w:p>
        </w:tc>
      </w:tr>
      <w:tr w:rsidR="000F4A0A" w:rsidRPr="00DC0173" w14:paraId="3073F840" w14:textId="77777777" w:rsidTr="00447D8D">
        <w:tc>
          <w:tcPr>
            <w:tcW w:w="4026" w:type="dxa"/>
            <w:tcBorders>
              <w:bottom w:val="single" w:sz="8" w:space="0" w:color="auto"/>
            </w:tcBorders>
            <w:vAlign w:val="center"/>
          </w:tcPr>
          <w:p w14:paraId="3B881837" w14:textId="77777777" w:rsidR="000F4A0A" w:rsidRPr="00DC0173" w:rsidRDefault="000F4A0A" w:rsidP="00447D8D">
            <w:pPr>
              <w:pStyle w:val="TableTextWhite"/>
              <w:rPr>
                <w:b/>
              </w:rPr>
            </w:pPr>
            <w:r>
              <w:rPr>
                <w:b/>
              </w:rPr>
              <w:t>Agency Website</w:t>
            </w:r>
          </w:p>
        </w:tc>
        <w:tc>
          <w:tcPr>
            <w:tcW w:w="6561" w:type="dxa"/>
            <w:tcBorders>
              <w:bottom w:val="single" w:sz="8" w:space="0" w:color="auto"/>
            </w:tcBorders>
          </w:tcPr>
          <w:p w14:paraId="6F15C002" w14:textId="77777777" w:rsidR="000F4A0A" w:rsidRPr="00DC0173" w:rsidRDefault="000F4A0A" w:rsidP="00447D8D">
            <w:pPr>
              <w:pStyle w:val="TableTextWhite"/>
            </w:pPr>
            <w:r w:rsidRPr="00FA3586">
              <w:rPr>
                <w:u w:val="single"/>
                <w:lang w:val="en-US"/>
              </w:rPr>
              <w:t>https://www.dpie.nsw.gov.au</w:t>
            </w:r>
          </w:p>
        </w:tc>
        <w:bookmarkStart w:id="1" w:name="Cluster"/>
        <w:bookmarkEnd w:id="1"/>
      </w:tr>
    </w:tbl>
    <w:p w14:paraId="6C077BE6" w14:textId="77777777" w:rsidR="000F4A0A" w:rsidRDefault="000F4A0A" w:rsidP="000F4A0A">
      <w:pPr>
        <w:tabs>
          <w:tab w:val="left" w:pos="2925"/>
        </w:tabs>
      </w:pPr>
    </w:p>
    <w:p w14:paraId="76291FC9" w14:textId="77777777" w:rsidR="000F4A0A" w:rsidRPr="000F4A0A" w:rsidRDefault="000F4A0A" w:rsidP="000F4A0A">
      <w:pPr>
        <w:pStyle w:val="NormalWeb"/>
        <w:spacing w:line="276" w:lineRule="auto"/>
        <w:rPr>
          <w:rStyle w:val="Strong"/>
          <w:rFonts w:ascii="Arial" w:hAnsi="Arial" w:cs="Arial"/>
          <w:iCs/>
          <w:color w:val="111111"/>
          <w:sz w:val="26"/>
          <w:szCs w:val="26"/>
        </w:rPr>
      </w:pPr>
      <w:r w:rsidRPr="000F4A0A">
        <w:rPr>
          <w:rStyle w:val="Strong"/>
          <w:rFonts w:ascii="Arial" w:hAnsi="Arial" w:cs="Arial"/>
          <w:iCs/>
          <w:color w:val="111111"/>
          <w:sz w:val="26"/>
          <w:szCs w:val="26"/>
        </w:rPr>
        <w:t>About the Department of Planning, Industry and Environment</w:t>
      </w:r>
    </w:p>
    <w:p w14:paraId="22B55E54" w14:textId="77777777" w:rsidR="000F4A0A" w:rsidRPr="00C846C4" w:rsidRDefault="000F4A0A" w:rsidP="000F4A0A">
      <w:pPr>
        <w:pStyle w:val="BodyText"/>
        <w:spacing w:before="185"/>
        <w:ind w:right="120"/>
        <w:rPr>
          <w:color w:val="111111"/>
        </w:rPr>
      </w:pPr>
      <w:bookmarkStart w:id="2" w:name="OLE_LINK4"/>
      <w:r w:rsidRPr="00C846C4">
        <w:rPr>
          <w:color w:val="111111"/>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C846C4">
        <w:rPr>
          <w:color w:val="111111"/>
        </w:rPr>
        <w:t>maximise</w:t>
      </w:r>
      <w:proofErr w:type="spellEnd"/>
      <w:r w:rsidRPr="00C846C4">
        <w:rPr>
          <w:color w:val="111111"/>
        </w:rPr>
        <w:t xml:space="preserve"> community benefit from government land and property, and create the conditions for a prosperous state. We strive to be a high-performing, world-class public service </w:t>
      </w:r>
      <w:proofErr w:type="spellStart"/>
      <w:r w:rsidRPr="00C846C4">
        <w:rPr>
          <w:color w:val="111111"/>
        </w:rPr>
        <w:t>organisation</w:t>
      </w:r>
      <w:proofErr w:type="spellEnd"/>
      <w:r w:rsidRPr="00C846C4">
        <w:rPr>
          <w:color w:val="111111"/>
        </w:rPr>
        <w:t xml:space="preserve"> that celebrates and reflects the full diversity of the community we serve and seeks to embed Aboriginal cultural awareness and knowledge throughout the department.</w:t>
      </w:r>
    </w:p>
    <w:p w14:paraId="22F07D2E" w14:textId="77777777" w:rsidR="000F4A0A" w:rsidRPr="00CC1F22" w:rsidRDefault="000F4A0A" w:rsidP="000F4A0A">
      <w:pPr>
        <w:spacing w:before="240"/>
        <w:rPr>
          <w:rFonts w:eastAsia="Times New Roman"/>
          <w:color w:val="111111"/>
          <w:lang w:val="en"/>
        </w:rPr>
      </w:pPr>
      <w:r>
        <w:rPr>
          <w:rFonts w:eastAsia="Times New Roman"/>
          <w:color w:val="111111"/>
          <w:lang w:val="en"/>
        </w:rPr>
        <w:t>The Water Group leads the NSW Government in p</w:t>
      </w:r>
      <w:r w:rsidRPr="00416B54">
        <w:rPr>
          <w:rFonts w:eastAsia="Times New Roman"/>
          <w:color w:val="111111"/>
          <w:lang w:val="en"/>
        </w:rPr>
        <w:t>roviding confidence to communities and stakeholders with the transparent stewardship of water resources, provision of services and reforms that support sustainable and healthy environments, economies and societies across NSW</w:t>
      </w:r>
      <w:r>
        <w:rPr>
          <w:rFonts w:eastAsia="Times New Roman"/>
          <w:color w:val="111111"/>
          <w:lang w:val="en"/>
        </w:rPr>
        <w:t>.</w:t>
      </w:r>
    </w:p>
    <w:bookmarkEnd w:id="2"/>
    <w:p w14:paraId="7EFF1E2E" w14:textId="77777777" w:rsidR="000F4A0A" w:rsidRDefault="000F4A0A" w:rsidP="000F4A0A">
      <w:pPr>
        <w:spacing w:after="0" w:line="240" w:lineRule="auto"/>
        <w:rPr>
          <w:b/>
          <w:sz w:val="26"/>
          <w:szCs w:val="26"/>
        </w:rPr>
      </w:pPr>
      <w:r w:rsidRPr="003B1B06">
        <w:rPr>
          <w:b/>
          <w:sz w:val="26"/>
          <w:szCs w:val="26"/>
        </w:rPr>
        <w:t>Primary purpose of the role</w:t>
      </w:r>
    </w:p>
    <w:p w14:paraId="1C35CE10" w14:textId="77777777" w:rsidR="000F4A0A" w:rsidRDefault="000F4A0A" w:rsidP="000F4A0A">
      <w:pPr>
        <w:spacing w:after="0" w:line="240" w:lineRule="auto"/>
      </w:pPr>
    </w:p>
    <w:p w14:paraId="572EFF52" w14:textId="77777777" w:rsidR="000F4A0A" w:rsidRPr="00EF755C" w:rsidRDefault="000F4A0A" w:rsidP="000F4A0A">
      <w:r>
        <w:t xml:space="preserve">Provide </w:t>
      </w:r>
      <w:r w:rsidRPr="00EF755C">
        <w:t xml:space="preserve">high quality and timely </w:t>
      </w:r>
      <w:r>
        <w:t xml:space="preserve">policy </w:t>
      </w:r>
      <w:r w:rsidRPr="00EF755C">
        <w:t xml:space="preserve">advice to support and guide </w:t>
      </w:r>
      <w:r>
        <w:t>the</w:t>
      </w:r>
      <w:r w:rsidRPr="00EF755C">
        <w:t xml:space="preserve"> Minister and </w:t>
      </w:r>
      <w:r>
        <w:t>departmental</w:t>
      </w:r>
      <w:r w:rsidRPr="00EF755C">
        <w:t xml:space="preserve"> executives </w:t>
      </w:r>
      <w:r>
        <w:t>on</w:t>
      </w:r>
      <w:r w:rsidRPr="00EF755C">
        <w:t xml:space="preserve"> current</w:t>
      </w:r>
      <w:r>
        <w:t xml:space="preserve"> and </w:t>
      </w:r>
      <w:r w:rsidRPr="00EF755C">
        <w:t xml:space="preserve">emerging water </w:t>
      </w:r>
      <w:r>
        <w:t xml:space="preserve">utility </w:t>
      </w:r>
      <w:r w:rsidRPr="00EF755C">
        <w:t>policy</w:t>
      </w:r>
      <w:r>
        <w:t xml:space="preserve"> issues</w:t>
      </w:r>
      <w:r w:rsidRPr="00EF755C">
        <w:t>.</w:t>
      </w:r>
    </w:p>
    <w:p w14:paraId="4105DFE1" w14:textId="754982C2" w:rsidR="000F4A0A" w:rsidRPr="00EF755C" w:rsidRDefault="000F4A0A" w:rsidP="000F4A0A">
      <w:r w:rsidRPr="00EF755C">
        <w:t xml:space="preserve">Develop policy options and responses to water </w:t>
      </w:r>
      <w:r>
        <w:t xml:space="preserve">utility </w:t>
      </w:r>
      <w:r w:rsidRPr="00EF755C">
        <w:t xml:space="preserve">issues </w:t>
      </w:r>
      <w:r>
        <w:t>that</w:t>
      </w:r>
      <w:r w:rsidRPr="00EF755C">
        <w:t xml:space="preserve"> are effective and efficient, and compatible with Government priorities, through </w:t>
      </w:r>
      <w:r>
        <w:t>a rigorous</w:t>
      </w:r>
      <w:r w:rsidRPr="00EF755C">
        <w:t xml:space="preserve"> policy development process</w:t>
      </w:r>
      <w:r w:rsidR="00BB65A9">
        <w:t xml:space="preserve"> and </w:t>
      </w:r>
      <w:proofErr w:type="spellStart"/>
      <w:r w:rsidR="00BB65A9">
        <w:t>a</w:t>
      </w:r>
      <w:r>
        <w:t>nalyse</w:t>
      </w:r>
      <w:proofErr w:type="spellEnd"/>
      <w:r>
        <w:t xml:space="preserve"> and </w:t>
      </w:r>
      <w:r w:rsidRPr="00EF755C">
        <w:t xml:space="preserve">review regulatory mechanisms to ensure market settings for the water </w:t>
      </w:r>
      <w:r>
        <w:t xml:space="preserve">utilities </w:t>
      </w:r>
      <w:r w:rsidRPr="00EF755C">
        <w:t xml:space="preserve">market are </w:t>
      </w:r>
      <w:proofErr w:type="spellStart"/>
      <w:r w:rsidRPr="00EF755C">
        <w:t>optimised</w:t>
      </w:r>
      <w:proofErr w:type="spellEnd"/>
      <w:r w:rsidRPr="00EF755C">
        <w:t>.</w:t>
      </w:r>
    </w:p>
    <w:p w14:paraId="28D2C370" w14:textId="77777777" w:rsidR="000F4A0A" w:rsidRDefault="000F4A0A" w:rsidP="000F4A0A">
      <w:pPr>
        <w:pStyle w:val="Heading1"/>
      </w:pPr>
      <w:r w:rsidRPr="00A14A03">
        <w:t>Key accountabilities</w:t>
      </w:r>
    </w:p>
    <w:p w14:paraId="38A07914" w14:textId="55D962DE" w:rsidR="000F4A0A" w:rsidRPr="00EF755C" w:rsidRDefault="000F4A0A" w:rsidP="000F4A0A">
      <w:pPr>
        <w:pStyle w:val="ListParagraph"/>
        <w:numPr>
          <w:ilvl w:val="0"/>
          <w:numId w:val="3"/>
        </w:numPr>
        <w:spacing w:after="160" w:line="259" w:lineRule="auto"/>
      </w:pPr>
      <w:r w:rsidRPr="00EF755C">
        <w:t xml:space="preserve">Provide expert advice on water </w:t>
      </w:r>
      <w:r>
        <w:t xml:space="preserve">utilities </w:t>
      </w:r>
      <w:r w:rsidRPr="00EF755C">
        <w:t xml:space="preserve">policy </w:t>
      </w:r>
      <w:r>
        <w:t>and</w:t>
      </w:r>
      <w:r w:rsidRPr="00EF755C">
        <w:t xml:space="preserve"> regulatory review to the Manager Policy </w:t>
      </w:r>
      <w:r>
        <w:t>and Regulatory Reform</w:t>
      </w:r>
      <w:r w:rsidRPr="00EF755C">
        <w:t xml:space="preserve">, Director Water Utilities, </w:t>
      </w:r>
      <w:r>
        <w:t>d</w:t>
      </w:r>
      <w:r w:rsidRPr="00EF755C">
        <w:t>epartment</w:t>
      </w:r>
      <w:r>
        <w:t>al</w:t>
      </w:r>
      <w:r w:rsidRPr="00EF755C">
        <w:t xml:space="preserve"> </w:t>
      </w:r>
      <w:r>
        <w:t>e</w:t>
      </w:r>
      <w:r w:rsidR="00BB65A9">
        <w:t>xecutives and Ministers to inform decision making.</w:t>
      </w:r>
    </w:p>
    <w:p w14:paraId="7F51C27D" w14:textId="77777777" w:rsidR="000F4A0A" w:rsidRPr="00EF755C" w:rsidRDefault="000F4A0A" w:rsidP="000F4A0A">
      <w:pPr>
        <w:pStyle w:val="ListParagraph"/>
        <w:numPr>
          <w:ilvl w:val="0"/>
          <w:numId w:val="3"/>
        </w:numPr>
        <w:spacing w:after="160" w:line="259" w:lineRule="auto"/>
      </w:pPr>
      <w:r w:rsidRPr="00EF755C">
        <w:lastRenderedPageBreak/>
        <w:t xml:space="preserve">Provide high quality, timely advice on water </w:t>
      </w:r>
      <w:r>
        <w:t>utilities issues</w:t>
      </w:r>
      <w:r w:rsidRPr="00EF755C">
        <w:t xml:space="preserve"> to the Manager Policy </w:t>
      </w:r>
      <w:r>
        <w:t>and Regulatory Reform</w:t>
      </w:r>
      <w:r w:rsidRPr="00EF755C">
        <w:t xml:space="preserve"> and the Director Water Utilities, including identifying and assessing significant emerging issues and contentious matters</w:t>
      </w:r>
      <w:r>
        <w:t>.</w:t>
      </w:r>
    </w:p>
    <w:p w14:paraId="7E9F2786" w14:textId="77777777" w:rsidR="000F4A0A" w:rsidRDefault="000F4A0A" w:rsidP="000F4A0A">
      <w:pPr>
        <w:pStyle w:val="ListParagraph"/>
        <w:numPr>
          <w:ilvl w:val="0"/>
          <w:numId w:val="3"/>
        </w:numPr>
        <w:spacing w:after="0"/>
      </w:pPr>
      <w:r>
        <w:t xml:space="preserve">Provide guidance on </w:t>
      </w:r>
      <w:r w:rsidRPr="008D41BB">
        <w:t xml:space="preserve">the policy, planning, infrastructure and regulatory priorities </w:t>
      </w:r>
      <w:r>
        <w:t xml:space="preserve">relevant to the water utility sector and </w:t>
      </w:r>
      <w:r w:rsidRPr="00EF755C">
        <w:t>ensure accuracy and timeliness of information</w:t>
      </w:r>
      <w:r>
        <w:t>.</w:t>
      </w:r>
    </w:p>
    <w:p w14:paraId="3ABC3219" w14:textId="760292DB" w:rsidR="000F4A0A" w:rsidRPr="00EF755C" w:rsidRDefault="000F4A0A" w:rsidP="000F4A0A">
      <w:pPr>
        <w:pStyle w:val="ListParagraph"/>
        <w:numPr>
          <w:ilvl w:val="0"/>
          <w:numId w:val="3"/>
        </w:numPr>
        <w:spacing w:after="160" w:line="259" w:lineRule="auto"/>
      </w:pPr>
      <w:r w:rsidRPr="00EF755C">
        <w:t>Represent the Department and Government effectively</w:t>
      </w:r>
      <w:r w:rsidR="00BB65A9">
        <w:t>,</w:t>
      </w:r>
      <w:r w:rsidRPr="00EF755C">
        <w:t xml:space="preserve"> at a senior level</w:t>
      </w:r>
      <w:r w:rsidR="00BB65A9">
        <w:t>,</w:t>
      </w:r>
      <w:r w:rsidRPr="00EF755C">
        <w:t xml:space="preserve"> </w:t>
      </w:r>
      <w:r>
        <w:t>on</w:t>
      </w:r>
      <w:r w:rsidRPr="00EF755C">
        <w:t xml:space="preserve"> industry and agency governance bodies</w:t>
      </w:r>
      <w:r>
        <w:t xml:space="preserve"> and</w:t>
      </w:r>
      <w:r w:rsidRPr="00EF755C">
        <w:t xml:space="preserve"> </w:t>
      </w:r>
      <w:r>
        <w:t xml:space="preserve">at </w:t>
      </w:r>
      <w:r w:rsidRPr="00EF755C">
        <w:t xml:space="preserve">industry forums and maintain </w:t>
      </w:r>
      <w:r>
        <w:t>co-operative</w:t>
      </w:r>
      <w:r w:rsidRPr="00EF755C">
        <w:t xml:space="preserve"> relationships with internal and external stakeholders.</w:t>
      </w:r>
    </w:p>
    <w:p w14:paraId="60DAAAA5" w14:textId="77777777" w:rsidR="000F4A0A" w:rsidRPr="00EF755C" w:rsidRDefault="000F4A0A" w:rsidP="000F4A0A">
      <w:pPr>
        <w:pStyle w:val="ListParagraph"/>
        <w:numPr>
          <w:ilvl w:val="0"/>
          <w:numId w:val="3"/>
        </w:numPr>
        <w:spacing w:after="160" w:line="259" w:lineRule="auto"/>
      </w:pPr>
      <w:r w:rsidRPr="00EF755C">
        <w:t>Assist the Manager to develop the capacity of the team to deliver high quality policy analysis and advice.</w:t>
      </w:r>
      <w:r>
        <w:t xml:space="preserve"> </w:t>
      </w:r>
      <w:r w:rsidRPr="00EF755C">
        <w:t>Foster teamwork</w:t>
      </w:r>
      <w:r>
        <w:t xml:space="preserve"> and</w:t>
      </w:r>
      <w:r w:rsidRPr="00EF755C">
        <w:t xml:space="preserve"> continuous improvement in performance, and ensure compliance with all relevant policies and practices</w:t>
      </w:r>
    </w:p>
    <w:p w14:paraId="3FD1534F" w14:textId="76867402" w:rsidR="000F4A0A" w:rsidRDefault="00BB65A9" w:rsidP="000F4A0A">
      <w:pPr>
        <w:pStyle w:val="ListParagraph"/>
        <w:numPr>
          <w:ilvl w:val="0"/>
          <w:numId w:val="3"/>
        </w:numPr>
        <w:spacing w:after="160" w:line="259" w:lineRule="auto"/>
      </w:pPr>
      <w:r>
        <w:t xml:space="preserve">Collaborate with </w:t>
      </w:r>
      <w:r w:rsidR="000F4A0A" w:rsidRPr="00EF755C">
        <w:t>and consult effectively with stakeholders, internal and external to government, at executive and Ministerial level on complex and sensitive issues.</w:t>
      </w:r>
    </w:p>
    <w:p w14:paraId="5C75CF98" w14:textId="77777777" w:rsidR="000F4A0A" w:rsidRPr="000B587A" w:rsidRDefault="000F4A0A" w:rsidP="000F4A0A">
      <w:pPr>
        <w:pStyle w:val="ListParagraph"/>
        <w:spacing w:after="0"/>
      </w:pPr>
    </w:p>
    <w:p w14:paraId="2EA9E884" w14:textId="77777777" w:rsidR="000F4A0A" w:rsidRPr="00614552" w:rsidRDefault="000F4A0A" w:rsidP="000F4A0A">
      <w:pPr>
        <w:tabs>
          <w:tab w:val="left" w:pos="2925"/>
        </w:tabs>
        <w:rPr>
          <w:rStyle w:val="Heading1Char"/>
        </w:rPr>
      </w:pPr>
      <w:r w:rsidRPr="00614552">
        <w:rPr>
          <w:rStyle w:val="Heading1Char"/>
        </w:rPr>
        <w:t>Key challenges</w:t>
      </w:r>
    </w:p>
    <w:p w14:paraId="4749D1D1" w14:textId="77777777" w:rsidR="000F4A0A" w:rsidRPr="00CC03A0" w:rsidRDefault="000F4A0A" w:rsidP="000F4A0A">
      <w:pPr>
        <w:pStyle w:val="ListParagraph"/>
        <w:numPr>
          <w:ilvl w:val="0"/>
          <w:numId w:val="3"/>
        </w:numPr>
        <w:spacing w:after="160" w:line="259" w:lineRule="auto"/>
      </w:pPr>
      <w:r w:rsidRPr="00CC03A0">
        <w:t xml:space="preserve">Dealing with a diverse range of complex policy and conceptual issues </w:t>
      </w:r>
      <w:r>
        <w:t>regarding the</w:t>
      </w:r>
      <w:r w:rsidRPr="00EF755C">
        <w:t xml:space="preserve"> </w:t>
      </w:r>
      <w:r>
        <w:t xml:space="preserve">regulation of water utilities, </w:t>
      </w:r>
      <w:r w:rsidRPr="00EF755C">
        <w:t xml:space="preserve">water industry competition, demand management, recycled water, and drought </w:t>
      </w:r>
      <w:r>
        <w:t>response</w:t>
      </w:r>
      <w:r w:rsidRPr="00EF755C">
        <w:t xml:space="preserve"> in order to recommend practical solutions, often within limited time frames</w:t>
      </w:r>
      <w:r>
        <w:t xml:space="preserve">. </w:t>
      </w:r>
    </w:p>
    <w:p w14:paraId="6DE89F3F" w14:textId="77777777" w:rsidR="000F4A0A" w:rsidRPr="00CC03A0" w:rsidRDefault="000F4A0A" w:rsidP="000F4A0A">
      <w:pPr>
        <w:pStyle w:val="ListParagraph"/>
        <w:numPr>
          <w:ilvl w:val="0"/>
          <w:numId w:val="3"/>
        </w:numPr>
        <w:spacing w:after="160" w:line="259" w:lineRule="auto"/>
      </w:pPr>
      <w:r w:rsidRPr="00CC03A0">
        <w:t>Representing the Department consistently and appropriately when dealing with stakeholders, internal and external to government, on complex and sensitive issues.</w:t>
      </w:r>
    </w:p>
    <w:p w14:paraId="103223C2" w14:textId="4A22A624" w:rsidR="000F4A0A" w:rsidRPr="00BB65A9" w:rsidRDefault="000F4A0A" w:rsidP="00BB65A9">
      <w:pPr>
        <w:pStyle w:val="ListParagraph"/>
        <w:numPr>
          <w:ilvl w:val="0"/>
          <w:numId w:val="3"/>
        </w:numPr>
        <w:spacing w:after="160" w:line="259" w:lineRule="auto"/>
      </w:pPr>
      <w:r w:rsidRPr="002C535B">
        <w:rPr>
          <w:rFonts w:cs="Arial"/>
        </w:rPr>
        <w:t>Maintain</w:t>
      </w:r>
      <w:r w:rsidR="00BB65A9">
        <w:rPr>
          <w:rFonts w:cs="Arial"/>
        </w:rPr>
        <w:t>ing</w:t>
      </w:r>
      <w:r w:rsidRPr="002C535B">
        <w:rPr>
          <w:rFonts w:cs="Arial"/>
        </w:rPr>
        <w:t xml:space="preserve"> knowledge of legislative, policy and process requirements </w:t>
      </w:r>
      <w:r>
        <w:rPr>
          <w:rFonts w:cs="Arial"/>
        </w:rPr>
        <w:t>relating to the ongoing performance and improvement of water utilities in NSW</w:t>
      </w:r>
      <w:r w:rsidR="00BB65A9">
        <w:rPr>
          <w:rFonts w:cs="Arial"/>
        </w:rPr>
        <w:t xml:space="preserve"> and </w:t>
      </w:r>
      <w:r w:rsidR="00BB65A9">
        <w:t>e</w:t>
      </w:r>
      <w:r w:rsidR="00BB65A9" w:rsidRPr="00CC03A0">
        <w:t>xercising fine judgement in a context of rapidly changing prioritie</w:t>
      </w:r>
      <w:r w:rsidR="00BB65A9">
        <w:t>s and conflicting perspectives.</w:t>
      </w:r>
    </w:p>
    <w:p w14:paraId="6E92844B" w14:textId="77777777" w:rsidR="000F4A0A" w:rsidRPr="00B3602E" w:rsidRDefault="000F4A0A" w:rsidP="00BB65A9">
      <w:pPr>
        <w:tabs>
          <w:tab w:val="left" w:pos="2925"/>
        </w:tabs>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0F4A0A" w:rsidRPr="00C978B9" w14:paraId="20FB003D" w14:textId="77777777" w:rsidTr="00447D8D">
        <w:trPr>
          <w:cnfStyle w:val="100000000000" w:firstRow="1" w:lastRow="0" w:firstColumn="0" w:lastColumn="0" w:oddVBand="0" w:evenVBand="0" w:oddHBand="0" w:evenHBand="0" w:firstRowFirstColumn="0" w:firstRowLastColumn="0" w:lastRowFirstColumn="0" w:lastRowLastColumn="0"/>
          <w:tblHeader/>
        </w:trPr>
        <w:tc>
          <w:tcPr>
            <w:tcW w:w="3601" w:type="dxa"/>
          </w:tcPr>
          <w:p w14:paraId="05EA21A4" w14:textId="77777777" w:rsidR="000F4A0A" w:rsidRPr="00C978B9" w:rsidRDefault="000F4A0A" w:rsidP="00447D8D">
            <w:pPr>
              <w:pStyle w:val="TableTextWhite0"/>
            </w:pPr>
            <w:r w:rsidRPr="00C978B9">
              <w:t>Who</w:t>
            </w:r>
          </w:p>
        </w:tc>
        <w:tc>
          <w:tcPr>
            <w:tcW w:w="6986" w:type="dxa"/>
          </w:tcPr>
          <w:p w14:paraId="021955BE" w14:textId="77777777" w:rsidR="000F4A0A" w:rsidRPr="00C978B9" w:rsidRDefault="000F4A0A" w:rsidP="00447D8D">
            <w:pPr>
              <w:pStyle w:val="TableTextWhite0"/>
            </w:pPr>
            <w:r>
              <w:t xml:space="preserve">       </w:t>
            </w:r>
            <w:r w:rsidRPr="00C978B9">
              <w:t>Why</w:t>
            </w:r>
          </w:p>
        </w:tc>
      </w:tr>
      <w:tr w:rsidR="000F4A0A" w:rsidRPr="00A8245E" w14:paraId="79CF8381" w14:textId="77777777" w:rsidTr="00447D8D">
        <w:tc>
          <w:tcPr>
            <w:tcW w:w="3601" w:type="dxa"/>
            <w:shd w:val="clear" w:color="auto" w:fill="BCBEC0"/>
          </w:tcPr>
          <w:p w14:paraId="5844F010" w14:textId="77777777" w:rsidR="000F4A0A" w:rsidRPr="00A8245E" w:rsidRDefault="000F4A0A" w:rsidP="00447D8D">
            <w:pPr>
              <w:pStyle w:val="TableText"/>
              <w:keepNext/>
              <w:rPr>
                <w:b/>
              </w:rPr>
            </w:pPr>
            <w:r w:rsidRPr="00A8245E">
              <w:rPr>
                <w:b/>
              </w:rPr>
              <w:t>Internal</w:t>
            </w:r>
          </w:p>
        </w:tc>
        <w:tc>
          <w:tcPr>
            <w:tcW w:w="6986" w:type="dxa"/>
            <w:shd w:val="clear" w:color="auto" w:fill="BCBEC0"/>
          </w:tcPr>
          <w:p w14:paraId="67BA86BA" w14:textId="77777777" w:rsidR="000F4A0A" w:rsidRPr="00A8245E" w:rsidRDefault="000F4A0A" w:rsidP="00447D8D">
            <w:pPr>
              <w:pStyle w:val="TableText"/>
              <w:keepNext/>
              <w:rPr>
                <w:b/>
              </w:rPr>
            </w:pPr>
          </w:p>
        </w:tc>
      </w:tr>
      <w:tr w:rsidR="000F4A0A" w:rsidRPr="00C978B9" w14:paraId="22C4DFB0" w14:textId="77777777" w:rsidTr="00447D8D">
        <w:tc>
          <w:tcPr>
            <w:tcW w:w="3601" w:type="dxa"/>
          </w:tcPr>
          <w:p w14:paraId="28F4E852" w14:textId="77777777" w:rsidR="000F4A0A" w:rsidDel="001F4C38" w:rsidRDefault="000F4A0A" w:rsidP="00447D8D">
            <w:pPr>
              <w:pStyle w:val="TableText"/>
            </w:pPr>
            <w:r>
              <w:t>Manager, Policy and Regulatory Reform</w:t>
            </w:r>
          </w:p>
        </w:tc>
        <w:tc>
          <w:tcPr>
            <w:tcW w:w="6986" w:type="dxa"/>
          </w:tcPr>
          <w:p w14:paraId="56816063" w14:textId="77777777" w:rsidR="000F4A0A" w:rsidRDefault="000F4A0A" w:rsidP="00447D8D">
            <w:pPr>
              <w:pStyle w:val="TableText"/>
              <w:numPr>
                <w:ilvl w:val="0"/>
                <w:numId w:val="3"/>
              </w:numPr>
            </w:pPr>
            <w:r>
              <w:t xml:space="preserve">Receive guidance and provide regular updates and reports on assigned tasks and provide policy and regulatory advice on escalating issues. </w:t>
            </w:r>
          </w:p>
          <w:p w14:paraId="3C5BA48F" w14:textId="77777777" w:rsidR="000F4A0A" w:rsidRDefault="000F4A0A" w:rsidP="00447D8D">
            <w:pPr>
              <w:pStyle w:val="TableText"/>
              <w:numPr>
                <w:ilvl w:val="0"/>
                <w:numId w:val="3"/>
              </w:numPr>
            </w:pPr>
            <w:r>
              <w:t>Identify, discuss and plan for emerging issues and negotiate outcomes</w:t>
            </w:r>
          </w:p>
        </w:tc>
      </w:tr>
      <w:tr w:rsidR="000F4A0A" w:rsidRPr="00C978B9" w14:paraId="5E68A3AB" w14:textId="77777777" w:rsidTr="00447D8D">
        <w:tc>
          <w:tcPr>
            <w:tcW w:w="3601" w:type="dxa"/>
          </w:tcPr>
          <w:p w14:paraId="75C61F54" w14:textId="77777777" w:rsidR="000F4A0A" w:rsidRPr="00776DAC" w:rsidRDefault="000F4A0A" w:rsidP="00447D8D">
            <w:pPr>
              <w:pStyle w:val="TableText"/>
            </w:pPr>
            <w:r>
              <w:t>Director, Water Utilities</w:t>
            </w:r>
          </w:p>
        </w:tc>
        <w:tc>
          <w:tcPr>
            <w:tcW w:w="6986" w:type="dxa"/>
          </w:tcPr>
          <w:p w14:paraId="4CACC2CA" w14:textId="77777777" w:rsidR="000F4A0A" w:rsidRDefault="000F4A0A" w:rsidP="00447D8D">
            <w:pPr>
              <w:pStyle w:val="TableText"/>
              <w:numPr>
                <w:ilvl w:val="0"/>
                <w:numId w:val="3"/>
              </w:numPr>
            </w:pPr>
            <w:r>
              <w:t xml:space="preserve">Ensure work is aligned with current priorities </w:t>
            </w:r>
          </w:p>
          <w:p w14:paraId="1AB9A12B" w14:textId="77777777" w:rsidR="000F4A0A" w:rsidRDefault="000F4A0A" w:rsidP="00447D8D">
            <w:pPr>
              <w:pStyle w:val="TableText"/>
              <w:numPr>
                <w:ilvl w:val="0"/>
                <w:numId w:val="3"/>
              </w:numPr>
            </w:pPr>
            <w:r>
              <w:t>Develop and maintain effective networks to provide and/or seek expert advice, support and assistance in water utility regulation.</w:t>
            </w:r>
          </w:p>
        </w:tc>
      </w:tr>
      <w:tr w:rsidR="000F4A0A" w:rsidRPr="00C978B9" w14:paraId="7FD01E98" w14:textId="77777777" w:rsidTr="00447D8D">
        <w:tc>
          <w:tcPr>
            <w:tcW w:w="3601" w:type="dxa"/>
          </w:tcPr>
          <w:p w14:paraId="6F5BC809" w14:textId="77777777" w:rsidR="000F4A0A" w:rsidRDefault="000F4A0A" w:rsidP="00447D8D">
            <w:pPr>
              <w:pStyle w:val="TableText"/>
            </w:pPr>
            <w:r>
              <w:t xml:space="preserve">Chief Operating Officer, Water </w:t>
            </w:r>
          </w:p>
        </w:tc>
        <w:tc>
          <w:tcPr>
            <w:tcW w:w="6986" w:type="dxa"/>
          </w:tcPr>
          <w:p w14:paraId="2F15F735" w14:textId="77777777" w:rsidR="000F4A0A" w:rsidRDefault="000F4A0A" w:rsidP="00447D8D">
            <w:pPr>
              <w:pStyle w:val="TableText"/>
              <w:numPr>
                <w:ilvl w:val="0"/>
                <w:numId w:val="3"/>
              </w:numPr>
            </w:pPr>
            <w:r>
              <w:t>Share and transfer specialist knowledge, expertise and skills with colleagues and stakeholders.</w:t>
            </w:r>
          </w:p>
          <w:p w14:paraId="78B9827E" w14:textId="77777777" w:rsidR="000F4A0A" w:rsidRDefault="000F4A0A" w:rsidP="00447D8D">
            <w:pPr>
              <w:pStyle w:val="TableText"/>
              <w:numPr>
                <w:ilvl w:val="0"/>
                <w:numId w:val="3"/>
              </w:numPr>
            </w:pPr>
            <w:r>
              <w:t>Policy and future directions have a compelling and defendable knowledge base, particularly relating to water regulation.</w:t>
            </w:r>
          </w:p>
        </w:tc>
      </w:tr>
      <w:tr w:rsidR="000F4A0A" w:rsidRPr="00A8245E" w14:paraId="0225C250" w14:textId="77777777" w:rsidTr="00447D8D">
        <w:tc>
          <w:tcPr>
            <w:tcW w:w="3601" w:type="dxa"/>
            <w:shd w:val="clear" w:color="auto" w:fill="BCBEC0"/>
          </w:tcPr>
          <w:p w14:paraId="6E32B31D" w14:textId="77777777" w:rsidR="000F4A0A" w:rsidRPr="00A8245E" w:rsidRDefault="000F4A0A" w:rsidP="00447D8D">
            <w:pPr>
              <w:pStyle w:val="TableText"/>
              <w:keepNext/>
              <w:rPr>
                <w:b/>
              </w:rPr>
            </w:pPr>
            <w:r>
              <w:rPr>
                <w:b/>
              </w:rPr>
              <w:t>External</w:t>
            </w:r>
          </w:p>
        </w:tc>
        <w:tc>
          <w:tcPr>
            <w:tcW w:w="6986" w:type="dxa"/>
            <w:shd w:val="clear" w:color="auto" w:fill="BCBEC0"/>
          </w:tcPr>
          <w:p w14:paraId="2A0E5027" w14:textId="77777777" w:rsidR="000F4A0A" w:rsidRPr="00A8245E" w:rsidRDefault="000F4A0A" w:rsidP="00447D8D">
            <w:pPr>
              <w:pStyle w:val="TableText"/>
              <w:keepNext/>
              <w:rPr>
                <w:b/>
              </w:rPr>
            </w:pPr>
          </w:p>
        </w:tc>
      </w:tr>
      <w:tr w:rsidR="000F4A0A" w:rsidRPr="00C978B9" w14:paraId="54301111" w14:textId="77777777" w:rsidTr="00447D8D">
        <w:tc>
          <w:tcPr>
            <w:tcW w:w="3601" w:type="dxa"/>
          </w:tcPr>
          <w:p w14:paraId="7D9C17E1" w14:textId="77777777" w:rsidR="000F4A0A" w:rsidRDefault="000F4A0A" w:rsidP="00447D8D">
            <w:pPr>
              <w:pStyle w:val="TableText"/>
            </w:pPr>
            <w:r>
              <w:t>Industry and community stakeholders</w:t>
            </w:r>
          </w:p>
        </w:tc>
        <w:tc>
          <w:tcPr>
            <w:tcW w:w="6986" w:type="dxa"/>
          </w:tcPr>
          <w:p w14:paraId="684D0202" w14:textId="77777777" w:rsidR="000F4A0A" w:rsidRDefault="000F4A0A" w:rsidP="00447D8D">
            <w:pPr>
              <w:pStyle w:val="TableText"/>
              <w:numPr>
                <w:ilvl w:val="0"/>
                <w:numId w:val="3"/>
              </w:numPr>
            </w:pPr>
            <w:r>
              <w:t>Maintain strategic working relationships on water utility regulation matters.</w:t>
            </w:r>
          </w:p>
          <w:p w14:paraId="6D52ED73" w14:textId="77777777" w:rsidR="000F4A0A" w:rsidRDefault="000F4A0A" w:rsidP="00447D8D">
            <w:pPr>
              <w:pStyle w:val="TableText"/>
              <w:numPr>
                <w:ilvl w:val="0"/>
                <w:numId w:val="3"/>
              </w:numPr>
            </w:pPr>
            <w:r>
              <w:t>Contribute to Industry working groups.</w:t>
            </w:r>
          </w:p>
          <w:p w14:paraId="216C561B" w14:textId="77777777" w:rsidR="000F4A0A" w:rsidRDefault="000F4A0A" w:rsidP="00447D8D">
            <w:pPr>
              <w:pStyle w:val="TableText"/>
              <w:numPr>
                <w:ilvl w:val="0"/>
                <w:numId w:val="3"/>
              </w:numPr>
            </w:pPr>
            <w:r>
              <w:t>Provide reporting information.</w:t>
            </w:r>
          </w:p>
        </w:tc>
      </w:tr>
      <w:tr w:rsidR="000F4A0A" w:rsidRPr="00C978B9" w14:paraId="25E88FB6" w14:textId="77777777" w:rsidTr="00447D8D">
        <w:tc>
          <w:tcPr>
            <w:tcW w:w="3601" w:type="dxa"/>
          </w:tcPr>
          <w:p w14:paraId="530B890C" w14:textId="77777777" w:rsidR="000F4A0A" w:rsidRDefault="000F4A0A" w:rsidP="00447D8D">
            <w:pPr>
              <w:pStyle w:val="TableText"/>
            </w:pPr>
            <w:r>
              <w:lastRenderedPageBreak/>
              <w:t>State, Commonwealth and Local Government agencies and stakeholder groups</w:t>
            </w:r>
          </w:p>
        </w:tc>
        <w:tc>
          <w:tcPr>
            <w:tcW w:w="6986" w:type="dxa"/>
          </w:tcPr>
          <w:p w14:paraId="7C958352" w14:textId="77777777" w:rsidR="000F4A0A" w:rsidRDefault="000F4A0A" w:rsidP="00447D8D">
            <w:pPr>
              <w:pStyle w:val="TableText"/>
              <w:numPr>
                <w:ilvl w:val="0"/>
                <w:numId w:val="3"/>
              </w:numPr>
            </w:pPr>
            <w:r>
              <w:t>Develop and maintain effective working relationships and open channels of communication to facilitate liaison, consultation, engagement and/or participation initiatives.</w:t>
            </w:r>
          </w:p>
          <w:p w14:paraId="0EDBEB8F" w14:textId="77777777" w:rsidR="000F4A0A" w:rsidRDefault="000F4A0A" w:rsidP="00447D8D">
            <w:pPr>
              <w:pStyle w:val="TableText"/>
              <w:numPr>
                <w:ilvl w:val="0"/>
                <w:numId w:val="3"/>
              </w:numPr>
            </w:pPr>
            <w:r>
              <w:t xml:space="preserve">Convene and as required lead working groups and advisory committees to assist the work of the team. </w:t>
            </w:r>
          </w:p>
        </w:tc>
      </w:tr>
    </w:tbl>
    <w:p w14:paraId="65DE0CE3" w14:textId="77777777" w:rsidR="000F4A0A" w:rsidRDefault="000F4A0A" w:rsidP="000F4A0A">
      <w:pPr>
        <w:pStyle w:val="Heading1"/>
      </w:pPr>
    </w:p>
    <w:p w14:paraId="12A13D27" w14:textId="77777777" w:rsidR="000F4A0A" w:rsidRDefault="000F4A0A" w:rsidP="000F4A0A">
      <w:pPr>
        <w:pStyle w:val="Heading1"/>
        <w:rPr>
          <w:sz w:val="28"/>
        </w:rPr>
      </w:pPr>
      <w:r w:rsidRPr="00614552">
        <w:t>Role dimensions</w:t>
      </w:r>
    </w:p>
    <w:p w14:paraId="4EB3CF18" w14:textId="77777777" w:rsidR="000F4A0A" w:rsidRPr="00614552" w:rsidRDefault="000F4A0A" w:rsidP="000F4A0A">
      <w:pPr>
        <w:pStyle w:val="Heading2"/>
      </w:pPr>
      <w:r w:rsidRPr="00614552">
        <w:t>Decision making</w:t>
      </w:r>
    </w:p>
    <w:p w14:paraId="631CA1F6" w14:textId="77777777" w:rsidR="000F4A0A" w:rsidRPr="00A247BA" w:rsidRDefault="000F4A0A" w:rsidP="000F4A0A">
      <w:pPr>
        <w:rPr>
          <w:rFonts w:cs="Arial"/>
          <w:szCs w:val="26"/>
        </w:rPr>
      </w:pPr>
      <w:r w:rsidRPr="00A247BA">
        <w:rPr>
          <w:rFonts w:cs="Arial"/>
          <w:szCs w:val="26"/>
        </w:rPr>
        <w:t>This role:</w:t>
      </w:r>
    </w:p>
    <w:p w14:paraId="5C7E36D4" w14:textId="77777777" w:rsidR="000F4A0A" w:rsidRPr="00A247BA" w:rsidRDefault="000F4A0A" w:rsidP="000F4A0A">
      <w:pPr>
        <w:numPr>
          <w:ilvl w:val="0"/>
          <w:numId w:val="6"/>
        </w:numPr>
        <w:contextualSpacing/>
        <w:rPr>
          <w:rFonts w:cs="Arial"/>
          <w:szCs w:val="26"/>
        </w:rPr>
      </w:pPr>
      <w:r w:rsidRPr="00A247BA">
        <w:rPr>
          <w:rFonts w:cs="Arial"/>
          <w:szCs w:val="26"/>
        </w:rPr>
        <w:t>Has a high level of autonomy and is fully accountable for the delivery of work assignments and projects on time and to expectations in terms of quality, deliverables and outcomes.</w:t>
      </w:r>
    </w:p>
    <w:p w14:paraId="710A4266" w14:textId="77777777" w:rsidR="000F4A0A" w:rsidRDefault="000F4A0A" w:rsidP="000F4A0A">
      <w:pPr>
        <w:numPr>
          <w:ilvl w:val="0"/>
          <w:numId w:val="6"/>
        </w:numPr>
        <w:contextualSpacing/>
        <w:rPr>
          <w:rFonts w:cs="Arial"/>
          <w:szCs w:val="26"/>
        </w:rPr>
      </w:pPr>
      <w:r w:rsidRPr="00A247BA">
        <w:rPr>
          <w:rFonts w:cs="Arial"/>
          <w:szCs w:val="26"/>
        </w:rPr>
        <w:t xml:space="preserve">Refers to </w:t>
      </w:r>
      <w:r>
        <w:rPr>
          <w:rFonts w:cs="Arial"/>
          <w:szCs w:val="26"/>
        </w:rPr>
        <w:t>Manager</w:t>
      </w:r>
      <w:r w:rsidRPr="00A247BA">
        <w:rPr>
          <w:rFonts w:cs="Arial"/>
          <w:szCs w:val="26"/>
        </w:rPr>
        <w:t xml:space="preserve"> decisions requiring significant change to outcome or timeframes: are likely to escalate or create substantial or contentious precedent or require higher level delegations or decision-making.</w:t>
      </w:r>
    </w:p>
    <w:p w14:paraId="31A225A9" w14:textId="77777777" w:rsidR="000F4A0A" w:rsidRPr="00A247BA" w:rsidRDefault="000F4A0A" w:rsidP="000F4A0A">
      <w:pPr>
        <w:numPr>
          <w:ilvl w:val="0"/>
          <w:numId w:val="6"/>
        </w:numPr>
        <w:contextualSpacing/>
        <w:rPr>
          <w:rFonts w:cs="Arial"/>
          <w:szCs w:val="26"/>
        </w:rPr>
      </w:pPr>
      <w:r w:rsidRPr="00A247BA">
        <w:rPr>
          <w:rFonts w:cs="Arial"/>
          <w:szCs w:val="26"/>
        </w:rPr>
        <w:t xml:space="preserve">Submits reports, analysis, briefings and other forms of written advice in final format with minimal input required from </w:t>
      </w:r>
      <w:r>
        <w:rPr>
          <w:rFonts w:cs="Arial"/>
          <w:szCs w:val="26"/>
        </w:rPr>
        <w:t>manager.</w:t>
      </w:r>
    </w:p>
    <w:p w14:paraId="348B9FBC" w14:textId="77777777" w:rsidR="000F4A0A" w:rsidRPr="00614552" w:rsidRDefault="000F4A0A" w:rsidP="000F4A0A">
      <w:pPr>
        <w:pStyle w:val="Heading2"/>
      </w:pPr>
      <w:r w:rsidRPr="00614552">
        <w:t>Reporting line</w:t>
      </w:r>
    </w:p>
    <w:p w14:paraId="6B7BB2E1" w14:textId="77777777" w:rsidR="000F4A0A" w:rsidRPr="00603D53" w:rsidRDefault="000F4A0A" w:rsidP="000F4A0A">
      <w:pPr>
        <w:rPr>
          <w:rFonts w:cs="Arial"/>
          <w:szCs w:val="26"/>
        </w:rPr>
      </w:pPr>
      <w:r>
        <w:rPr>
          <w:rFonts w:cs="Arial"/>
          <w:szCs w:val="26"/>
        </w:rPr>
        <w:t>Manager</w:t>
      </w:r>
      <w:r w:rsidRPr="00603D53">
        <w:rPr>
          <w:rFonts w:cs="Arial"/>
          <w:szCs w:val="26"/>
        </w:rPr>
        <w:t xml:space="preserve">, </w:t>
      </w:r>
      <w:r>
        <w:rPr>
          <w:rFonts w:cs="Arial"/>
          <w:szCs w:val="26"/>
        </w:rPr>
        <w:t>Policy and Regulatory Reform</w:t>
      </w:r>
    </w:p>
    <w:p w14:paraId="038A5BCD" w14:textId="77777777" w:rsidR="000F4A0A" w:rsidRPr="00614552" w:rsidRDefault="000F4A0A" w:rsidP="000F4A0A">
      <w:pPr>
        <w:pStyle w:val="Heading2"/>
      </w:pPr>
      <w:r w:rsidRPr="00614552">
        <w:t>Direct reports</w:t>
      </w:r>
    </w:p>
    <w:p w14:paraId="6DF076E6" w14:textId="77777777" w:rsidR="000F4A0A" w:rsidRPr="00603D53" w:rsidRDefault="000F4A0A" w:rsidP="000F4A0A">
      <w:pPr>
        <w:rPr>
          <w:rFonts w:cs="Arial"/>
          <w:szCs w:val="26"/>
        </w:rPr>
      </w:pPr>
      <w:r>
        <w:rPr>
          <w:rFonts w:cs="Arial"/>
          <w:szCs w:val="26"/>
        </w:rPr>
        <w:t>Nil</w:t>
      </w:r>
    </w:p>
    <w:p w14:paraId="3D0E54EF" w14:textId="77777777" w:rsidR="000F4A0A" w:rsidRPr="00614552" w:rsidRDefault="000F4A0A" w:rsidP="000F4A0A">
      <w:pPr>
        <w:pStyle w:val="Heading2"/>
      </w:pPr>
      <w:r w:rsidRPr="00614552">
        <w:t>Budget/Expenditure</w:t>
      </w:r>
    </w:p>
    <w:p w14:paraId="69DD2692" w14:textId="77777777" w:rsidR="000F4A0A" w:rsidRPr="00603D53" w:rsidRDefault="000F4A0A" w:rsidP="000F4A0A">
      <w:pPr>
        <w:rPr>
          <w:rFonts w:cs="Arial"/>
          <w:szCs w:val="26"/>
        </w:rPr>
      </w:pPr>
      <w:r>
        <w:rPr>
          <w:rFonts w:cs="Arial"/>
          <w:szCs w:val="26"/>
        </w:rPr>
        <w:t>TBA</w:t>
      </w:r>
    </w:p>
    <w:p w14:paraId="641D8F65" w14:textId="77777777" w:rsidR="000F4A0A" w:rsidRPr="00C978B9" w:rsidRDefault="000F4A0A" w:rsidP="000F4A0A">
      <w:pPr>
        <w:pStyle w:val="Heading1"/>
      </w:pPr>
      <w:r w:rsidRPr="00C978B9">
        <w:t>Capabilities for the role</w:t>
      </w:r>
    </w:p>
    <w:p w14:paraId="5D130628" w14:textId="77777777" w:rsidR="000F4A0A" w:rsidRPr="00175AAF" w:rsidRDefault="000F4A0A" w:rsidP="000F4A0A">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DE01F06" w14:textId="77777777" w:rsidR="000F4A0A" w:rsidRPr="00175AAF" w:rsidRDefault="000F4A0A" w:rsidP="000F4A0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A12F1A2" w14:textId="77777777" w:rsidR="000F4A0A" w:rsidRPr="00C978B9" w:rsidRDefault="000F4A0A" w:rsidP="000F4A0A">
      <w:pPr>
        <w:pStyle w:val="Heading1"/>
      </w:pPr>
      <w:r w:rsidRPr="00C978B9">
        <w:t xml:space="preserve">Focus </w:t>
      </w:r>
      <w:r>
        <w:t>c</w:t>
      </w:r>
      <w:r w:rsidRPr="00C978B9">
        <w:t>apabilities</w:t>
      </w:r>
    </w:p>
    <w:p w14:paraId="23CCC67E" w14:textId="77777777" w:rsidR="000F4A0A" w:rsidRDefault="000F4A0A" w:rsidP="000F4A0A">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01E7A62B" w14:textId="77777777" w:rsidR="000F4A0A" w:rsidRDefault="000F4A0A" w:rsidP="000F4A0A">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2EDE83A8" w14:textId="77777777" w:rsidR="000F4A0A" w:rsidRPr="00BB12E9" w:rsidRDefault="000F4A0A" w:rsidP="000F4A0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F4A0A" w:rsidRPr="00803E47" w14:paraId="6CE6E157" w14:textId="77777777" w:rsidTr="00447D8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96D9B2D" w14:textId="77777777" w:rsidR="000F4A0A" w:rsidRPr="00803E47" w:rsidRDefault="000F4A0A" w:rsidP="00447D8D">
            <w:pPr>
              <w:pStyle w:val="TableTextWhite0"/>
              <w:keepNext/>
              <w:jc w:val="both"/>
            </w:pPr>
            <w:r w:rsidRPr="00051E80">
              <w:rPr>
                <w:sz w:val="24"/>
                <w:szCs w:val="24"/>
              </w:rPr>
              <w:t>FOCUS CAPABILITIES</w:t>
            </w:r>
          </w:p>
        </w:tc>
      </w:tr>
      <w:tr w:rsidR="000F4A0A" w:rsidRPr="00C978B9" w14:paraId="49206017" w14:textId="77777777" w:rsidTr="00447D8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05FB832" w14:textId="77777777" w:rsidR="000F4A0A" w:rsidRPr="00C978B9" w:rsidRDefault="000F4A0A" w:rsidP="00447D8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32A3E17" w14:textId="77777777" w:rsidR="000F4A0A" w:rsidRPr="00C978B9" w:rsidRDefault="000F4A0A" w:rsidP="00447D8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69CCFCC" w14:textId="77777777" w:rsidR="000F4A0A" w:rsidRDefault="000F4A0A" w:rsidP="00447D8D">
            <w:pPr>
              <w:pStyle w:val="TableText"/>
              <w:keepNext/>
              <w:rPr>
                <w:b/>
              </w:rPr>
            </w:pPr>
          </w:p>
        </w:tc>
        <w:tc>
          <w:tcPr>
            <w:tcW w:w="4770" w:type="dxa"/>
            <w:tcBorders>
              <w:bottom w:val="single" w:sz="12" w:space="0" w:color="auto"/>
            </w:tcBorders>
            <w:shd w:val="clear" w:color="auto" w:fill="BCBEC0"/>
          </w:tcPr>
          <w:p w14:paraId="68DC9DF9" w14:textId="77777777" w:rsidR="000F4A0A" w:rsidRDefault="000F4A0A" w:rsidP="00447D8D">
            <w:pPr>
              <w:pStyle w:val="TableText"/>
              <w:keepNext/>
              <w:rPr>
                <w:b/>
              </w:rPr>
            </w:pPr>
            <w:r>
              <w:rPr>
                <w:b/>
              </w:rPr>
              <w:t>Behavioural indicators</w:t>
            </w:r>
          </w:p>
        </w:tc>
        <w:tc>
          <w:tcPr>
            <w:tcW w:w="1606" w:type="dxa"/>
            <w:tcBorders>
              <w:bottom w:val="single" w:sz="12" w:space="0" w:color="auto"/>
            </w:tcBorders>
            <w:shd w:val="clear" w:color="auto" w:fill="BCBEC0"/>
          </w:tcPr>
          <w:p w14:paraId="72A543A1" w14:textId="77777777" w:rsidR="000F4A0A" w:rsidRDefault="000F4A0A" w:rsidP="00447D8D">
            <w:pPr>
              <w:pStyle w:val="TableText"/>
              <w:keepNext/>
              <w:jc w:val="both"/>
              <w:rPr>
                <w:b/>
              </w:rPr>
            </w:pPr>
            <w:r>
              <w:rPr>
                <w:b/>
              </w:rPr>
              <w:t xml:space="preserve">Level </w:t>
            </w:r>
          </w:p>
        </w:tc>
      </w:tr>
      <w:tr w:rsidR="000F4A0A" w:rsidRPr="00C978B9" w14:paraId="20C22198" w14:textId="77777777" w:rsidTr="00447D8D">
        <w:tc>
          <w:tcPr>
            <w:tcW w:w="1406" w:type="dxa"/>
            <w:vMerge w:val="restart"/>
            <w:tcBorders>
              <w:bottom w:val="single" w:sz="4" w:space="0" w:color="BCBEC0"/>
            </w:tcBorders>
          </w:tcPr>
          <w:p w14:paraId="7A131BB5" w14:textId="0738C923" w:rsidR="000F4A0A" w:rsidRPr="00C978B9" w:rsidRDefault="000F4A0A" w:rsidP="00447D8D">
            <w:pPr>
              <w:keepNext/>
            </w:pPr>
            <w:r>
              <w:rPr>
                <w:noProof/>
                <w:color w:val="FFFFFF" w:themeColor="background1"/>
                <w:lang w:eastAsia="en-AU"/>
              </w:rPr>
              <w:drawing>
                <wp:inline distT="0" distB="0" distL="0" distR="0" wp14:anchorId="650279EB" wp14:editId="7A82CE7F">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A1AE84A" w14:textId="77777777" w:rsidR="000F4A0A" w:rsidRPr="00A8226F" w:rsidRDefault="000F4A0A" w:rsidP="00447D8D">
            <w:pPr>
              <w:pStyle w:val="TableText"/>
              <w:keepNext/>
              <w:rPr>
                <w:b/>
              </w:rPr>
            </w:pPr>
            <w:r>
              <w:rPr>
                <w:b/>
              </w:rPr>
              <w:t>Display Resilience and Courage</w:t>
            </w:r>
          </w:p>
          <w:p w14:paraId="054E2A57" w14:textId="77777777" w:rsidR="000F4A0A" w:rsidRPr="00AA57E3" w:rsidRDefault="000F4A0A" w:rsidP="00447D8D">
            <w:pPr>
              <w:pStyle w:val="TableText"/>
              <w:keepNext/>
            </w:pPr>
            <w:r>
              <w:t>Be open and honest, prepared to express your views, and willing to accept and commit to change</w:t>
            </w:r>
          </w:p>
        </w:tc>
        <w:tc>
          <w:tcPr>
            <w:tcW w:w="4770" w:type="dxa"/>
            <w:tcBorders>
              <w:bottom w:val="single" w:sz="4" w:space="0" w:color="BCBEC0"/>
            </w:tcBorders>
          </w:tcPr>
          <w:p w14:paraId="22BAFBB6" w14:textId="77777777" w:rsidR="000F4A0A" w:rsidRPr="00AA57E3" w:rsidRDefault="000F4A0A" w:rsidP="00447D8D">
            <w:pPr>
              <w:pStyle w:val="TableBullet"/>
              <w:tabs>
                <w:tab w:val="clear" w:pos="284"/>
                <w:tab w:val="num" w:pos="360"/>
              </w:tabs>
              <w:ind w:left="360" w:hanging="360"/>
            </w:pPr>
            <w:r>
              <w:t>Be flexible, show initiative and respond quickly when situations change</w:t>
            </w:r>
          </w:p>
          <w:p w14:paraId="7A57401E" w14:textId="77777777" w:rsidR="000F4A0A" w:rsidRPr="00AA57E3" w:rsidRDefault="000F4A0A" w:rsidP="00447D8D">
            <w:pPr>
              <w:pStyle w:val="TableBullet"/>
              <w:tabs>
                <w:tab w:val="clear" w:pos="284"/>
                <w:tab w:val="num" w:pos="360"/>
              </w:tabs>
              <w:ind w:left="360" w:hanging="360"/>
            </w:pPr>
            <w:r>
              <w:t>Give frank and honest feedback and advice</w:t>
            </w:r>
          </w:p>
          <w:p w14:paraId="0043B849" w14:textId="77777777" w:rsidR="000F4A0A" w:rsidRPr="00AA57E3" w:rsidRDefault="000F4A0A" w:rsidP="00447D8D">
            <w:pPr>
              <w:pStyle w:val="TableBullet"/>
              <w:tabs>
                <w:tab w:val="clear" w:pos="284"/>
                <w:tab w:val="num" w:pos="360"/>
              </w:tabs>
              <w:ind w:left="360" w:hanging="360"/>
            </w:pPr>
            <w:r>
              <w:t>Listen when ideas are challenged, seek to understand the nature of the comment and respond appropriately</w:t>
            </w:r>
          </w:p>
          <w:p w14:paraId="410185E3" w14:textId="77777777" w:rsidR="000F4A0A" w:rsidRPr="00AA57E3" w:rsidRDefault="000F4A0A" w:rsidP="00447D8D">
            <w:pPr>
              <w:pStyle w:val="TableBullet"/>
              <w:tabs>
                <w:tab w:val="clear" w:pos="284"/>
                <w:tab w:val="num" w:pos="360"/>
              </w:tabs>
              <w:ind w:left="360" w:hanging="360"/>
            </w:pPr>
            <w:r>
              <w:t>Raise and work through challenging issues and seek alternatives</w:t>
            </w:r>
          </w:p>
          <w:p w14:paraId="727A263C" w14:textId="77777777" w:rsidR="000F4A0A" w:rsidRPr="00AA57E3" w:rsidRDefault="000F4A0A" w:rsidP="00447D8D">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14:paraId="5319D30B" w14:textId="77777777" w:rsidR="000F4A0A" w:rsidRDefault="000F4A0A" w:rsidP="00447D8D">
            <w:pPr>
              <w:pStyle w:val="TableBullet"/>
              <w:numPr>
                <w:ilvl w:val="0"/>
                <w:numId w:val="0"/>
              </w:numPr>
              <w:jc w:val="both"/>
            </w:pPr>
            <w:r>
              <w:t>Adept</w:t>
            </w:r>
          </w:p>
        </w:tc>
      </w:tr>
      <w:tr w:rsidR="000F4A0A" w:rsidRPr="00C978B9" w14:paraId="55177C5A" w14:textId="77777777" w:rsidTr="00447D8D">
        <w:tc>
          <w:tcPr>
            <w:tcW w:w="1406" w:type="dxa"/>
            <w:vMerge/>
            <w:tcBorders>
              <w:bottom w:val="single" w:sz="4" w:space="0" w:color="BCBEC0"/>
            </w:tcBorders>
          </w:tcPr>
          <w:p w14:paraId="528F7A77" w14:textId="77777777" w:rsidR="000F4A0A" w:rsidRDefault="000F4A0A" w:rsidP="00447D8D">
            <w:pPr>
              <w:keepNext/>
              <w:rPr>
                <w:noProof/>
                <w:lang w:eastAsia="en-AU"/>
              </w:rPr>
            </w:pPr>
          </w:p>
        </w:tc>
        <w:tc>
          <w:tcPr>
            <w:tcW w:w="2971" w:type="dxa"/>
            <w:gridSpan w:val="2"/>
            <w:tcBorders>
              <w:bottom w:val="single" w:sz="4" w:space="0" w:color="BCBEC0"/>
            </w:tcBorders>
          </w:tcPr>
          <w:p w14:paraId="655A148D" w14:textId="77777777" w:rsidR="000F4A0A" w:rsidRPr="00A8226F" w:rsidRDefault="000F4A0A" w:rsidP="00447D8D">
            <w:pPr>
              <w:pStyle w:val="TableText"/>
              <w:keepNext/>
              <w:rPr>
                <w:b/>
              </w:rPr>
            </w:pPr>
            <w:r>
              <w:rPr>
                <w:b/>
              </w:rPr>
              <w:t>Act with Integrity</w:t>
            </w:r>
          </w:p>
          <w:p w14:paraId="4BD33F96" w14:textId="77777777" w:rsidR="000F4A0A" w:rsidRPr="00A8226F" w:rsidRDefault="000F4A0A" w:rsidP="00447D8D">
            <w:pPr>
              <w:pStyle w:val="TableText"/>
              <w:keepNext/>
              <w:rPr>
                <w:b/>
              </w:rPr>
            </w:pPr>
            <w:r>
              <w:t>Be ethical and professional, and uphold and promote the public sector values</w:t>
            </w:r>
          </w:p>
        </w:tc>
        <w:tc>
          <w:tcPr>
            <w:tcW w:w="4770" w:type="dxa"/>
            <w:tcBorders>
              <w:bottom w:val="single" w:sz="4" w:space="0" w:color="BCBEC0"/>
            </w:tcBorders>
          </w:tcPr>
          <w:p w14:paraId="351CC5AC" w14:textId="77777777" w:rsidR="000F4A0A" w:rsidRDefault="000F4A0A" w:rsidP="00447D8D">
            <w:pPr>
              <w:pStyle w:val="TableBullet"/>
              <w:tabs>
                <w:tab w:val="clear" w:pos="284"/>
                <w:tab w:val="num" w:pos="360"/>
              </w:tabs>
              <w:ind w:left="360" w:hanging="360"/>
            </w:pPr>
            <w:r>
              <w:t>Represent the organisation in an honest, ethical and professional way and encourage others to do so</w:t>
            </w:r>
          </w:p>
          <w:p w14:paraId="2BD82856" w14:textId="77777777" w:rsidR="000F4A0A" w:rsidRDefault="000F4A0A" w:rsidP="00447D8D">
            <w:pPr>
              <w:pStyle w:val="TableBullet"/>
              <w:tabs>
                <w:tab w:val="clear" w:pos="284"/>
                <w:tab w:val="num" w:pos="360"/>
              </w:tabs>
              <w:ind w:left="360" w:hanging="360"/>
            </w:pPr>
            <w:r>
              <w:t>Act professionally and support a culture of integrity</w:t>
            </w:r>
          </w:p>
          <w:p w14:paraId="1E903559" w14:textId="77777777" w:rsidR="000F4A0A" w:rsidRDefault="000F4A0A" w:rsidP="00447D8D">
            <w:pPr>
              <w:pStyle w:val="TableBullet"/>
              <w:tabs>
                <w:tab w:val="clear" w:pos="284"/>
                <w:tab w:val="num" w:pos="360"/>
              </w:tabs>
              <w:ind w:left="360" w:hanging="360"/>
            </w:pPr>
            <w:r>
              <w:t>Identify and explain ethical issues and set an example for others to follow</w:t>
            </w:r>
          </w:p>
          <w:p w14:paraId="1D5B6376" w14:textId="77777777" w:rsidR="000F4A0A" w:rsidRDefault="000F4A0A" w:rsidP="00447D8D">
            <w:pPr>
              <w:pStyle w:val="TableBullet"/>
              <w:tabs>
                <w:tab w:val="clear" w:pos="284"/>
                <w:tab w:val="num" w:pos="360"/>
              </w:tabs>
              <w:ind w:left="360" w:hanging="360"/>
            </w:pPr>
            <w:r>
              <w:t>Ensure that others are aware of and understand the legislation and policy framework within which they operate</w:t>
            </w:r>
          </w:p>
          <w:p w14:paraId="56036E52" w14:textId="77777777" w:rsidR="000F4A0A" w:rsidRDefault="000F4A0A" w:rsidP="00447D8D">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5CAC326E" w14:textId="77777777" w:rsidR="000F4A0A" w:rsidRDefault="000F4A0A" w:rsidP="00447D8D">
            <w:pPr>
              <w:pStyle w:val="TableBullet"/>
              <w:numPr>
                <w:ilvl w:val="0"/>
                <w:numId w:val="0"/>
              </w:numPr>
              <w:jc w:val="both"/>
            </w:pPr>
            <w:r>
              <w:t>Adept</w:t>
            </w:r>
          </w:p>
        </w:tc>
      </w:tr>
      <w:tr w:rsidR="000F4A0A" w:rsidRPr="00C978B9" w14:paraId="5154F08C" w14:textId="77777777" w:rsidTr="00447D8D">
        <w:tc>
          <w:tcPr>
            <w:tcW w:w="1406" w:type="dxa"/>
            <w:vMerge w:val="restart"/>
            <w:tcBorders>
              <w:bottom w:val="single" w:sz="4" w:space="0" w:color="BCBEC0"/>
            </w:tcBorders>
          </w:tcPr>
          <w:p w14:paraId="010A7319" w14:textId="7637CED4" w:rsidR="000F4A0A" w:rsidRPr="00C978B9" w:rsidRDefault="000F4A0A" w:rsidP="00447D8D">
            <w:pPr>
              <w:keepNext/>
            </w:pPr>
            <w:r>
              <w:rPr>
                <w:noProof/>
                <w:color w:val="FFFFFF" w:themeColor="background1"/>
                <w:lang w:eastAsia="en-AU"/>
              </w:rPr>
              <w:drawing>
                <wp:inline distT="0" distB="0" distL="0" distR="0" wp14:anchorId="2B0C1712" wp14:editId="62ABDC85">
                  <wp:extent cx="838200" cy="83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08EE36DD" w14:textId="77777777" w:rsidR="000F4A0A" w:rsidRPr="00A8226F" w:rsidRDefault="000F4A0A" w:rsidP="00447D8D">
            <w:pPr>
              <w:pStyle w:val="TableText"/>
              <w:keepNext/>
              <w:rPr>
                <w:b/>
              </w:rPr>
            </w:pPr>
            <w:r>
              <w:rPr>
                <w:b/>
              </w:rPr>
              <w:t>Communicate Effectively</w:t>
            </w:r>
          </w:p>
          <w:p w14:paraId="35BB7947" w14:textId="77777777" w:rsidR="000F4A0A" w:rsidRPr="00AA57E3" w:rsidRDefault="000F4A0A" w:rsidP="00447D8D">
            <w:pPr>
              <w:pStyle w:val="TableText"/>
              <w:keepNext/>
            </w:pPr>
            <w:r>
              <w:t>Communicate clearly, actively listen to others, and respond with understanding and respect</w:t>
            </w:r>
          </w:p>
        </w:tc>
        <w:tc>
          <w:tcPr>
            <w:tcW w:w="4770" w:type="dxa"/>
            <w:tcBorders>
              <w:bottom w:val="single" w:sz="4" w:space="0" w:color="BCBEC0"/>
            </w:tcBorders>
          </w:tcPr>
          <w:p w14:paraId="74287896" w14:textId="77777777" w:rsidR="000F4A0A" w:rsidRPr="00AA57E3" w:rsidRDefault="000F4A0A" w:rsidP="00447D8D">
            <w:pPr>
              <w:pStyle w:val="TableBullet"/>
              <w:tabs>
                <w:tab w:val="clear" w:pos="284"/>
                <w:tab w:val="num" w:pos="360"/>
              </w:tabs>
              <w:ind w:left="360" w:hanging="360"/>
            </w:pPr>
            <w:r>
              <w:t>Present with credibility, engage diverse audiences and test levels of understanding</w:t>
            </w:r>
          </w:p>
          <w:p w14:paraId="4FA70847" w14:textId="77777777" w:rsidR="000F4A0A" w:rsidRPr="00AA57E3" w:rsidRDefault="000F4A0A" w:rsidP="00447D8D">
            <w:pPr>
              <w:pStyle w:val="TableBullet"/>
              <w:tabs>
                <w:tab w:val="clear" w:pos="284"/>
                <w:tab w:val="num" w:pos="360"/>
              </w:tabs>
              <w:ind w:left="360" w:hanging="360"/>
            </w:pPr>
            <w:r>
              <w:t>Translate technical and complex information clearly and concisely for diverse audiences</w:t>
            </w:r>
          </w:p>
          <w:p w14:paraId="55F57A50" w14:textId="77777777" w:rsidR="000F4A0A" w:rsidRPr="00AA57E3" w:rsidRDefault="000F4A0A" w:rsidP="00447D8D">
            <w:pPr>
              <w:pStyle w:val="TableBullet"/>
              <w:tabs>
                <w:tab w:val="clear" w:pos="284"/>
                <w:tab w:val="num" w:pos="360"/>
              </w:tabs>
              <w:ind w:left="360" w:hanging="360"/>
            </w:pPr>
            <w:r>
              <w:t>Create opportunities for others to contribute to discussion and debate</w:t>
            </w:r>
          </w:p>
          <w:p w14:paraId="456225D4" w14:textId="77777777" w:rsidR="000F4A0A" w:rsidRPr="00AA57E3" w:rsidRDefault="000F4A0A" w:rsidP="00447D8D">
            <w:pPr>
              <w:pStyle w:val="TableBullet"/>
              <w:tabs>
                <w:tab w:val="clear" w:pos="284"/>
                <w:tab w:val="num" w:pos="360"/>
              </w:tabs>
              <w:ind w:left="360" w:hanging="360"/>
            </w:pPr>
            <w:r>
              <w:t>Contribute to and promote information sharing across the organisation</w:t>
            </w:r>
          </w:p>
          <w:p w14:paraId="61521CE4" w14:textId="77777777" w:rsidR="000F4A0A" w:rsidRPr="00AA57E3" w:rsidRDefault="000F4A0A" w:rsidP="00447D8D">
            <w:pPr>
              <w:pStyle w:val="TableBullet"/>
              <w:tabs>
                <w:tab w:val="clear" w:pos="284"/>
                <w:tab w:val="num" w:pos="360"/>
              </w:tabs>
              <w:ind w:left="360" w:hanging="360"/>
            </w:pPr>
            <w:r>
              <w:t>Manage complex communications that involve understanding and responding to multiple and divergent viewpoints</w:t>
            </w:r>
          </w:p>
          <w:p w14:paraId="262B3FBB" w14:textId="77777777" w:rsidR="000F4A0A" w:rsidRPr="00AA57E3" w:rsidRDefault="000F4A0A" w:rsidP="00447D8D">
            <w:pPr>
              <w:pStyle w:val="TableBullet"/>
              <w:tabs>
                <w:tab w:val="clear" w:pos="284"/>
                <w:tab w:val="num" w:pos="360"/>
              </w:tabs>
              <w:ind w:left="360" w:hanging="360"/>
            </w:pPr>
            <w:r>
              <w:t>Explore creative ways to engage diverse audiences and communicate information</w:t>
            </w:r>
          </w:p>
          <w:p w14:paraId="6438A7CC" w14:textId="77777777" w:rsidR="000F4A0A" w:rsidRPr="00AA57E3" w:rsidRDefault="000F4A0A" w:rsidP="00447D8D">
            <w:pPr>
              <w:pStyle w:val="TableBullet"/>
              <w:tabs>
                <w:tab w:val="clear" w:pos="284"/>
                <w:tab w:val="num" w:pos="360"/>
              </w:tabs>
              <w:ind w:left="360" w:hanging="360"/>
            </w:pPr>
            <w:r>
              <w:t>Adjust style and approach to optimise outcomes</w:t>
            </w:r>
          </w:p>
          <w:p w14:paraId="6C8A2628" w14:textId="77777777" w:rsidR="000F4A0A" w:rsidRPr="00AA57E3" w:rsidRDefault="000F4A0A" w:rsidP="00447D8D">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0AE6BFB3" w14:textId="77777777" w:rsidR="000F4A0A" w:rsidRDefault="000F4A0A" w:rsidP="00447D8D">
            <w:pPr>
              <w:pStyle w:val="TableBullet"/>
              <w:numPr>
                <w:ilvl w:val="0"/>
                <w:numId w:val="0"/>
              </w:numPr>
              <w:jc w:val="both"/>
            </w:pPr>
            <w:r>
              <w:t>Advanced</w:t>
            </w:r>
          </w:p>
        </w:tc>
      </w:tr>
      <w:tr w:rsidR="000F4A0A" w:rsidRPr="00C978B9" w14:paraId="025D5C7B" w14:textId="77777777" w:rsidTr="00447D8D">
        <w:tc>
          <w:tcPr>
            <w:tcW w:w="1406" w:type="dxa"/>
            <w:vMerge/>
            <w:tcBorders>
              <w:bottom w:val="single" w:sz="4" w:space="0" w:color="BCBEC0"/>
            </w:tcBorders>
          </w:tcPr>
          <w:p w14:paraId="429CFF61" w14:textId="77777777" w:rsidR="000F4A0A" w:rsidRDefault="000F4A0A" w:rsidP="00447D8D">
            <w:pPr>
              <w:keepNext/>
              <w:rPr>
                <w:noProof/>
                <w:lang w:eastAsia="en-AU"/>
              </w:rPr>
            </w:pPr>
          </w:p>
        </w:tc>
        <w:tc>
          <w:tcPr>
            <w:tcW w:w="2971" w:type="dxa"/>
            <w:gridSpan w:val="2"/>
            <w:tcBorders>
              <w:bottom w:val="single" w:sz="4" w:space="0" w:color="BCBEC0"/>
            </w:tcBorders>
          </w:tcPr>
          <w:p w14:paraId="1BFE01E2" w14:textId="77777777" w:rsidR="000F4A0A" w:rsidRPr="00A8226F" w:rsidRDefault="000F4A0A" w:rsidP="00447D8D">
            <w:pPr>
              <w:pStyle w:val="TableText"/>
              <w:keepNext/>
              <w:rPr>
                <w:b/>
              </w:rPr>
            </w:pPr>
            <w:r>
              <w:rPr>
                <w:b/>
              </w:rPr>
              <w:t>Commit to Customer Service</w:t>
            </w:r>
          </w:p>
          <w:p w14:paraId="7A9B062D" w14:textId="77777777" w:rsidR="000F4A0A" w:rsidRPr="00A8226F" w:rsidRDefault="000F4A0A" w:rsidP="00447D8D">
            <w:pPr>
              <w:pStyle w:val="TableText"/>
              <w:keepNext/>
              <w:rPr>
                <w:b/>
              </w:rPr>
            </w:pPr>
            <w:r>
              <w:t>Provide customer-focused services in line with public sector and organisational objectives</w:t>
            </w:r>
          </w:p>
        </w:tc>
        <w:tc>
          <w:tcPr>
            <w:tcW w:w="4770" w:type="dxa"/>
            <w:tcBorders>
              <w:bottom w:val="single" w:sz="4" w:space="0" w:color="BCBEC0"/>
            </w:tcBorders>
          </w:tcPr>
          <w:p w14:paraId="10AD6EB7" w14:textId="77777777" w:rsidR="000F4A0A" w:rsidRDefault="000F4A0A" w:rsidP="00447D8D">
            <w:pPr>
              <w:pStyle w:val="TableBullet"/>
              <w:tabs>
                <w:tab w:val="clear" w:pos="284"/>
                <w:tab w:val="num" w:pos="360"/>
              </w:tabs>
              <w:ind w:left="360" w:hanging="360"/>
            </w:pPr>
            <w:r>
              <w:t>Take responsibility for delivering high-quality customer-focused services</w:t>
            </w:r>
          </w:p>
          <w:p w14:paraId="687D143B" w14:textId="77777777" w:rsidR="000F4A0A" w:rsidRDefault="000F4A0A" w:rsidP="00447D8D">
            <w:pPr>
              <w:pStyle w:val="TableBullet"/>
              <w:tabs>
                <w:tab w:val="clear" w:pos="284"/>
                <w:tab w:val="num" w:pos="360"/>
              </w:tabs>
              <w:ind w:left="360" w:hanging="360"/>
            </w:pPr>
            <w:r>
              <w:t>Design processes and policies based on the customer’s point of view and needs</w:t>
            </w:r>
          </w:p>
          <w:p w14:paraId="217E0CA7" w14:textId="77777777" w:rsidR="000F4A0A" w:rsidRDefault="000F4A0A" w:rsidP="00447D8D">
            <w:pPr>
              <w:pStyle w:val="TableBullet"/>
              <w:tabs>
                <w:tab w:val="clear" w:pos="284"/>
                <w:tab w:val="num" w:pos="360"/>
              </w:tabs>
              <w:ind w:left="360" w:hanging="360"/>
            </w:pPr>
            <w:r>
              <w:t>Understand and measure what is important to customers</w:t>
            </w:r>
          </w:p>
          <w:p w14:paraId="7BB827C0" w14:textId="77777777" w:rsidR="000F4A0A" w:rsidRDefault="000F4A0A" w:rsidP="00447D8D">
            <w:pPr>
              <w:pStyle w:val="TableBullet"/>
              <w:tabs>
                <w:tab w:val="clear" w:pos="284"/>
                <w:tab w:val="num" w:pos="360"/>
              </w:tabs>
              <w:ind w:left="360" w:hanging="360"/>
            </w:pPr>
            <w:r>
              <w:t>Use data and information to monitor and improve customer service delivery</w:t>
            </w:r>
          </w:p>
          <w:p w14:paraId="62D9DCB8" w14:textId="77777777" w:rsidR="000F4A0A" w:rsidRDefault="000F4A0A" w:rsidP="00447D8D">
            <w:pPr>
              <w:pStyle w:val="TableBullet"/>
              <w:tabs>
                <w:tab w:val="clear" w:pos="284"/>
                <w:tab w:val="num" w:pos="360"/>
              </w:tabs>
              <w:ind w:left="360" w:hanging="360"/>
            </w:pPr>
            <w:r>
              <w:t>Find opportunities to cooperate with internal and external stakeholders to improve outcomes for customers</w:t>
            </w:r>
          </w:p>
          <w:p w14:paraId="5AF5754E" w14:textId="77777777" w:rsidR="000F4A0A" w:rsidRDefault="000F4A0A" w:rsidP="00447D8D">
            <w:pPr>
              <w:pStyle w:val="TableBullet"/>
              <w:tabs>
                <w:tab w:val="clear" w:pos="284"/>
                <w:tab w:val="num" w:pos="360"/>
              </w:tabs>
              <w:ind w:left="360" w:hanging="360"/>
            </w:pPr>
            <w:r>
              <w:t>Maintain relationships with key customers in area of expertise</w:t>
            </w:r>
          </w:p>
          <w:p w14:paraId="15A211D9" w14:textId="77777777" w:rsidR="000F4A0A" w:rsidRDefault="000F4A0A" w:rsidP="00447D8D">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05936383" w14:textId="77777777" w:rsidR="000F4A0A" w:rsidRDefault="000F4A0A" w:rsidP="00447D8D">
            <w:pPr>
              <w:pStyle w:val="TableBullet"/>
              <w:numPr>
                <w:ilvl w:val="0"/>
                <w:numId w:val="0"/>
              </w:numPr>
              <w:jc w:val="both"/>
            </w:pPr>
            <w:r>
              <w:t>Adept</w:t>
            </w:r>
          </w:p>
        </w:tc>
      </w:tr>
      <w:tr w:rsidR="000F4A0A" w:rsidRPr="00C978B9" w14:paraId="5F7CD763" w14:textId="77777777" w:rsidTr="00447D8D">
        <w:tc>
          <w:tcPr>
            <w:tcW w:w="1406" w:type="dxa"/>
            <w:vMerge w:val="restart"/>
            <w:tcBorders>
              <w:bottom w:val="single" w:sz="4" w:space="0" w:color="BCBEC0"/>
            </w:tcBorders>
          </w:tcPr>
          <w:p w14:paraId="52B17D86" w14:textId="2DA9987C" w:rsidR="000F4A0A" w:rsidRPr="00C978B9" w:rsidRDefault="000F4A0A" w:rsidP="00447D8D">
            <w:pPr>
              <w:keepNext/>
            </w:pPr>
            <w:r>
              <w:rPr>
                <w:noProof/>
                <w:color w:val="FFFFFF" w:themeColor="background1"/>
                <w:lang w:eastAsia="en-AU"/>
              </w:rPr>
              <w:drawing>
                <wp:inline distT="0" distB="0" distL="0" distR="0" wp14:anchorId="09DDDA32" wp14:editId="0CB5988A">
                  <wp:extent cx="83820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7E296947" w14:textId="77777777" w:rsidR="000F4A0A" w:rsidRPr="00A8226F" w:rsidRDefault="000F4A0A" w:rsidP="00447D8D">
            <w:pPr>
              <w:pStyle w:val="TableText"/>
              <w:keepNext/>
              <w:rPr>
                <w:b/>
              </w:rPr>
            </w:pPr>
            <w:r>
              <w:rPr>
                <w:b/>
              </w:rPr>
              <w:t>Think and Solve Problems</w:t>
            </w:r>
          </w:p>
          <w:p w14:paraId="15B8B358" w14:textId="77777777" w:rsidR="000F4A0A" w:rsidRPr="00AA57E3" w:rsidRDefault="000F4A0A" w:rsidP="00447D8D">
            <w:pPr>
              <w:pStyle w:val="TableText"/>
              <w:keepNext/>
            </w:pPr>
            <w:r>
              <w:t>Think, analyse and consider the broader context to develop practical solutions</w:t>
            </w:r>
          </w:p>
        </w:tc>
        <w:tc>
          <w:tcPr>
            <w:tcW w:w="4770" w:type="dxa"/>
            <w:tcBorders>
              <w:bottom w:val="single" w:sz="4" w:space="0" w:color="BCBEC0"/>
            </w:tcBorders>
          </w:tcPr>
          <w:p w14:paraId="69C4F5D5" w14:textId="77777777" w:rsidR="000F4A0A" w:rsidRPr="00AA57E3" w:rsidRDefault="000F4A0A" w:rsidP="00447D8D">
            <w:pPr>
              <w:pStyle w:val="TableBullet"/>
              <w:tabs>
                <w:tab w:val="clear" w:pos="284"/>
                <w:tab w:val="num" w:pos="360"/>
              </w:tabs>
              <w:ind w:left="360" w:hanging="360"/>
            </w:pPr>
            <w:r>
              <w:t>Undertake objective, critical analysis to draw accurate conclusions that recognise and manage contextual issues</w:t>
            </w:r>
          </w:p>
          <w:p w14:paraId="4417D56E" w14:textId="77777777" w:rsidR="000F4A0A" w:rsidRPr="00AA57E3" w:rsidRDefault="000F4A0A" w:rsidP="00447D8D">
            <w:pPr>
              <w:pStyle w:val="TableBullet"/>
              <w:tabs>
                <w:tab w:val="clear" w:pos="284"/>
                <w:tab w:val="num" w:pos="360"/>
              </w:tabs>
              <w:ind w:left="360" w:hanging="360"/>
            </w:pPr>
            <w:r>
              <w:t>Work through issues, weigh up alternatives and identify the most effective solutions in collaboration with others</w:t>
            </w:r>
          </w:p>
          <w:p w14:paraId="6163A9C3" w14:textId="77777777" w:rsidR="000F4A0A" w:rsidRPr="00AA57E3" w:rsidRDefault="000F4A0A" w:rsidP="00447D8D">
            <w:pPr>
              <w:pStyle w:val="TableBullet"/>
              <w:tabs>
                <w:tab w:val="clear" w:pos="284"/>
                <w:tab w:val="num" w:pos="360"/>
              </w:tabs>
              <w:ind w:left="360" w:hanging="360"/>
            </w:pPr>
            <w:r>
              <w:t>Take account of the wider business context when considering options to resolve issues</w:t>
            </w:r>
          </w:p>
          <w:p w14:paraId="47747EA6" w14:textId="77777777" w:rsidR="000F4A0A" w:rsidRPr="00AA57E3" w:rsidRDefault="000F4A0A" w:rsidP="00447D8D">
            <w:pPr>
              <w:pStyle w:val="TableBullet"/>
              <w:tabs>
                <w:tab w:val="clear" w:pos="284"/>
                <w:tab w:val="num" w:pos="360"/>
              </w:tabs>
              <w:ind w:left="360" w:hanging="360"/>
            </w:pPr>
            <w:r>
              <w:t>Explore a range of possibilities and creative alternatives to contribute to system, process and business improvements</w:t>
            </w:r>
          </w:p>
          <w:p w14:paraId="5B2B73DB" w14:textId="77777777" w:rsidR="000F4A0A" w:rsidRPr="00AA57E3" w:rsidRDefault="000F4A0A" w:rsidP="00447D8D">
            <w:pPr>
              <w:pStyle w:val="TableBullet"/>
              <w:tabs>
                <w:tab w:val="clear" w:pos="284"/>
                <w:tab w:val="num" w:pos="360"/>
              </w:tabs>
              <w:ind w:left="360" w:hanging="360"/>
            </w:pPr>
            <w:r>
              <w:t>Implement systems and processes that are underpinned by high-quality research and analysis</w:t>
            </w:r>
          </w:p>
          <w:p w14:paraId="2D087253" w14:textId="77777777" w:rsidR="000F4A0A" w:rsidRPr="00AA57E3" w:rsidRDefault="000F4A0A" w:rsidP="00447D8D">
            <w:pPr>
              <w:pStyle w:val="TableBullet"/>
              <w:tabs>
                <w:tab w:val="clear" w:pos="284"/>
                <w:tab w:val="num" w:pos="360"/>
              </w:tabs>
              <w:ind w:left="360" w:hanging="360"/>
            </w:pPr>
            <w:r>
              <w:t>Look for opportunities to design innovative solutions to meet user needs and service demands</w:t>
            </w:r>
          </w:p>
          <w:p w14:paraId="3816A4DB" w14:textId="77777777" w:rsidR="000F4A0A" w:rsidRPr="00AA57E3" w:rsidRDefault="000F4A0A" w:rsidP="00447D8D">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tcPr>
          <w:p w14:paraId="57BF4311" w14:textId="77777777" w:rsidR="000F4A0A" w:rsidRDefault="000F4A0A" w:rsidP="00447D8D">
            <w:pPr>
              <w:pStyle w:val="TableBullet"/>
              <w:numPr>
                <w:ilvl w:val="0"/>
                <w:numId w:val="0"/>
              </w:numPr>
              <w:jc w:val="both"/>
            </w:pPr>
            <w:r>
              <w:t>Advanced</w:t>
            </w:r>
          </w:p>
        </w:tc>
      </w:tr>
      <w:tr w:rsidR="000F4A0A" w:rsidRPr="00C978B9" w14:paraId="66DF1332" w14:textId="77777777" w:rsidTr="00447D8D">
        <w:tc>
          <w:tcPr>
            <w:tcW w:w="1406" w:type="dxa"/>
            <w:vMerge/>
            <w:tcBorders>
              <w:bottom w:val="single" w:sz="4" w:space="0" w:color="BCBEC0"/>
            </w:tcBorders>
          </w:tcPr>
          <w:p w14:paraId="535FE69A" w14:textId="77777777" w:rsidR="000F4A0A" w:rsidRDefault="000F4A0A" w:rsidP="00447D8D">
            <w:pPr>
              <w:keepNext/>
              <w:rPr>
                <w:noProof/>
                <w:lang w:eastAsia="en-AU"/>
              </w:rPr>
            </w:pPr>
          </w:p>
        </w:tc>
        <w:tc>
          <w:tcPr>
            <w:tcW w:w="2971" w:type="dxa"/>
            <w:gridSpan w:val="2"/>
            <w:tcBorders>
              <w:bottom w:val="single" w:sz="4" w:space="0" w:color="BCBEC0"/>
            </w:tcBorders>
          </w:tcPr>
          <w:p w14:paraId="211E8288" w14:textId="77777777" w:rsidR="000F4A0A" w:rsidRPr="00A8226F" w:rsidRDefault="000F4A0A" w:rsidP="00447D8D">
            <w:pPr>
              <w:pStyle w:val="TableText"/>
              <w:keepNext/>
              <w:rPr>
                <w:b/>
              </w:rPr>
            </w:pPr>
            <w:r>
              <w:rPr>
                <w:b/>
              </w:rPr>
              <w:t>Demonstrate Accountability</w:t>
            </w:r>
          </w:p>
          <w:p w14:paraId="2A82540E" w14:textId="77777777" w:rsidR="000F4A0A" w:rsidRPr="00A8226F" w:rsidRDefault="000F4A0A" w:rsidP="00447D8D">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67F9E0C6" w14:textId="77777777" w:rsidR="000F4A0A" w:rsidRDefault="000F4A0A" w:rsidP="00447D8D">
            <w:pPr>
              <w:pStyle w:val="TableBullet"/>
              <w:tabs>
                <w:tab w:val="clear" w:pos="284"/>
                <w:tab w:val="num" w:pos="360"/>
              </w:tabs>
              <w:ind w:left="360" w:hanging="360"/>
            </w:pPr>
            <w:r>
              <w:t>Assess work outcomes and identify and share learnings to inform future actions</w:t>
            </w:r>
          </w:p>
          <w:p w14:paraId="7830F401" w14:textId="77777777" w:rsidR="000F4A0A" w:rsidRDefault="000F4A0A" w:rsidP="00447D8D">
            <w:pPr>
              <w:pStyle w:val="TableBullet"/>
              <w:tabs>
                <w:tab w:val="clear" w:pos="284"/>
                <w:tab w:val="num" w:pos="360"/>
              </w:tabs>
              <w:ind w:left="360" w:hanging="360"/>
            </w:pPr>
            <w:r>
              <w:t>Ensure that own actions and those of others are focused on achieving organisational outcomes</w:t>
            </w:r>
          </w:p>
          <w:p w14:paraId="090DAFAC" w14:textId="77777777" w:rsidR="000F4A0A" w:rsidRDefault="000F4A0A" w:rsidP="00447D8D">
            <w:pPr>
              <w:pStyle w:val="TableBullet"/>
              <w:tabs>
                <w:tab w:val="clear" w:pos="284"/>
                <w:tab w:val="num" w:pos="360"/>
              </w:tabs>
              <w:ind w:left="360" w:hanging="360"/>
            </w:pPr>
            <w:r>
              <w:t>Exercise delegations responsibly</w:t>
            </w:r>
          </w:p>
          <w:p w14:paraId="6D18FCC6" w14:textId="77777777" w:rsidR="000F4A0A" w:rsidRDefault="000F4A0A" w:rsidP="00447D8D">
            <w:pPr>
              <w:pStyle w:val="TableBullet"/>
              <w:tabs>
                <w:tab w:val="clear" w:pos="284"/>
                <w:tab w:val="num" w:pos="360"/>
              </w:tabs>
              <w:ind w:left="360" w:hanging="360"/>
            </w:pPr>
            <w:r>
              <w:t>Understand and apply high standards of financial probity with public monies and other resources</w:t>
            </w:r>
          </w:p>
          <w:p w14:paraId="72A626F8" w14:textId="77777777" w:rsidR="000F4A0A" w:rsidRDefault="000F4A0A" w:rsidP="00447D8D">
            <w:pPr>
              <w:pStyle w:val="TableBullet"/>
              <w:tabs>
                <w:tab w:val="clear" w:pos="284"/>
                <w:tab w:val="num" w:pos="360"/>
              </w:tabs>
              <w:ind w:left="360" w:hanging="360"/>
            </w:pPr>
            <w:r>
              <w:t>Identify and implement safe work practices, taking a systematic risk management approach to ensure own and others’ health and safety</w:t>
            </w:r>
          </w:p>
          <w:p w14:paraId="6B31FFC9" w14:textId="77777777" w:rsidR="000F4A0A" w:rsidRDefault="000F4A0A" w:rsidP="00447D8D">
            <w:pPr>
              <w:pStyle w:val="TableBullet"/>
              <w:tabs>
                <w:tab w:val="clear" w:pos="284"/>
                <w:tab w:val="num" w:pos="360"/>
              </w:tabs>
              <w:ind w:left="360" w:hanging="360"/>
            </w:pPr>
            <w:r>
              <w:t>Conduct and report on quality control audits</w:t>
            </w:r>
          </w:p>
          <w:p w14:paraId="782EC06C" w14:textId="77777777" w:rsidR="000F4A0A" w:rsidRDefault="000F4A0A" w:rsidP="00447D8D">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3498D98F" w14:textId="77777777" w:rsidR="000F4A0A" w:rsidRDefault="000F4A0A" w:rsidP="00447D8D">
            <w:pPr>
              <w:pStyle w:val="TableBullet"/>
              <w:numPr>
                <w:ilvl w:val="0"/>
                <w:numId w:val="0"/>
              </w:numPr>
              <w:jc w:val="both"/>
            </w:pPr>
            <w:r>
              <w:t>Adept</w:t>
            </w:r>
          </w:p>
        </w:tc>
      </w:tr>
      <w:tr w:rsidR="000F4A0A" w:rsidRPr="00C978B9" w14:paraId="6E3CBD9D" w14:textId="77777777" w:rsidTr="00447D8D">
        <w:tc>
          <w:tcPr>
            <w:tcW w:w="1406" w:type="dxa"/>
            <w:tcBorders>
              <w:bottom w:val="single" w:sz="4" w:space="0" w:color="BCBEC0"/>
            </w:tcBorders>
          </w:tcPr>
          <w:p w14:paraId="16F0539C" w14:textId="47D3F1EB" w:rsidR="000F4A0A" w:rsidRPr="00C978B9" w:rsidRDefault="000F4A0A" w:rsidP="00447D8D">
            <w:pPr>
              <w:keepNext/>
            </w:pPr>
            <w:r>
              <w:rPr>
                <w:noProof/>
                <w:color w:val="FFFFFF" w:themeColor="background1"/>
                <w:lang w:eastAsia="en-AU"/>
              </w:rPr>
              <w:drawing>
                <wp:inline distT="0" distB="0" distL="0" distR="0" wp14:anchorId="1F085CAC" wp14:editId="54832FF7">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CC45779" w14:textId="77777777" w:rsidR="000F4A0A" w:rsidRPr="00A8226F" w:rsidRDefault="000F4A0A" w:rsidP="00447D8D">
            <w:pPr>
              <w:pStyle w:val="TableText"/>
              <w:keepNext/>
              <w:rPr>
                <w:b/>
              </w:rPr>
            </w:pPr>
            <w:r>
              <w:rPr>
                <w:b/>
              </w:rPr>
              <w:t>Project Management</w:t>
            </w:r>
          </w:p>
          <w:p w14:paraId="335C8198" w14:textId="77777777" w:rsidR="000F4A0A" w:rsidRPr="00AA57E3" w:rsidRDefault="000F4A0A" w:rsidP="00447D8D">
            <w:pPr>
              <w:pStyle w:val="TableText"/>
              <w:keepNext/>
            </w:pPr>
            <w:r>
              <w:t>Understand and apply effective planning, coordination and control methods</w:t>
            </w:r>
          </w:p>
        </w:tc>
        <w:tc>
          <w:tcPr>
            <w:tcW w:w="4770" w:type="dxa"/>
            <w:tcBorders>
              <w:bottom w:val="single" w:sz="4" w:space="0" w:color="BCBEC0"/>
            </w:tcBorders>
          </w:tcPr>
          <w:p w14:paraId="7EE46660" w14:textId="77777777" w:rsidR="000F4A0A" w:rsidRPr="00AA57E3" w:rsidRDefault="000F4A0A" w:rsidP="00447D8D">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1B387FFE" w14:textId="77777777" w:rsidR="000F4A0A" w:rsidRPr="00AA57E3" w:rsidRDefault="000F4A0A" w:rsidP="00447D8D">
            <w:pPr>
              <w:pStyle w:val="TableBullet"/>
              <w:tabs>
                <w:tab w:val="clear" w:pos="284"/>
                <w:tab w:val="num" w:pos="360"/>
              </w:tabs>
              <w:ind w:left="360" w:hanging="360"/>
            </w:pPr>
            <w:r>
              <w:t>Prepare clear project proposals and accurate estimates of required costs and resources</w:t>
            </w:r>
          </w:p>
          <w:p w14:paraId="6192E45A" w14:textId="77777777" w:rsidR="000F4A0A" w:rsidRPr="00AA57E3" w:rsidRDefault="000F4A0A" w:rsidP="00447D8D">
            <w:pPr>
              <w:pStyle w:val="TableBullet"/>
              <w:tabs>
                <w:tab w:val="clear" w:pos="284"/>
                <w:tab w:val="num" w:pos="360"/>
              </w:tabs>
              <w:ind w:left="360" w:hanging="360"/>
            </w:pPr>
            <w:r>
              <w:t>Establish performance outcomes and measures for key project goals, and define monitoring, reporting and communication requirements</w:t>
            </w:r>
          </w:p>
          <w:p w14:paraId="5B4F298F" w14:textId="77777777" w:rsidR="000F4A0A" w:rsidRPr="00AA57E3" w:rsidRDefault="000F4A0A" w:rsidP="00447D8D">
            <w:pPr>
              <w:pStyle w:val="TableBullet"/>
              <w:tabs>
                <w:tab w:val="clear" w:pos="284"/>
                <w:tab w:val="num" w:pos="360"/>
              </w:tabs>
              <w:ind w:left="360" w:hanging="360"/>
            </w:pPr>
            <w:r>
              <w:t>Identify and evaluate risks associated with the project and develop mitigation strategies</w:t>
            </w:r>
          </w:p>
          <w:p w14:paraId="06FA3D20" w14:textId="77777777" w:rsidR="000F4A0A" w:rsidRPr="00AA57E3" w:rsidRDefault="000F4A0A" w:rsidP="00447D8D">
            <w:pPr>
              <w:pStyle w:val="TableBullet"/>
              <w:tabs>
                <w:tab w:val="clear" w:pos="284"/>
                <w:tab w:val="num" w:pos="360"/>
              </w:tabs>
              <w:ind w:left="360" w:hanging="360"/>
            </w:pPr>
            <w:r>
              <w:t>Identify and consult stakeholders to inform the project strategy</w:t>
            </w:r>
          </w:p>
          <w:p w14:paraId="4907B6DD" w14:textId="77777777" w:rsidR="000F4A0A" w:rsidRPr="00AA57E3" w:rsidRDefault="000F4A0A" w:rsidP="00447D8D">
            <w:pPr>
              <w:pStyle w:val="TableBullet"/>
              <w:tabs>
                <w:tab w:val="clear" w:pos="284"/>
                <w:tab w:val="num" w:pos="360"/>
              </w:tabs>
              <w:ind w:left="360" w:hanging="360"/>
            </w:pPr>
            <w:r>
              <w:t>Communicate the project’s objectives and its expected benefits</w:t>
            </w:r>
          </w:p>
          <w:p w14:paraId="47FF05A4" w14:textId="77777777" w:rsidR="000F4A0A" w:rsidRPr="00AA57E3" w:rsidRDefault="000F4A0A" w:rsidP="00447D8D">
            <w:pPr>
              <w:pStyle w:val="TableBullet"/>
              <w:tabs>
                <w:tab w:val="clear" w:pos="284"/>
                <w:tab w:val="num" w:pos="360"/>
              </w:tabs>
              <w:ind w:left="360" w:hanging="360"/>
            </w:pPr>
            <w:r>
              <w:t>Monitor the completion of project milestones against goals and take necessary action</w:t>
            </w:r>
          </w:p>
          <w:p w14:paraId="1D8837C0" w14:textId="77777777" w:rsidR="000F4A0A" w:rsidRPr="00AA57E3" w:rsidRDefault="000F4A0A" w:rsidP="00447D8D">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0DCF8C0E" w14:textId="77777777" w:rsidR="000F4A0A" w:rsidRDefault="000F4A0A" w:rsidP="00447D8D">
            <w:pPr>
              <w:pStyle w:val="TableBullet"/>
              <w:numPr>
                <w:ilvl w:val="0"/>
                <w:numId w:val="0"/>
              </w:numPr>
              <w:jc w:val="both"/>
            </w:pPr>
            <w:r>
              <w:t>Adept</w:t>
            </w:r>
          </w:p>
        </w:tc>
      </w:tr>
    </w:tbl>
    <w:p w14:paraId="2B4329A5" w14:textId="77777777" w:rsidR="000F4A0A" w:rsidRDefault="000F4A0A" w:rsidP="000F4A0A"/>
    <w:p w14:paraId="4AA1714A" w14:textId="77777777" w:rsidR="000F4A0A" w:rsidRDefault="000F4A0A" w:rsidP="000F4A0A">
      <w:pPr>
        <w:pStyle w:val="Heading1"/>
      </w:pPr>
      <w:r>
        <w:t>Complementary capabilities</w:t>
      </w:r>
    </w:p>
    <w:p w14:paraId="2E83EF43" w14:textId="77777777" w:rsidR="000F4A0A" w:rsidRPr="003927AE" w:rsidRDefault="000F4A0A" w:rsidP="000F4A0A">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67EACD7" w14:textId="77777777" w:rsidR="000F4A0A" w:rsidRDefault="000F4A0A" w:rsidP="000F4A0A">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14B9833C" w14:textId="77777777" w:rsidR="000F4A0A" w:rsidRDefault="000F4A0A" w:rsidP="000F4A0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F4A0A" w:rsidRPr="00803E47" w14:paraId="21898385" w14:textId="77777777" w:rsidTr="00447D8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BEC4115" w14:textId="77777777" w:rsidR="000F4A0A" w:rsidRPr="00803E47" w:rsidRDefault="000F4A0A" w:rsidP="00447D8D">
            <w:pPr>
              <w:pStyle w:val="TableTextWhite0"/>
              <w:keepNext/>
              <w:jc w:val="both"/>
            </w:pPr>
            <w:r>
              <w:rPr>
                <w:sz w:val="24"/>
                <w:szCs w:val="24"/>
              </w:rPr>
              <w:t>COMPLEMENTARY</w:t>
            </w:r>
            <w:r w:rsidRPr="00051E80">
              <w:rPr>
                <w:sz w:val="24"/>
                <w:szCs w:val="24"/>
              </w:rPr>
              <w:t xml:space="preserve"> CAPABILITIES</w:t>
            </w:r>
          </w:p>
        </w:tc>
      </w:tr>
      <w:tr w:rsidR="000F4A0A" w:rsidRPr="00C978B9" w14:paraId="11BEDC89" w14:textId="77777777" w:rsidTr="00447D8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3874455" w14:textId="77777777" w:rsidR="000F4A0A" w:rsidRPr="00C978B9" w:rsidRDefault="000F4A0A" w:rsidP="00447D8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7554180" w14:textId="77777777" w:rsidR="000F4A0A" w:rsidRPr="00C978B9" w:rsidRDefault="000F4A0A" w:rsidP="00447D8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CBEB66C" w14:textId="77777777" w:rsidR="000F4A0A" w:rsidRDefault="000F4A0A" w:rsidP="00447D8D">
            <w:pPr>
              <w:pStyle w:val="TableText"/>
              <w:keepNext/>
              <w:rPr>
                <w:b/>
              </w:rPr>
            </w:pPr>
          </w:p>
        </w:tc>
        <w:tc>
          <w:tcPr>
            <w:tcW w:w="4770" w:type="dxa"/>
            <w:tcBorders>
              <w:bottom w:val="single" w:sz="12" w:space="0" w:color="auto"/>
            </w:tcBorders>
            <w:shd w:val="clear" w:color="auto" w:fill="BCBEC0"/>
          </w:tcPr>
          <w:p w14:paraId="4B692ECA" w14:textId="77777777" w:rsidR="000F4A0A" w:rsidRDefault="000F4A0A" w:rsidP="00447D8D">
            <w:pPr>
              <w:pStyle w:val="TableText"/>
              <w:keepNext/>
              <w:rPr>
                <w:b/>
              </w:rPr>
            </w:pPr>
            <w:r>
              <w:rPr>
                <w:b/>
              </w:rPr>
              <w:t>Description</w:t>
            </w:r>
          </w:p>
        </w:tc>
        <w:tc>
          <w:tcPr>
            <w:tcW w:w="1606" w:type="dxa"/>
            <w:tcBorders>
              <w:bottom w:val="single" w:sz="12" w:space="0" w:color="auto"/>
            </w:tcBorders>
            <w:shd w:val="clear" w:color="auto" w:fill="BCBEC0"/>
          </w:tcPr>
          <w:p w14:paraId="1D34E842" w14:textId="77777777" w:rsidR="000F4A0A" w:rsidRDefault="000F4A0A" w:rsidP="00447D8D">
            <w:pPr>
              <w:pStyle w:val="TableText"/>
              <w:keepNext/>
              <w:jc w:val="both"/>
              <w:rPr>
                <w:b/>
              </w:rPr>
            </w:pPr>
            <w:r>
              <w:rPr>
                <w:b/>
              </w:rPr>
              <w:t xml:space="preserve">Level </w:t>
            </w:r>
          </w:p>
        </w:tc>
      </w:tr>
      <w:tr w:rsidR="000F4A0A" w:rsidRPr="00C978B9" w14:paraId="446DD20B" w14:textId="77777777" w:rsidTr="00447D8D">
        <w:tc>
          <w:tcPr>
            <w:tcW w:w="1406" w:type="dxa"/>
            <w:vMerge w:val="restart"/>
            <w:tcBorders>
              <w:bottom w:val="single" w:sz="4" w:space="0" w:color="BCBEC0"/>
            </w:tcBorders>
          </w:tcPr>
          <w:p w14:paraId="621F1BDB" w14:textId="43F272B5" w:rsidR="000F4A0A" w:rsidRPr="00C978B9" w:rsidRDefault="000F4A0A" w:rsidP="00447D8D">
            <w:pPr>
              <w:keepNext/>
            </w:pPr>
            <w:r>
              <w:rPr>
                <w:noProof/>
                <w:color w:val="FFFFFF" w:themeColor="background1"/>
                <w:lang w:eastAsia="en-AU"/>
              </w:rPr>
              <w:drawing>
                <wp:inline distT="0" distB="0" distL="0" distR="0" wp14:anchorId="1ED80848" wp14:editId="18C11FEC">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E7C8137" w14:textId="77777777" w:rsidR="000F4A0A" w:rsidRPr="00AA57E3" w:rsidRDefault="000F4A0A" w:rsidP="00447D8D">
            <w:r>
              <w:t>Manage Self</w:t>
            </w:r>
          </w:p>
        </w:tc>
        <w:tc>
          <w:tcPr>
            <w:tcW w:w="4770" w:type="dxa"/>
            <w:tcBorders>
              <w:bottom w:val="single" w:sz="4" w:space="0" w:color="BCBEC0"/>
            </w:tcBorders>
          </w:tcPr>
          <w:p w14:paraId="697600F5" w14:textId="77777777" w:rsidR="000F4A0A" w:rsidRPr="00AA57E3" w:rsidRDefault="000F4A0A" w:rsidP="00447D8D">
            <w:r>
              <w:t>Show drive and motivation, an ability to self-reflect and a commitment to learning</w:t>
            </w:r>
          </w:p>
        </w:tc>
        <w:tc>
          <w:tcPr>
            <w:tcW w:w="1606" w:type="dxa"/>
            <w:tcBorders>
              <w:bottom w:val="single" w:sz="4" w:space="0" w:color="BCBEC0"/>
            </w:tcBorders>
          </w:tcPr>
          <w:p w14:paraId="6F0F9902" w14:textId="77777777" w:rsidR="000F4A0A" w:rsidRDefault="000F4A0A" w:rsidP="00447D8D">
            <w:pPr>
              <w:pStyle w:val="TableBullet"/>
              <w:numPr>
                <w:ilvl w:val="0"/>
                <w:numId w:val="0"/>
              </w:numPr>
              <w:jc w:val="both"/>
            </w:pPr>
            <w:r>
              <w:t>Adept</w:t>
            </w:r>
          </w:p>
        </w:tc>
      </w:tr>
      <w:tr w:rsidR="000F4A0A" w:rsidRPr="00C978B9" w14:paraId="78B6558A" w14:textId="77777777" w:rsidTr="00447D8D">
        <w:tc>
          <w:tcPr>
            <w:tcW w:w="1406" w:type="dxa"/>
            <w:vMerge/>
            <w:tcBorders>
              <w:bottom w:val="single" w:sz="4" w:space="0" w:color="BCBEC0"/>
            </w:tcBorders>
          </w:tcPr>
          <w:p w14:paraId="441FD4A0" w14:textId="77777777" w:rsidR="000F4A0A" w:rsidRDefault="000F4A0A" w:rsidP="00447D8D">
            <w:pPr>
              <w:keepNext/>
              <w:rPr>
                <w:noProof/>
                <w:lang w:eastAsia="en-AU"/>
              </w:rPr>
            </w:pPr>
          </w:p>
        </w:tc>
        <w:tc>
          <w:tcPr>
            <w:tcW w:w="2971" w:type="dxa"/>
            <w:gridSpan w:val="2"/>
            <w:tcBorders>
              <w:bottom w:val="single" w:sz="4" w:space="0" w:color="BCBEC0"/>
            </w:tcBorders>
          </w:tcPr>
          <w:p w14:paraId="142CD5CB" w14:textId="77777777" w:rsidR="000F4A0A" w:rsidRPr="00A8226F" w:rsidRDefault="000F4A0A" w:rsidP="00447D8D">
            <w:r>
              <w:t>Value Diversity and Inclusion</w:t>
            </w:r>
          </w:p>
        </w:tc>
        <w:tc>
          <w:tcPr>
            <w:tcW w:w="4770" w:type="dxa"/>
            <w:tcBorders>
              <w:bottom w:val="single" w:sz="4" w:space="0" w:color="BCBEC0"/>
            </w:tcBorders>
          </w:tcPr>
          <w:p w14:paraId="17129428" w14:textId="77777777" w:rsidR="000F4A0A" w:rsidRDefault="000F4A0A" w:rsidP="00447D8D">
            <w:r>
              <w:t>Demonstrate inclusive behaviour and show respect for diverse backgrounds, experiences and perspectives</w:t>
            </w:r>
          </w:p>
        </w:tc>
        <w:tc>
          <w:tcPr>
            <w:tcW w:w="1606" w:type="dxa"/>
            <w:tcBorders>
              <w:bottom w:val="single" w:sz="4" w:space="0" w:color="BCBEC0"/>
            </w:tcBorders>
          </w:tcPr>
          <w:p w14:paraId="3ECA79FB" w14:textId="77777777" w:rsidR="000F4A0A" w:rsidRDefault="000F4A0A" w:rsidP="00447D8D">
            <w:pPr>
              <w:pStyle w:val="TableBullet"/>
              <w:numPr>
                <w:ilvl w:val="0"/>
                <w:numId w:val="0"/>
              </w:numPr>
              <w:jc w:val="both"/>
            </w:pPr>
            <w:r>
              <w:t>Intermediate</w:t>
            </w:r>
          </w:p>
        </w:tc>
      </w:tr>
      <w:tr w:rsidR="000F4A0A" w:rsidRPr="00C978B9" w14:paraId="36689709" w14:textId="77777777" w:rsidTr="00447D8D">
        <w:tc>
          <w:tcPr>
            <w:tcW w:w="1406" w:type="dxa"/>
            <w:vMerge w:val="restart"/>
            <w:tcBorders>
              <w:bottom w:val="single" w:sz="4" w:space="0" w:color="BCBEC0"/>
            </w:tcBorders>
          </w:tcPr>
          <w:p w14:paraId="05FC9AA7" w14:textId="6CB0A8A9" w:rsidR="000F4A0A" w:rsidRPr="00C978B9" w:rsidRDefault="000F4A0A" w:rsidP="00447D8D">
            <w:pPr>
              <w:keepNext/>
            </w:pPr>
            <w:r>
              <w:rPr>
                <w:noProof/>
                <w:color w:val="FFFFFF" w:themeColor="background1"/>
                <w:lang w:eastAsia="en-AU"/>
              </w:rPr>
              <w:drawing>
                <wp:inline distT="0" distB="0" distL="0" distR="0" wp14:anchorId="60C264CE" wp14:editId="11BBCCE8">
                  <wp:extent cx="838200" cy="838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46C5B489" w14:textId="77777777" w:rsidR="000F4A0A" w:rsidRPr="00AA57E3" w:rsidRDefault="000F4A0A" w:rsidP="00447D8D">
            <w:r>
              <w:t>Work Collaboratively</w:t>
            </w:r>
          </w:p>
        </w:tc>
        <w:tc>
          <w:tcPr>
            <w:tcW w:w="4770" w:type="dxa"/>
            <w:tcBorders>
              <w:bottom w:val="single" w:sz="4" w:space="0" w:color="BCBEC0"/>
            </w:tcBorders>
          </w:tcPr>
          <w:p w14:paraId="29ABCAA1" w14:textId="77777777" w:rsidR="000F4A0A" w:rsidRPr="00AA57E3" w:rsidRDefault="000F4A0A" w:rsidP="00447D8D">
            <w:r>
              <w:t>Collaborate with others and value their contribution</w:t>
            </w:r>
          </w:p>
        </w:tc>
        <w:tc>
          <w:tcPr>
            <w:tcW w:w="1606" w:type="dxa"/>
            <w:tcBorders>
              <w:bottom w:val="single" w:sz="4" w:space="0" w:color="BCBEC0"/>
            </w:tcBorders>
          </w:tcPr>
          <w:p w14:paraId="3E895AAE" w14:textId="77777777" w:rsidR="000F4A0A" w:rsidRDefault="000F4A0A" w:rsidP="00447D8D">
            <w:pPr>
              <w:pStyle w:val="TableBullet"/>
              <w:numPr>
                <w:ilvl w:val="0"/>
                <w:numId w:val="0"/>
              </w:numPr>
              <w:jc w:val="both"/>
            </w:pPr>
            <w:r>
              <w:t>Adept</w:t>
            </w:r>
          </w:p>
        </w:tc>
      </w:tr>
      <w:tr w:rsidR="000F4A0A" w:rsidRPr="00C978B9" w14:paraId="361CC90D" w14:textId="77777777" w:rsidTr="00447D8D">
        <w:tc>
          <w:tcPr>
            <w:tcW w:w="1406" w:type="dxa"/>
            <w:vMerge/>
            <w:tcBorders>
              <w:bottom w:val="single" w:sz="4" w:space="0" w:color="BCBEC0"/>
            </w:tcBorders>
          </w:tcPr>
          <w:p w14:paraId="6576F53B" w14:textId="77777777" w:rsidR="000F4A0A" w:rsidRDefault="000F4A0A" w:rsidP="00447D8D">
            <w:pPr>
              <w:keepNext/>
              <w:rPr>
                <w:noProof/>
                <w:lang w:eastAsia="en-AU"/>
              </w:rPr>
            </w:pPr>
          </w:p>
        </w:tc>
        <w:tc>
          <w:tcPr>
            <w:tcW w:w="2971" w:type="dxa"/>
            <w:gridSpan w:val="2"/>
            <w:tcBorders>
              <w:bottom w:val="single" w:sz="4" w:space="0" w:color="BCBEC0"/>
            </w:tcBorders>
          </w:tcPr>
          <w:p w14:paraId="1FAAC4C8" w14:textId="77777777" w:rsidR="000F4A0A" w:rsidRPr="00A8226F" w:rsidRDefault="000F4A0A" w:rsidP="00447D8D">
            <w:r>
              <w:t>Influence and Negotiate</w:t>
            </w:r>
          </w:p>
        </w:tc>
        <w:tc>
          <w:tcPr>
            <w:tcW w:w="4770" w:type="dxa"/>
            <w:tcBorders>
              <w:bottom w:val="single" w:sz="4" w:space="0" w:color="BCBEC0"/>
            </w:tcBorders>
          </w:tcPr>
          <w:p w14:paraId="754BF928" w14:textId="77777777" w:rsidR="000F4A0A" w:rsidRDefault="000F4A0A" w:rsidP="00447D8D">
            <w:r>
              <w:t>Gain consensus and commitment from others, and resolve issues and conflicts</w:t>
            </w:r>
          </w:p>
        </w:tc>
        <w:tc>
          <w:tcPr>
            <w:tcW w:w="1606" w:type="dxa"/>
            <w:tcBorders>
              <w:bottom w:val="single" w:sz="4" w:space="0" w:color="BCBEC0"/>
            </w:tcBorders>
          </w:tcPr>
          <w:p w14:paraId="7EA25ED3" w14:textId="77777777" w:rsidR="000F4A0A" w:rsidRDefault="000F4A0A" w:rsidP="00447D8D">
            <w:pPr>
              <w:pStyle w:val="TableBullet"/>
              <w:numPr>
                <w:ilvl w:val="0"/>
                <w:numId w:val="0"/>
              </w:numPr>
              <w:jc w:val="both"/>
            </w:pPr>
            <w:r>
              <w:t>Adept</w:t>
            </w:r>
          </w:p>
        </w:tc>
      </w:tr>
      <w:tr w:rsidR="000F4A0A" w:rsidRPr="00C978B9" w14:paraId="5B6881E1" w14:textId="77777777" w:rsidTr="00447D8D">
        <w:tc>
          <w:tcPr>
            <w:tcW w:w="1406" w:type="dxa"/>
            <w:vMerge w:val="restart"/>
            <w:tcBorders>
              <w:bottom w:val="single" w:sz="4" w:space="0" w:color="BCBEC0"/>
            </w:tcBorders>
          </w:tcPr>
          <w:p w14:paraId="0959D011" w14:textId="4B449D88" w:rsidR="000F4A0A" w:rsidRPr="00C978B9" w:rsidRDefault="000F4A0A" w:rsidP="00447D8D">
            <w:pPr>
              <w:keepNext/>
            </w:pPr>
            <w:r>
              <w:rPr>
                <w:noProof/>
                <w:color w:val="FFFFFF" w:themeColor="background1"/>
                <w:lang w:eastAsia="en-AU"/>
              </w:rPr>
              <w:drawing>
                <wp:inline distT="0" distB="0" distL="0" distR="0" wp14:anchorId="1CA22AF3" wp14:editId="3CF2D791">
                  <wp:extent cx="83820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558FD592" w14:textId="77777777" w:rsidR="000F4A0A" w:rsidRPr="00AA57E3" w:rsidRDefault="000F4A0A" w:rsidP="00447D8D">
            <w:r>
              <w:t>Deliver Results</w:t>
            </w:r>
          </w:p>
        </w:tc>
        <w:tc>
          <w:tcPr>
            <w:tcW w:w="4770" w:type="dxa"/>
            <w:tcBorders>
              <w:bottom w:val="single" w:sz="4" w:space="0" w:color="BCBEC0"/>
            </w:tcBorders>
          </w:tcPr>
          <w:p w14:paraId="0A012120" w14:textId="77777777" w:rsidR="000F4A0A" w:rsidRPr="00AA57E3" w:rsidRDefault="000F4A0A" w:rsidP="00447D8D">
            <w:r>
              <w:t>Achieve results through the efficient use of resources and a commitment to quality outcomes</w:t>
            </w:r>
          </w:p>
        </w:tc>
        <w:tc>
          <w:tcPr>
            <w:tcW w:w="1606" w:type="dxa"/>
            <w:tcBorders>
              <w:bottom w:val="single" w:sz="4" w:space="0" w:color="BCBEC0"/>
            </w:tcBorders>
          </w:tcPr>
          <w:p w14:paraId="68608F5B" w14:textId="77777777" w:rsidR="000F4A0A" w:rsidRDefault="000F4A0A" w:rsidP="00447D8D">
            <w:pPr>
              <w:pStyle w:val="TableBullet"/>
              <w:numPr>
                <w:ilvl w:val="0"/>
                <w:numId w:val="0"/>
              </w:numPr>
              <w:jc w:val="both"/>
            </w:pPr>
            <w:r>
              <w:t>Adept</w:t>
            </w:r>
          </w:p>
        </w:tc>
      </w:tr>
      <w:tr w:rsidR="000F4A0A" w:rsidRPr="00C978B9" w14:paraId="036B2E7C" w14:textId="77777777" w:rsidTr="00447D8D">
        <w:tc>
          <w:tcPr>
            <w:tcW w:w="1406" w:type="dxa"/>
            <w:vMerge/>
            <w:tcBorders>
              <w:bottom w:val="single" w:sz="4" w:space="0" w:color="BCBEC0"/>
            </w:tcBorders>
          </w:tcPr>
          <w:p w14:paraId="534B7D30" w14:textId="77777777" w:rsidR="000F4A0A" w:rsidRDefault="000F4A0A" w:rsidP="00447D8D">
            <w:pPr>
              <w:keepNext/>
              <w:rPr>
                <w:noProof/>
                <w:lang w:eastAsia="en-AU"/>
              </w:rPr>
            </w:pPr>
          </w:p>
        </w:tc>
        <w:tc>
          <w:tcPr>
            <w:tcW w:w="2971" w:type="dxa"/>
            <w:gridSpan w:val="2"/>
            <w:tcBorders>
              <w:bottom w:val="single" w:sz="4" w:space="0" w:color="BCBEC0"/>
            </w:tcBorders>
          </w:tcPr>
          <w:p w14:paraId="120E7C39" w14:textId="77777777" w:rsidR="000F4A0A" w:rsidRPr="00A8226F" w:rsidRDefault="000F4A0A" w:rsidP="00447D8D">
            <w:r>
              <w:t>Plan and Prioritise</w:t>
            </w:r>
          </w:p>
        </w:tc>
        <w:tc>
          <w:tcPr>
            <w:tcW w:w="4770" w:type="dxa"/>
            <w:tcBorders>
              <w:bottom w:val="single" w:sz="4" w:space="0" w:color="BCBEC0"/>
            </w:tcBorders>
          </w:tcPr>
          <w:p w14:paraId="50C04BC1" w14:textId="77777777" w:rsidR="000F4A0A" w:rsidRDefault="000F4A0A" w:rsidP="00447D8D">
            <w:r>
              <w:t>Plan to achieve priority outcomes and respond flexibly to changing circumstances</w:t>
            </w:r>
          </w:p>
        </w:tc>
        <w:tc>
          <w:tcPr>
            <w:tcW w:w="1606" w:type="dxa"/>
            <w:tcBorders>
              <w:bottom w:val="single" w:sz="4" w:space="0" w:color="BCBEC0"/>
            </w:tcBorders>
          </w:tcPr>
          <w:p w14:paraId="7C271C07" w14:textId="77777777" w:rsidR="000F4A0A" w:rsidRDefault="000F4A0A" w:rsidP="00447D8D">
            <w:pPr>
              <w:pStyle w:val="TableBullet"/>
              <w:numPr>
                <w:ilvl w:val="0"/>
                <w:numId w:val="0"/>
              </w:numPr>
              <w:jc w:val="both"/>
            </w:pPr>
            <w:r>
              <w:t>Adept</w:t>
            </w:r>
          </w:p>
        </w:tc>
      </w:tr>
      <w:tr w:rsidR="000F4A0A" w:rsidRPr="00C978B9" w14:paraId="24A5A263" w14:textId="77777777" w:rsidTr="00447D8D">
        <w:tc>
          <w:tcPr>
            <w:tcW w:w="1406" w:type="dxa"/>
            <w:vMerge w:val="restart"/>
            <w:tcBorders>
              <w:bottom w:val="single" w:sz="4" w:space="0" w:color="BCBEC0"/>
            </w:tcBorders>
          </w:tcPr>
          <w:p w14:paraId="41E2FAED" w14:textId="4CA49545" w:rsidR="000F4A0A" w:rsidRPr="00C978B9" w:rsidRDefault="000F4A0A" w:rsidP="00447D8D">
            <w:pPr>
              <w:keepNext/>
            </w:pPr>
            <w:r>
              <w:rPr>
                <w:noProof/>
                <w:color w:val="FFFFFF" w:themeColor="background1"/>
                <w:lang w:eastAsia="en-AU"/>
              </w:rPr>
              <w:drawing>
                <wp:inline distT="0" distB="0" distL="0" distR="0" wp14:anchorId="14566646" wp14:editId="7785373A">
                  <wp:extent cx="8477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BC1328F" w14:textId="77777777" w:rsidR="000F4A0A" w:rsidRPr="00AA57E3" w:rsidRDefault="000F4A0A" w:rsidP="00447D8D">
            <w:r>
              <w:t>Finance</w:t>
            </w:r>
          </w:p>
        </w:tc>
        <w:tc>
          <w:tcPr>
            <w:tcW w:w="4770" w:type="dxa"/>
            <w:tcBorders>
              <w:bottom w:val="single" w:sz="4" w:space="0" w:color="BCBEC0"/>
            </w:tcBorders>
          </w:tcPr>
          <w:p w14:paraId="7DBD7754" w14:textId="77777777" w:rsidR="000F4A0A" w:rsidRPr="00AA57E3" w:rsidRDefault="000F4A0A" w:rsidP="00447D8D">
            <w:r>
              <w:t>Understand and apply financial processes to achieve value for money and minimise financial risk</w:t>
            </w:r>
          </w:p>
        </w:tc>
        <w:tc>
          <w:tcPr>
            <w:tcW w:w="1606" w:type="dxa"/>
            <w:tcBorders>
              <w:bottom w:val="single" w:sz="4" w:space="0" w:color="BCBEC0"/>
            </w:tcBorders>
          </w:tcPr>
          <w:p w14:paraId="6897DA7B" w14:textId="77777777" w:rsidR="000F4A0A" w:rsidRDefault="000F4A0A" w:rsidP="00447D8D">
            <w:pPr>
              <w:pStyle w:val="TableBullet"/>
              <w:numPr>
                <w:ilvl w:val="0"/>
                <w:numId w:val="0"/>
              </w:numPr>
              <w:jc w:val="both"/>
            </w:pPr>
            <w:r>
              <w:t>Adept</w:t>
            </w:r>
          </w:p>
        </w:tc>
      </w:tr>
      <w:tr w:rsidR="000F4A0A" w:rsidRPr="00C978B9" w14:paraId="13DA8173" w14:textId="77777777" w:rsidTr="00447D8D">
        <w:tc>
          <w:tcPr>
            <w:tcW w:w="1406" w:type="dxa"/>
            <w:vMerge/>
            <w:tcBorders>
              <w:bottom w:val="single" w:sz="4" w:space="0" w:color="BCBEC0"/>
            </w:tcBorders>
          </w:tcPr>
          <w:p w14:paraId="0153738E" w14:textId="77777777" w:rsidR="000F4A0A" w:rsidRDefault="000F4A0A" w:rsidP="00447D8D">
            <w:pPr>
              <w:keepNext/>
              <w:rPr>
                <w:noProof/>
                <w:lang w:eastAsia="en-AU"/>
              </w:rPr>
            </w:pPr>
          </w:p>
        </w:tc>
        <w:tc>
          <w:tcPr>
            <w:tcW w:w="2971" w:type="dxa"/>
            <w:gridSpan w:val="2"/>
            <w:tcBorders>
              <w:bottom w:val="single" w:sz="4" w:space="0" w:color="BCBEC0"/>
            </w:tcBorders>
          </w:tcPr>
          <w:p w14:paraId="7984BBEA" w14:textId="77777777" w:rsidR="000F4A0A" w:rsidRPr="00A8226F" w:rsidRDefault="000F4A0A" w:rsidP="00447D8D">
            <w:r>
              <w:t>Technology</w:t>
            </w:r>
          </w:p>
        </w:tc>
        <w:tc>
          <w:tcPr>
            <w:tcW w:w="4770" w:type="dxa"/>
            <w:tcBorders>
              <w:bottom w:val="single" w:sz="4" w:space="0" w:color="BCBEC0"/>
            </w:tcBorders>
          </w:tcPr>
          <w:p w14:paraId="7429FC16" w14:textId="77777777" w:rsidR="000F4A0A" w:rsidRDefault="000F4A0A" w:rsidP="00447D8D">
            <w:r>
              <w:t>Understand and use available technologies to maximise efficiencies and effectiveness</w:t>
            </w:r>
          </w:p>
        </w:tc>
        <w:tc>
          <w:tcPr>
            <w:tcW w:w="1606" w:type="dxa"/>
            <w:tcBorders>
              <w:bottom w:val="single" w:sz="4" w:space="0" w:color="BCBEC0"/>
            </w:tcBorders>
          </w:tcPr>
          <w:p w14:paraId="09B8DBF2" w14:textId="77777777" w:rsidR="000F4A0A" w:rsidRDefault="000F4A0A" w:rsidP="00447D8D">
            <w:pPr>
              <w:pStyle w:val="TableBullet"/>
              <w:numPr>
                <w:ilvl w:val="0"/>
                <w:numId w:val="0"/>
              </w:numPr>
              <w:jc w:val="both"/>
            </w:pPr>
            <w:r>
              <w:t>Adept</w:t>
            </w:r>
          </w:p>
        </w:tc>
      </w:tr>
      <w:tr w:rsidR="000F4A0A" w:rsidRPr="00C978B9" w14:paraId="4AF68FC2" w14:textId="77777777" w:rsidTr="00447D8D">
        <w:tc>
          <w:tcPr>
            <w:tcW w:w="1406" w:type="dxa"/>
            <w:vMerge/>
            <w:tcBorders>
              <w:bottom w:val="single" w:sz="4" w:space="0" w:color="BCBEC0"/>
            </w:tcBorders>
          </w:tcPr>
          <w:p w14:paraId="40A4C489" w14:textId="77777777" w:rsidR="000F4A0A" w:rsidRDefault="000F4A0A" w:rsidP="00447D8D">
            <w:pPr>
              <w:keepNext/>
              <w:rPr>
                <w:noProof/>
                <w:lang w:eastAsia="en-AU"/>
              </w:rPr>
            </w:pPr>
          </w:p>
        </w:tc>
        <w:tc>
          <w:tcPr>
            <w:tcW w:w="2971" w:type="dxa"/>
            <w:gridSpan w:val="2"/>
            <w:tcBorders>
              <w:bottom w:val="single" w:sz="4" w:space="0" w:color="BCBEC0"/>
            </w:tcBorders>
          </w:tcPr>
          <w:p w14:paraId="0C14989C" w14:textId="77777777" w:rsidR="000F4A0A" w:rsidRPr="00A8226F" w:rsidRDefault="000F4A0A" w:rsidP="00447D8D">
            <w:r>
              <w:t>Procurement and Contract Management</w:t>
            </w:r>
          </w:p>
        </w:tc>
        <w:tc>
          <w:tcPr>
            <w:tcW w:w="4770" w:type="dxa"/>
            <w:tcBorders>
              <w:bottom w:val="single" w:sz="4" w:space="0" w:color="BCBEC0"/>
            </w:tcBorders>
          </w:tcPr>
          <w:p w14:paraId="0D2F4E2D" w14:textId="77777777" w:rsidR="000F4A0A" w:rsidRDefault="000F4A0A" w:rsidP="00447D8D">
            <w:r>
              <w:t>Understand and apply procurement processes to ensure effective purchasing and contract performance</w:t>
            </w:r>
          </w:p>
        </w:tc>
        <w:tc>
          <w:tcPr>
            <w:tcW w:w="1606" w:type="dxa"/>
            <w:tcBorders>
              <w:bottom w:val="single" w:sz="4" w:space="0" w:color="BCBEC0"/>
            </w:tcBorders>
          </w:tcPr>
          <w:p w14:paraId="6AD6BBFC" w14:textId="77777777" w:rsidR="000F4A0A" w:rsidRDefault="000F4A0A" w:rsidP="00447D8D">
            <w:pPr>
              <w:pStyle w:val="TableBullet"/>
              <w:numPr>
                <w:ilvl w:val="0"/>
                <w:numId w:val="0"/>
              </w:numPr>
              <w:jc w:val="both"/>
            </w:pPr>
            <w:r>
              <w:t>Intermediate</w:t>
            </w:r>
          </w:p>
        </w:tc>
      </w:tr>
    </w:tbl>
    <w:p w14:paraId="6FF5DDD0" w14:textId="77777777" w:rsidR="000F4A0A" w:rsidRDefault="000F4A0A" w:rsidP="000F4A0A"/>
    <w:p w14:paraId="7693C5C4" w14:textId="77777777" w:rsidR="001E2E72" w:rsidRPr="000F4A0A" w:rsidRDefault="001E2E72" w:rsidP="000F4A0A"/>
    <w:sectPr w:rsidR="001E2E72" w:rsidRPr="000F4A0A"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6BF9" w14:textId="77777777" w:rsidR="004E0591" w:rsidRDefault="004E0591" w:rsidP="00BB532F">
      <w:pPr>
        <w:spacing w:after="0" w:line="240" w:lineRule="auto"/>
      </w:pPr>
      <w:r>
        <w:separator/>
      </w:r>
    </w:p>
  </w:endnote>
  <w:endnote w:type="continuationSeparator" w:id="0">
    <w:p w14:paraId="39944670" w14:textId="77777777" w:rsidR="004E0591" w:rsidRDefault="004E059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447D8D" w14:paraId="6C909F7C" w14:textId="77777777" w:rsidTr="00C03AFD">
      <w:tc>
        <w:tcPr>
          <w:tcW w:w="2250" w:type="pct"/>
          <w:vAlign w:val="center"/>
        </w:tcPr>
        <w:p w14:paraId="6836AEF7" w14:textId="0B024A9D" w:rsidR="00447D8D" w:rsidRDefault="00447D8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Principal Policy Officer</w:t>
          </w:r>
          <w:r>
            <w:rPr>
              <w:color w:val="000000" w:themeColor="text1"/>
              <w:sz w:val="18"/>
            </w:rPr>
            <w:t xml:space="preserve"> Water </w:t>
          </w:r>
          <w:proofErr w:type="spellStart"/>
          <w:r>
            <w:rPr>
              <w:color w:val="000000" w:themeColor="text1"/>
              <w:sz w:val="18"/>
            </w:rPr>
            <w:t>Utlities</w:t>
          </w:r>
          <w:proofErr w:type="spellEnd"/>
        </w:p>
      </w:tc>
      <w:tc>
        <w:tcPr>
          <w:tcW w:w="250" w:type="pct"/>
          <w:vAlign w:val="center"/>
        </w:tcPr>
        <w:p w14:paraId="14E32A33" w14:textId="3386F5D6" w:rsidR="00447D8D" w:rsidRPr="00C03AFD" w:rsidRDefault="00447D8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2198D">
            <w:rPr>
              <w:noProof/>
              <w:color w:val="928B81"/>
              <w:sz w:val="18"/>
              <w:lang w:eastAsia="en-AU"/>
            </w:rPr>
            <w:t>6</w:t>
          </w:r>
          <w:r w:rsidRPr="00C03AFD">
            <w:rPr>
              <w:noProof/>
              <w:color w:val="928B81"/>
              <w:sz w:val="18"/>
              <w:lang w:eastAsia="en-AU"/>
            </w:rPr>
            <w:fldChar w:fldCharType="end"/>
          </w:r>
        </w:p>
      </w:tc>
      <w:tc>
        <w:tcPr>
          <w:tcW w:w="2350" w:type="pct"/>
        </w:tcPr>
        <w:p w14:paraId="69D6B2A7" w14:textId="77777777" w:rsidR="00447D8D" w:rsidRDefault="00447D8D" w:rsidP="00C03AFD">
          <w:pPr>
            <w:pStyle w:val="Footer"/>
            <w:jc w:val="right"/>
          </w:pPr>
          <w:r>
            <w:rPr>
              <w:noProof/>
              <w:lang w:val="en-AU" w:eastAsia="en-AU"/>
            </w:rPr>
            <w:drawing>
              <wp:inline distT="0" distB="0" distL="0" distR="0" wp14:anchorId="00BE0959" wp14:editId="15794BF7">
                <wp:extent cx="586740" cy="617220"/>
                <wp:effectExtent l="0" t="0" r="3810" b="0"/>
                <wp:docPr id="9" name="Picture 9"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03434AB1" w14:textId="77777777" w:rsidR="00447D8D" w:rsidRDefault="00447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447D8D" w14:paraId="5A3D4778" w14:textId="77777777" w:rsidTr="0047547E">
      <w:trPr>
        <w:trHeight w:val="811"/>
      </w:trPr>
      <w:tc>
        <w:tcPr>
          <w:tcW w:w="10005" w:type="dxa"/>
          <w:vAlign w:val="bottom"/>
        </w:tcPr>
        <w:p w14:paraId="6B2E6163" w14:textId="315F9794" w:rsidR="00447D8D" w:rsidRPr="00051237" w:rsidRDefault="00447D8D" w:rsidP="00447D8D">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2198D">
            <w:rPr>
              <w:noProof/>
              <w:lang w:eastAsia="en-AU"/>
            </w:rPr>
            <w:t>1</w:t>
          </w:r>
          <w:r>
            <w:rPr>
              <w:noProof/>
              <w:lang w:eastAsia="en-AU"/>
            </w:rPr>
            <w:fldChar w:fldCharType="end"/>
          </w:r>
        </w:p>
      </w:tc>
      <w:tc>
        <w:tcPr>
          <w:tcW w:w="875" w:type="dxa"/>
        </w:tcPr>
        <w:p w14:paraId="6D5B14E3" w14:textId="77777777" w:rsidR="00447D8D" w:rsidRDefault="00447D8D" w:rsidP="00447D8D">
          <w:pPr>
            <w:pStyle w:val="Footer"/>
            <w:jc w:val="right"/>
          </w:pPr>
          <w:r>
            <w:rPr>
              <w:noProof/>
              <w:lang w:val="en-AU" w:eastAsia="en-AU"/>
            </w:rPr>
            <w:drawing>
              <wp:inline distT="0" distB="0" distL="0" distR="0" wp14:anchorId="341FD220" wp14:editId="43CCE4D3">
                <wp:extent cx="586740" cy="617220"/>
                <wp:effectExtent l="0" t="0" r="3810" b="0"/>
                <wp:docPr id="8" name="Picture 8"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7BEB9BEF" w14:textId="77777777" w:rsidR="00447D8D" w:rsidRDefault="00447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5640" w14:textId="77777777" w:rsidR="004E0591" w:rsidRDefault="004E0591" w:rsidP="00BB532F">
      <w:pPr>
        <w:spacing w:after="0" w:line="240" w:lineRule="auto"/>
      </w:pPr>
      <w:r>
        <w:separator/>
      </w:r>
    </w:p>
  </w:footnote>
  <w:footnote w:type="continuationSeparator" w:id="0">
    <w:p w14:paraId="01858D68" w14:textId="77777777" w:rsidR="004E0591" w:rsidRDefault="004E059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447D8D" w14:paraId="2E69055D" w14:textId="77777777" w:rsidTr="009D747B">
      <w:trPr>
        <w:trHeight w:val="1337"/>
      </w:trPr>
      <w:tc>
        <w:tcPr>
          <w:tcW w:w="7038" w:type="dxa"/>
        </w:tcPr>
        <w:p w14:paraId="3DD8F8A8" w14:textId="77777777" w:rsidR="00447D8D" w:rsidRPr="001E49B2" w:rsidRDefault="00447D8D" w:rsidP="007E2FB7">
          <w:pPr>
            <w:pStyle w:val="TitleSub"/>
            <w:spacing w:after="0"/>
            <w:rPr>
              <w:rFonts w:ascii="Arial" w:hAnsi="Arial" w:cs="Arial"/>
            </w:rPr>
          </w:pPr>
          <w:r w:rsidRPr="001E49B2">
            <w:rPr>
              <w:rFonts w:ascii="Arial" w:hAnsi="Arial" w:cs="Arial"/>
            </w:rPr>
            <w:t xml:space="preserve">Role Description </w:t>
          </w:r>
        </w:p>
        <w:p w14:paraId="47C82AEF" w14:textId="1E631A75" w:rsidR="00447D8D" w:rsidRPr="001E49B2" w:rsidRDefault="00447D8D" w:rsidP="001C2248">
          <w:pPr>
            <w:pStyle w:val="TitleSub"/>
            <w:spacing w:after="0"/>
            <w:rPr>
              <w:rFonts w:ascii="Arial" w:hAnsi="Arial" w:cs="Arial"/>
              <w:b/>
            </w:rPr>
          </w:pPr>
          <w:r w:rsidRPr="001E49B2">
            <w:rPr>
              <w:rFonts w:ascii="Arial" w:hAnsi="Arial" w:cs="Arial"/>
              <w:b/>
            </w:rPr>
            <w:t>Principal Policy Officer</w:t>
          </w:r>
          <w:r>
            <w:rPr>
              <w:rFonts w:ascii="Arial" w:hAnsi="Arial" w:cs="Arial"/>
              <w:b/>
            </w:rPr>
            <w:t xml:space="preserve"> Water Utilities</w:t>
          </w:r>
        </w:p>
      </w:tc>
      <w:tc>
        <w:tcPr>
          <w:tcW w:w="3665" w:type="dxa"/>
        </w:tcPr>
        <w:p w14:paraId="6523EDDC" w14:textId="2A550581" w:rsidR="00447D8D" w:rsidRPr="000477E1" w:rsidRDefault="00447D8D" w:rsidP="00030565">
          <w:pPr>
            <w:jc w:val="right"/>
          </w:pPr>
          <w:r>
            <w:rPr>
              <w:noProof/>
              <w:lang w:val="en-AU" w:eastAsia="en-AU"/>
            </w:rPr>
            <w:drawing>
              <wp:inline distT="0" distB="0" distL="0" distR="0" wp14:anchorId="1AC0E854" wp14:editId="0DDAAF54">
                <wp:extent cx="2273531" cy="68164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14:paraId="0DFF7E9B" w14:textId="77777777" w:rsidR="00447D8D" w:rsidRDefault="00447D8D"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090A3F"/>
    <w:multiLevelType w:val="hybridMultilevel"/>
    <w:tmpl w:val="AC06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D5012"/>
    <w:multiLevelType w:val="hybridMultilevel"/>
    <w:tmpl w:val="D3F271A8"/>
    <w:lvl w:ilvl="0" w:tplc="100E3676">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F2F7C"/>
    <w:multiLevelType w:val="hybridMultilevel"/>
    <w:tmpl w:val="EB60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1996"/>
    <w:rsid w:val="000477E1"/>
    <w:rsid w:val="00056741"/>
    <w:rsid w:val="00060B58"/>
    <w:rsid w:val="000645C8"/>
    <w:rsid w:val="00067161"/>
    <w:rsid w:val="000A2621"/>
    <w:rsid w:val="000C0810"/>
    <w:rsid w:val="000C3CC8"/>
    <w:rsid w:val="000D12B3"/>
    <w:rsid w:val="000D799A"/>
    <w:rsid w:val="000F0144"/>
    <w:rsid w:val="000F231F"/>
    <w:rsid w:val="000F4A0A"/>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411"/>
    <w:rsid w:val="001B1F0F"/>
    <w:rsid w:val="001B5DFD"/>
    <w:rsid w:val="001B75A6"/>
    <w:rsid w:val="001C0E5F"/>
    <w:rsid w:val="001C2248"/>
    <w:rsid w:val="001C5166"/>
    <w:rsid w:val="001C5A46"/>
    <w:rsid w:val="001D097C"/>
    <w:rsid w:val="001E2792"/>
    <w:rsid w:val="001E27DB"/>
    <w:rsid w:val="001E2E72"/>
    <w:rsid w:val="001E49B2"/>
    <w:rsid w:val="001F2503"/>
    <w:rsid w:val="00201E8B"/>
    <w:rsid w:val="00205A8A"/>
    <w:rsid w:val="00211F68"/>
    <w:rsid w:val="00237421"/>
    <w:rsid w:val="00240A8E"/>
    <w:rsid w:val="00243B4E"/>
    <w:rsid w:val="00263ACB"/>
    <w:rsid w:val="00264B05"/>
    <w:rsid w:val="0028314F"/>
    <w:rsid w:val="00287C54"/>
    <w:rsid w:val="002904B1"/>
    <w:rsid w:val="002A648F"/>
    <w:rsid w:val="002B0B83"/>
    <w:rsid w:val="002B1F76"/>
    <w:rsid w:val="002B3041"/>
    <w:rsid w:val="002C2823"/>
    <w:rsid w:val="002D36BB"/>
    <w:rsid w:val="002E0F2A"/>
    <w:rsid w:val="00301747"/>
    <w:rsid w:val="00325E9D"/>
    <w:rsid w:val="00327F5C"/>
    <w:rsid w:val="00340ADC"/>
    <w:rsid w:val="00343491"/>
    <w:rsid w:val="00345199"/>
    <w:rsid w:val="00346D51"/>
    <w:rsid w:val="00351826"/>
    <w:rsid w:val="00361953"/>
    <w:rsid w:val="00372A99"/>
    <w:rsid w:val="00373737"/>
    <w:rsid w:val="00375289"/>
    <w:rsid w:val="00377118"/>
    <w:rsid w:val="0039395B"/>
    <w:rsid w:val="003A2AFA"/>
    <w:rsid w:val="003A3538"/>
    <w:rsid w:val="003B0F42"/>
    <w:rsid w:val="003B403A"/>
    <w:rsid w:val="003C00FD"/>
    <w:rsid w:val="003C031F"/>
    <w:rsid w:val="003C0766"/>
    <w:rsid w:val="003C5EB3"/>
    <w:rsid w:val="003D5227"/>
    <w:rsid w:val="003E2663"/>
    <w:rsid w:val="003E2F99"/>
    <w:rsid w:val="00411F3E"/>
    <w:rsid w:val="0041525E"/>
    <w:rsid w:val="00417254"/>
    <w:rsid w:val="004203B4"/>
    <w:rsid w:val="00436621"/>
    <w:rsid w:val="00442732"/>
    <w:rsid w:val="00447D8D"/>
    <w:rsid w:val="00466287"/>
    <w:rsid w:val="00474F5A"/>
    <w:rsid w:val="0047547E"/>
    <w:rsid w:val="00492AA6"/>
    <w:rsid w:val="004C45E2"/>
    <w:rsid w:val="004D0C22"/>
    <w:rsid w:val="004D27C8"/>
    <w:rsid w:val="004E0591"/>
    <w:rsid w:val="004E44A5"/>
    <w:rsid w:val="004E474E"/>
    <w:rsid w:val="004E7F32"/>
    <w:rsid w:val="00502DBF"/>
    <w:rsid w:val="00503481"/>
    <w:rsid w:val="00521D19"/>
    <w:rsid w:val="00523CFF"/>
    <w:rsid w:val="00527FCF"/>
    <w:rsid w:val="005307BA"/>
    <w:rsid w:val="00545AC6"/>
    <w:rsid w:val="00551038"/>
    <w:rsid w:val="00565952"/>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75"/>
    <w:rsid w:val="00626492"/>
    <w:rsid w:val="0063544E"/>
    <w:rsid w:val="006403E3"/>
    <w:rsid w:val="006538BF"/>
    <w:rsid w:val="00674D4C"/>
    <w:rsid w:val="00683870"/>
    <w:rsid w:val="006A2280"/>
    <w:rsid w:val="006B723B"/>
    <w:rsid w:val="006C2473"/>
    <w:rsid w:val="006C4218"/>
    <w:rsid w:val="006D1FBC"/>
    <w:rsid w:val="006E28E7"/>
    <w:rsid w:val="006F6652"/>
    <w:rsid w:val="006F7124"/>
    <w:rsid w:val="00701F8B"/>
    <w:rsid w:val="00703722"/>
    <w:rsid w:val="007041EA"/>
    <w:rsid w:val="007249EC"/>
    <w:rsid w:val="0073373B"/>
    <w:rsid w:val="00735B28"/>
    <w:rsid w:val="00735E89"/>
    <w:rsid w:val="00742966"/>
    <w:rsid w:val="00753EEE"/>
    <w:rsid w:val="00767553"/>
    <w:rsid w:val="007716D1"/>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47C79"/>
    <w:rsid w:val="00855AB5"/>
    <w:rsid w:val="0085706D"/>
    <w:rsid w:val="00860904"/>
    <w:rsid w:val="008A0EBB"/>
    <w:rsid w:val="008A13AC"/>
    <w:rsid w:val="008B74C1"/>
    <w:rsid w:val="008C0B4D"/>
    <w:rsid w:val="008C37C8"/>
    <w:rsid w:val="008D1B84"/>
    <w:rsid w:val="008D7766"/>
    <w:rsid w:val="008E08E3"/>
    <w:rsid w:val="00901D9D"/>
    <w:rsid w:val="00902EC0"/>
    <w:rsid w:val="009077E2"/>
    <w:rsid w:val="00910F45"/>
    <w:rsid w:val="00911725"/>
    <w:rsid w:val="00930F46"/>
    <w:rsid w:val="009351E9"/>
    <w:rsid w:val="00940C04"/>
    <w:rsid w:val="00954403"/>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038A6"/>
    <w:rsid w:val="00A14A03"/>
    <w:rsid w:val="00A2122C"/>
    <w:rsid w:val="00A41E4E"/>
    <w:rsid w:val="00A4412E"/>
    <w:rsid w:val="00A47353"/>
    <w:rsid w:val="00A633F4"/>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1748"/>
    <w:rsid w:val="00AF7D0C"/>
    <w:rsid w:val="00B0574B"/>
    <w:rsid w:val="00B1217B"/>
    <w:rsid w:val="00B2037F"/>
    <w:rsid w:val="00B32691"/>
    <w:rsid w:val="00B407F6"/>
    <w:rsid w:val="00B42900"/>
    <w:rsid w:val="00B635E3"/>
    <w:rsid w:val="00B72B4F"/>
    <w:rsid w:val="00B835C0"/>
    <w:rsid w:val="00B876AF"/>
    <w:rsid w:val="00BA759E"/>
    <w:rsid w:val="00BB532F"/>
    <w:rsid w:val="00BB65A9"/>
    <w:rsid w:val="00BC162D"/>
    <w:rsid w:val="00BC2FE4"/>
    <w:rsid w:val="00BD4DDA"/>
    <w:rsid w:val="00BE4EAE"/>
    <w:rsid w:val="00C03AFD"/>
    <w:rsid w:val="00C271F9"/>
    <w:rsid w:val="00C517B6"/>
    <w:rsid w:val="00C552B3"/>
    <w:rsid w:val="00C63F0F"/>
    <w:rsid w:val="00C70636"/>
    <w:rsid w:val="00C70842"/>
    <w:rsid w:val="00CB3E0E"/>
    <w:rsid w:val="00CC76F2"/>
    <w:rsid w:val="00CE105E"/>
    <w:rsid w:val="00CE1E5E"/>
    <w:rsid w:val="00D2198D"/>
    <w:rsid w:val="00D5127F"/>
    <w:rsid w:val="00D55E55"/>
    <w:rsid w:val="00D663ED"/>
    <w:rsid w:val="00D67A17"/>
    <w:rsid w:val="00D7476E"/>
    <w:rsid w:val="00D74882"/>
    <w:rsid w:val="00D759EE"/>
    <w:rsid w:val="00D905EC"/>
    <w:rsid w:val="00D956AA"/>
    <w:rsid w:val="00DA1A82"/>
    <w:rsid w:val="00DA543F"/>
    <w:rsid w:val="00DC0173"/>
    <w:rsid w:val="00DC11EA"/>
    <w:rsid w:val="00DC4056"/>
    <w:rsid w:val="00DE2472"/>
    <w:rsid w:val="00DE58C6"/>
    <w:rsid w:val="00DE6C80"/>
    <w:rsid w:val="00DF0369"/>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530DF"/>
    <w:rsid w:val="00F9569D"/>
    <w:rsid w:val="00FC306C"/>
    <w:rsid w:val="00FC6457"/>
    <w:rsid w:val="00FD3076"/>
    <w:rsid w:val="00FD46BA"/>
    <w:rsid w:val="00FE1315"/>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3975"/>
  <w15:docId w15:val="{B28A741C-5650-4DEA-8565-C466A832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F530DF"/>
    <w:rPr>
      <w:sz w:val="16"/>
      <w:szCs w:val="16"/>
    </w:rPr>
  </w:style>
  <w:style w:type="paragraph" w:styleId="CommentText">
    <w:name w:val="annotation text"/>
    <w:basedOn w:val="Normal"/>
    <w:link w:val="CommentTextChar"/>
    <w:uiPriority w:val="99"/>
    <w:semiHidden/>
    <w:unhideWhenUsed/>
    <w:rsid w:val="00F530DF"/>
    <w:pPr>
      <w:spacing w:line="240" w:lineRule="auto"/>
    </w:pPr>
    <w:rPr>
      <w:sz w:val="20"/>
      <w:szCs w:val="20"/>
    </w:rPr>
  </w:style>
  <w:style w:type="character" w:customStyle="1" w:styleId="CommentTextChar">
    <w:name w:val="Comment Text Char"/>
    <w:basedOn w:val="DefaultParagraphFont"/>
    <w:link w:val="CommentText"/>
    <w:uiPriority w:val="99"/>
    <w:semiHidden/>
    <w:rsid w:val="00F530DF"/>
    <w:rPr>
      <w:sz w:val="20"/>
      <w:szCs w:val="20"/>
    </w:rPr>
  </w:style>
  <w:style w:type="paragraph" w:styleId="CommentSubject">
    <w:name w:val="annotation subject"/>
    <w:basedOn w:val="CommentText"/>
    <w:next w:val="CommentText"/>
    <w:link w:val="CommentSubjectChar"/>
    <w:uiPriority w:val="99"/>
    <w:semiHidden/>
    <w:unhideWhenUsed/>
    <w:rsid w:val="00F530DF"/>
    <w:rPr>
      <w:b/>
      <w:bCs/>
    </w:rPr>
  </w:style>
  <w:style w:type="character" w:customStyle="1" w:styleId="CommentSubjectChar">
    <w:name w:val="Comment Subject Char"/>
    <w:basedOn w:val="CommentTextChar"/>
    <w:link w:val="CommentSubject"/>
    <w:uiPriority w:val="99"/>
    <w:semiHidden/>
    <w:rsid w:val="00F530DF"/>
    <w:rPr>
      <w:b/>
      <w:bCs/>
      <w:sz w:val="20"/>
      <w:szCs w:val="20"/>
    </w:rPr>
  </w:style>
  <w:style w:type="paragraph" w:styleId="PlainText">
    <w:name w:val="Plain Text"/>
    <w:basedOn w:val="Normal"/>
    <w:link w:val="PlainTextChar"/>
    <w:uiPriority w:val="99"/>
    <w:unhideWhenUsed/>
    <w:rsid w:val="003E2F9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3E2F99"/>
    <w:rPr>
      <w:rFonts w:ascii="Calibri" w:eastAsiaTheme="minorHAnsi" w:hAnsi="Calibri"/>
      <w:szCs w:val="21"/>
      <w:lang w:val="en-AU"/>
    </w:rPr>
  </w:style>
  <w:style w:type="character" w:customStyle="1" w:styleId="ListParagraphChar">
    <w:name w:val="List Paragraph Char"/>
    <w:link w:val="ListParagraph"/>
    <w:uiPriority w:val="34"/>
    <w:locked/>
    <w:rsid w:val="003E2F99"/>
  </w:style>
  <w:style w:type="paragraph" w:styleId="NormalWeb">
    <w:name w:val="Normal (Web)"/>
    <w:basedOn w:val="Normal"/>
    <w:uiPriority w:val="99"/>
    <w:semiHidden/>
    <w:unhideWhenUsed/>
    <w:rsid w:val="000F4A0A"/>
    <w:pPr>
      <w:spacing w:before="100" w:beforeAutospacing="1" w:after="100" w:afterAutospacing="1" w:line="240" w:lineRule="auto"/>
    </w:pPr>
    <w:rPr>
      <w:rFonts w:ascii="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0F4A0A"/>
    <w:pPr>
      <w:spacing w:after="120"/>
    </w:pPr>
    <w:rPr>
      <w:rFonts w:cs="Times New Roman"/>
    </w:rPr>
  </w:style>
  <w:style w:type="character" w:customStyle="1" w:styleId="BodyTextChar">
    <w:name w:val="Body Text Char"/>
    <w:basedOn w:val="DefaultParagraphFont"/>
    <w:link w:val="BodyText"/>
    <w:uiPriority w:val="99"/>
    <w:semiHidden/>
    <w:rsid w:val="000F4A0A"/>
    <w:rPr>
      <w:rFonts w:cs="Times New Roman"/>
    </w:rPr>
  </w:style>
  <w:style w:type="character" w:styleId="Strong">
    <w:name w:val="Strong"/>
    <w:basedOn w:val="DefaultParagraphFont"/>
    <w:uiPriority w:val="22"/>
    <w:qFormat/>
    <w:rsid w:val="000F4A0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CB656AA853747ABFF97011DE30156" ma:contentTypeVersion="12" ma:contentTypeDescription="Create a new document." ma:contentTypeScope="" ma:versionID="8a7ea87a13183582518b2c69cdd69871">
  <xsd:schema xmlns:xsd="http://www.w3.org/2001/XMLSchema" xmlns:xs="http://www.w3.org/2001/XMLSchema" xmlns:p="http://schemas.microsoft.com/office/2006/metadata/properties" xmlns:ns2="a928a422-3d6b-483d-8d64-cae3537c5523" xmlns:ns3="df8ecc7c-6446-4f10-95f2-ae9f0be8b8e5" targetNamespace="http://schemas.microsoft.com/office/2006/metadata/properties" ma:root="true" ma:fieldsID="548c3f4e863a334140c6e77bfd1dc892" ns2:_="" ns3:_="">
    <xsd:import namespace="a928a422-3d6b-483d-8d64-cae3537c5523"/>
    <xsd:import namespace="df8ecc7c-6446-4f10-95f2-ae9f0be8b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a422-3d6b-483d-8d64-cae3537c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ecc7c-6446-4f10-95f2-ae9f0be8b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C6AC-61CA-4413-8C48-1E61A08F6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3B79EB-FE52-41D8-9726-9A2CBD7FFC09}">
  <ds:schemaRefs>
    <ds:schemaRef ds:uri="http://schemas.microsoft.com/sharepoint/v3/contenttype/forms"/>
  </ds:schemaRefs>
</ds:datastoreItem>
</file>

<file path=customXml/itemProps3.xml><?xml version="1.0" encoding="utf-8"?>
<ds:datastoreItem xmlns:ds="http://schemas.openxmlformats.org/officeDocument/2006/customXml" ds:itemID="{FDE15320-9A5E-49EC-8BE4-D8580F917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a422-3d6b-483d-8d64-cae3537c5523"/>
    <ds:schemaRef ds:uri="df8ecc7c-6446-4f10-95f2-ae9f0be8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01600-105C-489E-A2C5-EF383972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3</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Sonya Charles</cp:lastModifiedBy>
  <cp:revision>2</cp:revision>
  <cp:lastPrinted>2015-08-27T05:59:00Z</cp:lastPrinted>
  <dcterms:created xsi:type="dcterms:W3CDTF">2021-07-11T21:34:00Z</dcterms:created>
  <dcterms:modified xsi:type="dcterms:W3CDTF">2021-07-11T21:34:00Z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A3046997</vt:lpwstr>
  </property>
  <property fmtid="{D5CDD505-2E9C-101B-9397-08002B2CF9AE}" pid="4" name="Objective-Title">
    <vt:lpwstr>ccr psa DRAFT Principal Policy Officer RD 20150722_v2</vt:lpwstr>
  </property>
  <property fmtid="{D5CDD505-2E9C-101B-9397-08002B2CF9AE}" pid="5" name="Objective-Comment">
    <vt:lpwstr>approved role </vt:lpwstr>
  </property>
  <property fmtid="{D5CDD505-2E9C-101B-9397-08002B2CF9AE}" pid="6" name="Objective-CreationStamp">
    <vt:filetime>2015-09-23T04:07:24Z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2015-09-30T02:04:55Z</vt:filetime>
  </property>
  <property fmtid="{D5CDD505-2E9C-101B-9397-08002B2CF9AE}" pid="10" name="Objective-ModificationStamp">
    <vt:filetime>2015-09-30T02:04:56Z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added clerk grade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0x010100F4FCB656AA853747ABFF97011DE30156</vt:lpwstr>
  </property>
</Properties>
</file>