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PSCGreen"/>
        <w:tblW w:w="10587" w:type="dxa"/>
        <w:tblLook w:val="04A0" w:firstRow="1" w:lastRow="0" w:firstColumn="1" w:lastColumn="0" w:noHBand="0" w:noVBand="1"/>
      </w:tblPr>
      <w:tblGrid>
        <w:gridCol w:w="4026"/>
        <w:gridCol w:w="6561"/>
      </w:tblGrid>
      <w:tr w:rsidR="000F4D3B" w:rsidRPr="001467C9" w:rsidTr="00BB48DE">
        <w:trPr>
          <w:cnfStyle w:val="100000000000" w:firstRow="1" w:lastRow="0" w:firstColumn="0" w:lastColumn="0" w:oddVBand="0" w:evenVBand="0" w:oddHBand="0" w:evenHBand="0" w:firstRowFirstColumn="0" w:firstRowLastColumn="0" w:lastRowFirstColumn="0" w:lastRowLastColumn="0"/>
        </w:trPr>
        <w:tc>
          <w:tcPr>
            <w:tcW w:w="4026" w:type="dxa"/>
            <w:vAlign w:val="center"/>
          </w:tcPr>
          <w:p w:rsidR="000F4D3B" w:rsidRPr="00DC0173" w:rsidRDefault="000F4D3B" w:rsidP="00BB48DE">
            <w:pPr>
              <w:pStyle w:val="TableTextWhite"/>
              <w:rPr>
                <w:b/>
              </w:rPr>
            </w:pPr>
            <w:bookmarkStart w:id="0" w:name="DeptAgency2"/>
            <w:bookmarkStart w:id="1" w:name="_GoBack"/>
            <w:bookmarkEnd w:id="0"/>
            <w:bookmarkEnd w:id="1"/>
            <w:r>
              <w:rPr>
                <w:b/>
              </w:rPr>
              <w:t>Cluster</w:t>
            </w:r>
          </w:p>
        </w:tc>
        <w:tc>
          <w:tcPr>
            <w:tcW w:w="6561" w:type="dxa"/>
          </w:tcPr>
          <w:p w:rsidR="000F4D3B" w:rsidRPr="001467C9" w:rsidRDefault="000F4D3B" w:rsidP="00BB48DE">
            <w:pPr>
              <w:pStyle w:val="TableTextWhite"/>
            </w:pPr>
            <w:r w:rsidRPr="001467C9">
              <w:t xml:space="preserve">Planning, Industry </w:t>
            </w:r>
            <w:r w:rsidR="0028292E">
              <w:t>and</w:t>
            </w:r>
            <w:r w:rsidRPr="001467C9">
              <w:t xml:space="preserve"> Environment</w:t>
            </w:r>
          </w:p>
        </w:tc>
      </w:tr>
      <w:tr w:rsidR="000F4D3B" w:rsidRPr="001467C9" w:rsidTr="00BB48DE">
        <w:tc>
          <w:tcPr>
            <w:tcW w:w="4026" w:type="dxa"/>
            <w:vAlign w:val="center"/>
          </w:tcPr>
          <w:p w:rsidR="000F4D3B" w:rsidRPr="00DC0173" w:rsidRDefault="000F4D3B" w:rsidP="00BB48DE">
            <w:pPr>
              <w:pStyle w:val="TableTextWhite"/>
              <w:rPr>
                <w:b/>
              </w:rPr>
            </w:pPr>
            <w:r>
              <w:rPr>
                <w:b/>
              </w:rPr>
              <w:t>Agency</w:t>
            </w:r>
          </w:p>
        </w:tc>
        <w:tc>
          <w:tcPr>
            <w:tcW w:w="6561" w:type="dxa"/>
          </w:tcPr>
          <w:p w:rsidR="000F4D3B" w:rsidRPr="001467C9" w:rsidRDefault="004C2A66" w:rsidP="001F38D0">
            <w:pPr>
              <w:pStyle w:val="TableTextWhite"/>
            </w:pPr>
            <w:r>
              <w:t>Department of Planning Industry and Environment</w:t>
            </w:r>
          </w:p>
        </w:tc>
      </w:tr>
      <w:tr w:rsidR="004C2A66" w:rsidRPr="00DC0173" w:rsidTr="00BB48DE">
        <w:tc>
          <w:tcPr>
            <w:tcW w:w="4026" w:type="dxa"/>
            <w:vAlign w:val="center"/>
          </w:tcPr>
          <w:p w:rsidR="004C2A66" w:rsidRPr="00DC0173" w:rsidRDefault="004C2A66" w:rsidP="004C2A66">
            <w:pPr>
              <w:pStyle w:val="TableTextWhite"/>
              <w:rPr>
                <w:b/>
              </w:rPr>
            </w:pPr>
            <w:r>
              <w:rPr>
                <w:b/>
              </w:rPr>
              <w:t>Division/Branch/Unit</w:t>
            </w:r>
          </w:p>
        </w:tc>
        <w:tc>
          <w:tcPr>
            <w:tcW w:w="6561" w:type="dxa"/>
          </w:tcPr>
          <w:p w:rsidR="004C2A66" w:rsidRPr="00DC0173" w:rsidRDefault="004C2A66" w:rsidP="004C2A66">
            <w:pPr>
              <w:pStyle w:val="TableTextWhite"/>
            </w:pPr>
            <w:r>
              <w:t>Place, Design &amp; Public Spaces / Sydney Olympic Park Authority</w:t>
            </w:r>
          </w:p>
        </w:tc>
      </w:tr>
      <w:tr w:rsidR="004C2A66" w:rsidRPr="00DC0173" w:rsidTr="00BB48DE">
        <w:tc>
          <w:tcPr>
            <w:tcW w:w="4026" w:type="dxa"/>
            <w:vAlign w:val="center"/>
          </w:tcPr>
          <w:p w:rsidR="004C2A66" w:rsidRPr="00DC0173" w:rsidRDefault="004C2A66" w:rsidP="004C2A66">
            <w:pPr>
              <w:pStyle w:val="TableTextWhite"/>
              <w:rPr>
                <w:b/>
              </w:rPr>
            </w:pPr>
            <w:r>
              <w:rPr>
                <w:b/>
              </w:rPr>
              <w:t>Location</w:t>
            </w:r>
          </w:p>
        </w:tc>
        <w:tc>
          <w:tcPr>
            <w:tcW w:w="6561" w:type="dxa"/>
          </w:tcPr>
          <w:p w:rsidR="004C2A66" w:rsidRPr="00DC0173" w:rsidRDefault="004C2A66" w:rsidP="004C2A66">
            <w:pPr>
              <w:pStyle w:val="TableTextWhite"/>
            </w:pPr>
            <w:r>
              <w:t>Sydney</w:t>
            </w:r>
          </w:p>
        </w:tc>
      </w:tr>
      <w:tr w:rsidR="004C2A66" w:rsidRPr="00DC0173" w:rsidTr="00BB48DE">
        <w:tc>
          <w:tcPr>
            <w:tcW w:w="4026" w:type="dxa"/>
            <w:vAlign w:val="center"/>
          </w:tcPr>
          <w:p w:rsidR="004C2A66" w:rsidRPr="00DC0173" w:rsidRDefault="004C2A66" w:rsidP="004C2A66">
            <w:pPr>
              <w:pStyle w:val="TableTextWhite"/>
              <w:rPr>
                <w:b/>
              </w:rPr>
            </w:pPr>
            <w:r>
              <w:rPr>
                <w:b/>
              </w:rPr>
              <w:t>Classification/Grade/Band</w:t>
            </w:r>
          </w:p>
        </w:tc>
        <w:tc>
          <w:tcPr>
            <w:tcW w:w="6561" w:type="dxa"/>
          </w:tcPr>
          <w:p w:rsidR="004C2A66" w:rsidRPr="00DC0173" w:rsidRDefault="004C2A66" w:rsidP="004C2A66">
            <w:pPr>
              <w:pStyle w:val="TableTextWhite"/>
            </w:pPr>
            <w:r>
              <w:t>Senior Executive Band 1</w:t>
            </w:r>
          </w:p>
        </w:tc>
      </w:tr>
      <w:tr w:rsidR="00DB57C5" w:rsidRPr="00DC0173" w:rsidTr="00CC7778">
        <w:tc>
          <w:tcPr>
            <w:tcW w:w="4026" w:type="dxa"/>
          </w:tcPr>
          <w:p w:rsidR="00DB57C5" w:rsidRPr="00EF67E5" w:rsidRDefault="00DB57C5" w:rsidP="00DB57C5">
            <w:pPr>
              <w:pStyle w:val="TableTextWhite"/>
              <w:rPr>
                <w:b/>
                <w:color w:val="000000"/>
              </w:rPr>
            </w:pPr>
            <w:r w:rsidRPr="00EF67E5">
              <w:rPr>
                <w:b/>
              </w:rPr>
              <w:t>Senior Executive Work Level Standards</w:t>
            </w:r>
          </w:p>
        </w:tc>
        <w:tc>
          <w:tcPr>
            <w:tcW w:w="6561" w:type="dxa"/>
          </w:tcPr>
          <w:p w:rsidR="00DB57C5" w:rsidRPr="00EF67E5" w:rsidRDefault="00DB57C5" w:rsidP="00DB57C5">
            <w:pPr>
              <w:pStyle w:val="TableTextWhite"/>
            </w:pPr>
            <w:r w:rsidRPr="00EF67E5">
              <w:t xml:space="preserve">Work Contribution Stream: </w:t>
            </w:r>
            <w:bookmarkStart w:id="2" w:name="WorkLevels"/>
            <w:bookmarkEnd w:id="2"/>
            <w:r w:rsidRPr="00EF67E5">
              <w:t>Operational/Service Delivery</w:t>
            </w:r>
          </w:p>
        </w:tc>
      </w:tr>
      <w:tr w:rsidR="00DB57C5" w:rsidRPr="00DC0173" w:rsidTr="00BB48DE">
        <w:tc>
          <w:tcPr>
            <w:tcW w:w="4026" w:type="dxa"/>
            <w:vAlign w:val="center"/>
          </w:tcPr>
          <w:p w:rsidR="00DB57C5" w:rsidRDefault="00DB57C5" w:rsidP="00DB57C5">
            <w:pPr>
              <w:pStyle w:val="TableTextWhite"/>
              <w:rPr>
                <w:b/>
              </w:rPr>
            </w:pPr>
            <w:r>
              <w:rPr>
                <w:b/>
              </w:rPr>
              <w:t xml:space="preserve">PCAT Code </w:t>
            </w:r>
          </w:p>
        </w:tc>
        <w:tc>
          <w:tcPr>
            <w:tcW w:w="6561" w:type="dxa"/>
          </w:tcPr>
          <w:p w:rsidR="00DB57C5" w:rsidRDefault="00DB57C5" w:rsidP="00DB57C5">
            <w:pPr>
              <w:pStyle w:val="TableTextWhite"/>
            </w:pPr>
            <w:r>
              <w:t>111211</w:t>
            </w:r>
          </w:p>
        </w:tc>
      </w:tr>
      <w:tr w:rsidR="00DB57C5" w:rsidRPr="00DC0173" w:rsidTr="00BB48DE">
        <w:tc>
          <w:tcPr>
            <w:tcW w:w="4026" w:type="dxa"/>
            <w:vAlign w:val="center"/>
          </w:tcPr>
          <w:p w:rsidR="00DB57C5" w:rsidRDefault="00DB57C5" w:rsidP="00DB57C5">
            <w:pPr>
              <w:pStyle w:val="TableTextWhite"/>
              <w:rPr>
                <w:b/>
              </w:rPr>
            </w:pPr>
            <w:r>
              <w:rPr>
                <w:b/>
              </w:rPr>
              <w:t>ANZSCO Code</w:t>
            </w:r>
          </w:p>
        </w:tc>
        <w:tc>
          <w:tcPr>
            <w:tcW w:w="6561" w:type="dxa"/>
          </w:tcPr>
          <w:p w:rsidR="00DB57C5" w:rsidRDefault="00DB57C5" w:rsidP="00DB57C5">
            <w:pPr>
              <w:pStyle w:val="TableTextWhite"/>
            </w:pPr>
            <w:r>
              <w:t>3139111</w:t>
            </w:r>
          </w:p>
        </w:tc>
      </w:tr>
      <w:tr w:rsidR="00DB57C5" w:rsidRPr="00DC0173" w:rsidTr="00BB48DE">
        <w:tc>
          <w:tcPr>
            <w:tcW w:w="4026" w:type="dxa"/>
            <w:vAlign w:val="center"/>
          </w:tcPr>
          <w:p w:rsidR="00DB57C5" w:rsidRPr="00DC0173" w:rsidRDefault="00DB57C5" w:rsidP="00DB57C5">
            <w:pPr>
              <w:pStyle w:val="TableTextWhite"/>
              <w:rPr>
                <w:b/>
              </w:rPr>
            </w:pPr>
            <w:r>
              <w:rPr>
                <w:b/>
              </w:rPr>
              <w:t>Date of Approval</w:t>
            </w:r>
          </w:p>
        </w:tc>
        <w:tc>
          <w:tcPr>
            <w:tcW w:w="6561" w:type="dxa"/>
          </w:tcPr>
          <w:p w:rsidR="00DB57C5" w:rsidRPr="00DC0173" w:rsidRDefault="00DB57C5" w:rsidP="00DB57C5">
            <w:pPr>
              <w:pStyle w:val="TableTextWhite"/>
            </w:pPr>
            <w:r>
              <w:t>December 2019 (updated July 2021)</w:t>
            </w:r>
          </w:p>
        </w:tc>
      </w:tr>
      <w:tr w:rsidR="00DB57C5" w:rsidRPr="00DC0173" w:rsidTr="00BB48DE">
        <w:tc>
          <w:tcPr>
            <w:tcW w:w="4026" w:type="dxa"/>
            <w:vAlign w:val="center"/>
          </w:tcPr>
          <w:p w:rsidR="00DB57C5" w:rsidRPr="00DC0173" w:rsidRDefault="00DB57C5" w:rsidP="00DB57C5">
            <w:pPr>
              <w:pStyle w:val="TableTextWhite"/>
              <w:rPr>
                <w:b/>
              </w:rPr>
            </w:pPr>
            <w:r>
              <w:rPr>
                <w:b/>
              </w:rPr>
              <w:t>Agency Website</w:t>
            </w:r>
          </w:p>
        </w:tc>
        <w:tc>
          <w:tcPr>
            <w:tcW w:w="6561" w:type="dxa"/>
          </w:tcPr>
          <w:p w:rsidR="00DB57C5" w:rsidRPr="00DC0173" w:rsidRDefault="00DB57C5" w:rsidP="00DB57C5">
            <w:pPr>
              <w:pStyle w:val="TableTextWhite"/>
            </w:pPr>
            <w:r>
              <w:rPr>
                <w:rStyle w:val="Hyperlink"/>
              </w:rPr>
              <w:t>www.dpie.nsw.gov.au</w:t>
            </w:r>
          </w:p>
        </w:tc>
      </w:tr>
    </w:tbl>
    <w:p w:rsidR="00DB57C5" w:rsidRDefault="00DB57C5" w:rsidP="00057CB3">
      <w:pPr>
        <w:pStyle w:val="Heading1"/>
        <w:spacing w:before="40"/>
      </w:pPr>
    </w:p>
    <w:p w:rsidR="00A76532" w:rsidRPr="00C978B9" w:rsidRDefault="00250624" w:rsidP="00057CB3">
      <w:pPr>
        <w:pStyle w:val="Heading1"/>
        <w:spacing w:before="40"/>
      </w:pPr>
      <w:r>
        <w:t>Agency</w:t>
      </w:r>
      <w:r w:rsidR="001756AB">
        <w:t xml:space="preserve"> </w:t>
      </w:r>
      <w:r w:rsidR="0003659D" w:rsidRPr="00C978B9">
        <w:t>overview</w:t>
      </w:r>
    </w:p>
    <w:p w:rsidR="004C2A66" w:rsidRDefault="004C2A66" w:rsidP="004C2A66">
      <w:pPr>
        <w:tabs>
          <w:tab w:val="left" w:pos="2925"/>
        </w:tabs>
      </w:pPr>
      <w:r>
        <w:t>Our vision is to create thriving environments, communities and economies for the people of New South Wales. We focus on some of the biggest issues facing our state. We deliver sustainable water resource and environment management, secure our energy supply, oversee our planning system, maximise community benefit from government land and property, and create the conditions for a prosperous state. We strive to be a high-performing, world-class public service organisation that celebrates and reflects the full diversity of the community we serve and seeks to embed Aboriginal cultural awareness and knowledge throughout the department.</w:t>
      </w:r>
    </w:p>
    <w:p w:rsidR="004C2A66" w:rsidRPr="00B80682" w:rsidRDefault="004C2A66" w:rsidP="004C2A66">
      <w:pPr>
        <w:tabs>
          <w:tab w:val="left" w:pos="2925"/>
        </w:tabs>
        <w:jc w:val="both"/>
        <w:rPr>
          <w:rFonts w:cs="Arial"/>
        </w:rPr>
      </w:pPr>
      <w:r w:rsidRPr="00B80682">
        <w:rPr>
          <w:rFonts w:cs="Arial"/>
        </w:rPr>
        <w:t>Sydney Olympic Park Authority are custodians of the Park (a recognised 6 Star Green Star Community), with a strong commitment to creating a vibrant, sustainable community within an unequalled destination for sport, entertainment, recreation and business and one of Australia’s largest and most diverse urban parklands.</w:t>
      </w:r>
    </w:p>
    <w:p w:rsidR="004C2A66" w:rsidRPr="00B80682" w:rsidRDefault="004C2A66" w:rsidP="004C2A66">
      <w:pPr>
        <w:tabs>
          <w:tab w:val="left" w:pos="2925"/>
        </w:tabs>
        <w:jc w:val="both"/>
        <w:rPr>
          <w:rFonts w:cs="Arial"/>
        </w:rPr>
      </w:pPr>
      <w:r w:rsidRPr="00B80682">
        <w:rPr>
          <w:rFonts w:cs="Arial"/>
        </w:rPr>
        <w:t>Sydney Olympic Park Authority is part of the Place, Design &amp; Public Spaces Division in the Department of Planning, Industry and Environment cluster of the NSW government. The Authority has four business units:</w:t>
      </w:r>
    </w:p>
    <w:p w:rsidR="004C2A66" w:rsidRPr="00B80682" w:rsidRDefault="004C2A66" w:rsidP="004C2A66">
      <w:pPr>
        <w:pStyle w:val="ListParagraph"/>
        <w:numPr>
          <w:ilvl w:val="0"/>
          <w:numId w:val="18"/>
        </w:numPr>
        <w:tabs>
          <w:tab w:val="left" w:pos="2925"/>
        </w:tabs>
        <w:spacing w:after="200" w:line="276" w:lineRule="auto"/>
        <w:jc w:val="both"/>
        <w:rPr>
          <w:rFonts w:cs="Arial"/>
        </w:rPr>
      </w:pPr>
      <w:r w:rsidRPr="00B80682">
        <w:rPr>
          <w:rFonts w:cs="Arial"/>
        </w:rPr>
        <w:t>Commercial</w:t>
      </w:r>
    </w:p>
    <w:p w:rsidR="004C2A66" w:rsidRPr="00B80682" w:rsidRDefault="004C2A66" w:rsidP="004C2A66">
      <w:pPr>
        <w:pStyle w:val="ListParagraph"/>
        <w:numPr>
          <w:ilvl w:val="0"/>
          <w:numId w:val="18"/>
        </w:numPr>
        <w:tabs>
          <w:tab w:val="left" w:pos="2925"/>
        </w:tabs>
        <w:spacing w:after="200" w:line="276" w:lineRule="auto"/>
        <w:jc w:val="both"/>
        <w:rPr>
          <w:rFonts w:cs="Arial"/>
        </w:rPr>
      </w:pPr>
      <w:r w:rsidRPr="00B80682">
        <w:rPr>
          <w:rFonts w:cs="Arial"/>
        </w:rPr>
        <w:t>Asset Management and Environmental Services</w:t>
      </w:r>
    </w:p>
    <w:p w:rsidR="004C2A66" w:rsidRPr="00B80682" w:rsidRDefault="004C2A66" w:rsidP="004C2A66">
      <w:pPr>
        <w:pStyle w:val="ListParagraph"/>
        <w:numPr>
          <w:ilvl w:val="0"/>
          <w:numId w:val="18"/>
        </w:numPr>
        <w:tabs>
          <w:tab w:val="left" w:pos="2925"/>
        </w:tabs>
        <w:spacing w:after="200" w:line="276" w:lineRule="auto"/>
        <w:jc w:val="both"/>
        <w:rPr>
          <w:rFonts w:cs="Arial"/>
        </w:rPr>
      </w:pPr>
      <w:r w:rsidRPr="00B80682">
        <w:rPr>
          <w:rFonts w:cs="Arial"/>
        </w:rPr>
        <w:t>Venue Management, and</w:t>
      </w:r>
    </w:p>
    <w:p w:rsidR="004C2A66" w:rsidRPr="00B80682" w:rsidRDefault="004C2A66" w:rsidP="004C2A66">
      <w:pPr>
        <w:pStyle w:val="ListParagraph"/>
        <w:numPr>
          <w:ilvl w:val="0"/>
          <w:numId w:val="18"/>
        </w:numPr>
        <w:tabs>
          <w:tab w:val="left" w:pos="2925"/>
        </w:tabs>
        <w:spacing w:after="200" w:line="276" w:lineRule="auto"/>
        <w:jc w:val="both"/>
        <w:rPr>
          <w:rFonts w:cs="Arial"/>
        </w:rPr>
      </w:pPr>
      <w:r w:rsidRPr="00B80682">
        <w:rPr>
          <w:rFonts w:cs="Arial"/>
        </w:rPr>
        <w:t>Place Management</w:t>
      </w:r>
    </w:p>
    <w:p w:rsidR="00057CB3" w:rsidRPr="00C978B9" w:rsidRDefault="00057CB3" w:rsidP="00057CB3">
      <w:pPr>
        <w:pStyle w:val="Heading1"/>
      </w:pPr>
      <w:r w:rsidRPr="00C978B9">
        <w:t>Primary purpose of the role</w:t>
      </w:r>
    </w:p>
    <w:p w:rsidR="00A07952" w:rsidRPr="00C978B9" w:rsidRDefault="000F4D3B" w:rsidP="0028292E">
      <w:pPr>
        <w:jc w:val="both"/>
      </w:pPr>
      <w:r>
        <w:t>The Director Asset Management is the Authority’s</w:t>
      </w:r>
      <w:r w:rsidR="00FB7773" w:rsidRPr="00FB7773">
        <w:t xml:space="preserve"> strategic advisor</w:t>
      </w:r>
      <w:r>
        <w:t xml:space="preserve"> </w:t>
      </w:r>
      <w:r w:rsidR="00FB7773" w:rsidRPr="00FB7773">
        <w:t>on total asset management</w:t>
      </w:r>
      <w:r>
        <w:t xml:space="preserve"> for the </w:t>
      </w:r>
      <w:r w:rsidR="00A07952" w:rsidRPr="00A07952">
        <w:t>$</w:t>
      </w:r>
      <w:r w:rsidR="006C02F0">
        <w:t>3</w:t>
      </w:r>
      <w:r w:rsidR="00E901A6">
        <w:t>.</w:t>
      </w:r>
      <w:r w:rsidR="006C02F0">
        <w:t>0</w:t>
      </w:r>
      <w:r w:rsidR="00A07952" w:rsidRPr="00A07952">
        <w:t xml:space="preserve"> billion portfolio of land, buildings, equipment and infrastructure assets</w:t>
      </w:r>
      <w:r w:rsidR="00A07952">
        <w:t xml:space="preserve"> </w:t>
      </w:r>
      <w:r w:rsidR="004514D1">
        <w:t xml:space="preserve">located across </w:t>
      </w:r>
      <w:r w:rsidR="00A07952">
        <w:t>Sydney Olympic Park’s sports venues, parklands</w:t>
      </w:r>
      <w:r w:rsidR="00927EB4">
        <w:t xml:space="preserve">, </w:t>
      </w:r>
      <w:r w:rsidR="006C02F0">
        <w:t xml:space="preserve">and </w:t>
      </w:r>
      <w:r w:rsidR="00A07952">
        <w:t>event precincts</w:t>
      </w:r>
      <w:r w:rsidR="006C02F0">
        <w:t>.</w:t>
      </w:r>
      <w:r w:rsidR="004514D1">
        <w:t xml:space="preserve"> </w:t>
      </w:r>
    </w:p>
    <w:p w:rsidR="00057CB3" w:rsidRPr="00C978B9" w:rsidRDefault="00057CB3" w:rsidP="00057CB3">
      <w:pPr>
        <w:pStyle w:val="Heading1"/>
      </w:pPr>
      <w:r w:rsidRPr="00C978B9">
        <w:t xml:space="preserve">Key </w:t>
      </w:r>
      <w:r w:rsidR="00043B92">
        <w:t>a</w:t>
      </w:r>
      <w:r w:rsidRPr="00C978B9">
        <w:t>ccountabilities</w:t>
      </w:r>
    </w:p>
    <w:p w:rsidR="00057CB3" w:rsidRDefault="00121BDC" w:rsidP="0028292E">
      <w:pPr>
        <w:pStyle w:val="ListBullet"/>
        <w:jc w:val="both"/>
      </w:pPr>
      <w:r>
        <w:t>Lead</w:t>
      </w:r>
      <w:r w:rsidR="0007719A" w:rsidRPr="00A07952">
        <w:t xml:space="preserve">, </w:t>
      </w:r>
      <w:r>
        <w:t xml:space="preserve">manage, direct and </w:t>
      </w:r>
      <w:r w:rsidR="0007719A" w:rsidRPr="00A07952">
        <w:t xml:space="preserve">maintain the strategic and tactical asset management planning, and reliability framework for </w:t>
      </w:r>
      <w:r w:rsidR="0007719A" w:rsidRPr="007D012E">
        <w:t>SOPA's $</w:t>
      </w:r>
      <w:r w:rsidR="006C02F0" w:rsidRPr="007D012E">
        <w:t>3.0</w:t>
      </w:r>
      <w:r w:rsidR="0007719A" w:rsidRPr="007D012E">
        <w:t xml:space="preserve"> billion </w:t>
      </w:r>
      <w:r w:rsidR="0007719A" w:rsidRPr="00A07952">
        <w:t>portfolio of land, buildings, equipment and infrastructure assets</w:t>
      </w:r>
      <w:r w:rsidR="002A2771">
        <w:t>.</w:t>
      </w:r>
    </w:p>
    <w:p w:rsidR="0061440A" w:rsidRDefault="004C2B7F" w:rsidP="0028292E">
      <w:pPr>
        <w:pStyle w:val="ListBullet"/>
        <w:jc w:val="both"/>
      </w:pPr>
      <w:r>
        <w:lastRenderedPageBreak/>
        <w:t>E</w:t>
      </w:r>
      <w:r w:rsidR="00FB7773" w:rsidRPr="00FB7773">
        <w:t xml:space="preserve">stablish effective systems and processes to enhance </w:t>
      </w:r>
      <w:r w:rsidR="001007C8">
        <w:t xml:space="preserve">the </w:t>
      </w:r>
      <w:r w:rsidR="00FB7773" w:rsidRPr="00FB7773">
        <w:t>connection between SOPA's long-term</w:t>
      </w:r>
      <w:r w:rsidR="00FA1B36">
        <w:t xml:space="preserve"> </w:t>
      </w:r>
      <w:r w:rsidR="00FB7773" w:rsidRPr="00FB7773">
        <w:t>service obligations and the particular elements of the asset portfolio that facilitate the delivery of those servi</w:t>
      </w:r>
      <w:r w:rsidR="00C742A9">
        <w:t xml:space="preserve">ces </w:t>
      </w:r>
      <w:r w:rsidR="00C742A9" w:rsidRPr="00C742A9">
        <w:t>including accurate and timely contract administration and integration of maintenance with appropriate asset lifecycle strategies</w:t>
      </w:r>
      <w:r w:rsidR="00121BDC">
        <w:t>.</w:t>
      </w:r>
    </w:p>
    <w:p w:rsidR="00121BDC" w:rsidRDefault="0061440A" w:rsidP="0028292E">
      <w:pPr>
        <w:pStyle w:val="ListBullet"/>
        <w:jc w:val="both"/>
      </w:pPr>
      <w:r>
        <w:t>Define, implement and report on utilisation programs for assets with a specific emphasis upon achieving enhanced usage levels</w:t>
      </w:r>
      <w:r w:rsidR="00197CFB" w:rsidRPr="00197CFB">
        <w:t xml:space="preserve"> </w:t>
      </w:r>
      <w:r w:rsidR="00197CFB">
        <w:t>and</w:t>
      </w:r>
      <w:r>
        <w:t xml:space="preserve"> commercial returns</w:t>
      </w:r>
      <w:r w:rsidR="00121BDC">
        <w:t>.</w:t>
      </w:r>
    </w:p>
    <w:p w:rsidR="00121BDC" w:rsidRDefault="004C2B7F" w:rsidP="0028292E">
      <w:pPr>
        <w:pStyle w:val="ListBullet"/>
        <w:jc w:val="both"/>
      </w:pPr>
      <w:r>
        <w:t>P</w:t>
      </w:r>
      <w:r w:rsidR="00B72A58" w:rsidRPr="00B72A58">
        <w:t xml:space="preserve">repare </w:t>
      </w:r>
      <w:r>
        <w:t xml:space="preserve">and maintain </w:t>
      </w:r>
      <w:r w:rsidR="00B72A58" w:rsidRPr="00B72A58">
        <w:t>a</w:t>
      </w:r>
      <w:r>
        <w:t xml:space="preserve">n effective </w:t>
      </w:r>
      <w:r w:rsidR="00B72A58" w:rsidRPr="00B72A58">
        <w:t>rolling 10-year program of asset creation projects and prepar</w:t>
      </w:r>
      <w:r w:rsidR="001007C8">
        <w:t>e</w:t>
      </w:r>
      <w:r w:rsidR="00B72A58" w:rsidRPr="00B72A58">
        <w:t xml:space="preserve"> the associated business cases, procurement actions, and progress reports</w:t>
      </w:r>
      <w:r w:rsidR="00121BDC">
        <w:t>.</w:t>
      </w:r>
    </w:p>
    <w:p w:rsidR="00121BDC" w:rsidRDefault="00121BDC" w:rsidP="0028292E">
      <w:pPr>
        <w:pStyle w:val="ListBullet"/>
        <w:jc w:val="both"/>
      </w:pPr>
      <w:r w:rsidRPr="009C6EDE">
        <w:t>Provide team leadership and supervise the performance of direct reports by setting work objectives, assessing performance and providing feedback, development and coaching to develop staff capabilities and meet work objectives</w:t>
      </w:r>
      <w:r w:rsidR="0090396B">
        <w:t>.</w:t>
      </w:r>
      <w:r w:rsidRPr="009C6EDE">
        <w:t xml:space="preserve"> </w:t>
      </w:r>
    </w:p>
    <w:p w:rsidR="00FB7773" w:rsidRDefault="00FB7773" w:rsidP="006166A6">
      <w:pPr>
        <w:pStyle w:val="ListBullet"/>
        <w:jc w:val="both"/>
      </w:pPr>
      <w:r>
        <w:t xml:space="preserve">Lead </w:t>
      </w:r>
      <w:r w:rsidR="006166A6">
        <w:t>and oversee SOPA’s WH&amp;S and Risk Management systems, ensuring integration with the broader DPIE systems and SOPA’s specific obligations.</w:t>
      </w:r>
    </w:p>
    <w:p w:rsidR="00A13889" w:rsidRDefault="003C3855" w:rsidP="0028292E">
      <w:pPr>
        <w:pStyle w:val="ListBullet"/>
        <w:jc w:val="both"/>
      </w:pPr>
      <w:r>
        <w:t>Manage all assigned budgets to achieve income and expenditure targets, meet corporate reporting standards, and ensure full compliance with associated procurement requirements according to SOPA’s accredited procurement regime</w:t>
      </w:r>
      <w:r w:rsidR="0090396B">
        <w:t>.</w:t>
      </w:r>
    </w:p>
    <w:p w:rsidR="00A86DE4" w:rsidRPr="007D012E" w:rsidRDefault="0023134D" w:rsidP="0028292E">
      <w:pPr>
        <w:pStyle w:val="ListBullet"/>
        <w:jc w:val="both"/>
      </w:pPr>
      <w:r w:rsidRPr="007D012E">
        <w:t xml:space="preserve">Plan and work collaboratively with SOPA’s </w:t>
      </w:r>
      <w:r w:rsidR="006C02F0" w:rsidRPr="007D012E">
        <w:t xml:space="preserve">capital delivery and </w:t>
      </w:r>
      <w:r w:rsidRPr="007D012E">
        <w:t>facilities management area</w:t>
      </w:r>
      <w:r w:rsidR="006C02F0" w:rsidRPr="007D012E">
        <w:t>s</w:t>
      </w:r>
      <w:r w:rsidRPr="007D012E">
        <w:t xml:space="preserve"> in relation to SOPA's capital projects and asset replacement and maintenance programs to maintain operational capability for Sydney Olympic Park.</w:t>
      </w:r>
    </w:p>
    <w:p w:rsidR="0090396B" w:rsidRPr="00A86DE4" w:rsidRDefault="00A86DE4" w:rsidP="0028292E">
      <w:pPr>
        <w:pStyle w:val="ListBullet"/>
        <w:jc w:val="both"/>
      </w:pPr>
      <w:r w:rsidRPr="007D012E">
        <w:t>Manage</w:t>
      </w:r>
      <w:r w:rsidRPr="0028292E">
        <w:t xml:space="preserve">, </w:t>
      </w:r>
      <w:r w:rsidRPr="007D012E">
        <w:t xml:space="preserve">review </w:t>
      </w:r>
      <w:r w:rsidRPr="0028292E">
        <w:t xml:space="preserve">and update </w:t>
      </w:r>
      <w:r w:rsidRPr="007D012E">
        <w:t xml:space="preserve">SOPA Infrastructure Plan and Funding Contributions Plan to support the delivery of Master Plan 2030.  </w:t>
      </w:r>
      <w:r w:rsidR="0023134D" w:rsidRPr="007D012E">
        <w:t xml:space="preserve"> </w:t>
      </w:r>
    </w:p>
    <w:p w:rsidR="0007719A" w:rsidRPr="00C978B9" w:rsidRDefault="0007719A" w:rsidP="0007719A">
      <w:pPr>
        <w:pStyle w:val="ListBullet"/>
        <w:numPr>
          <w:ilvl w:val="0"/>
          <w:numId w:val="0"/>
        </w:numPr>
        <w:ind w:left="284" w:hanging="284"/>
      </w:pPr>
    </w:p>
    <w:p w:rsidR="00057CB3" w:rsidRPr="00C978B9" w:rsidRDefault="00057CB3" w:rsidP="00057CB3">
      <w:pPr>
        <w:pStyle w:val="Heading1"/>
      </w:pPr>
      <w:r w:rsidRPr="00C978B9">
        <w:t>Key</w:t>
      </w:r>
      <w:r w:rsidR="00E31CD3" w:rsidRPr="00C978B9">
        <w:t xml:space="preserve"> </w:t>
      </w:r>
      <w:r w:rsidR="00043B92">
        <w:t>c</w:t>
      </w:r>
      <w:r w:rsidRPr="00C978B9">
        <w:t>hallenges</w:t>
      </w:r>
    </w:p>
    <w:p w:rsidR="00121BDC" w:rsidRDefault="00C742A9" w:rsidP="0028292E">
      <w:pPr>
        <w:pStyle w:val="ListBullet"/>
        <w:jc w:val="both"/>
      </w:pPr>
      <w:r w:rsidRPr="00C03AAC">
        <w:t>Working with a large, complex, diverse and changing physical, political, economic and social environment presents challenges for achieving an appropriate balance between SOPA’s commercial, sustainability, and community objectives</w:t>
      </w:r>
      <w:r w:rsidR="00714386">
        <w:t>.</w:t>
      </w:r>
    </w:p>
    <w:p w:rsidR="00FF4B76" w:rsidRDefault="00121BDC" w:rsidP="0028292E">
      <w:pPr>
        <w:pStyle w:val="ListBullet"/>
        <w:jc w:val="both"/>
      </w:pPr>
      <w:r>
        <w:t>Balancing t</w:t>
      </w:r>
      <w:r w:rsidR="00C742A9">
        <w:t xml:space="preserve">he complexity of the </w:t>
      </w:r>
      <w:r w:rsidR="00197CFB">
        <w:t>ever</w:t>
      </w:r>
      <w:r w:rsidR="00FF4B76">
        <w:t xml:space="preserve"> </w:t>
      </w:r>
      <w:r w:rsidR="00197CFB">
        <w:t>changing</w:t>
      </w:r>
      <w:r w:rsidR="00C742A9">
        <w:t xml:space="preserve"> </w:t>
      </w:r>
      <w:r w:rsidR="00C742A9" w:rsidRPr="00CA612E">
        <w:t>roles of Sydney Olympic Park as</w:t>
      </w:r>
      <w:r>
        <w:t xml:space="preserve"> </w:t>
      </w:r>
      <w:r w:rsidR="00F95F64">
        <w:t>international</w:t>
      </w:r>
      <w:r>
        <w:t>,</w:t>
      </w:r>
      <w:r w:rsidR="00C742A9" w:rsidRPr="00CA612E">
        <w:t xml:space="preserve"> national, State and local circumstances change</w:t>
      </w:r>
      <w:r w:rsidR="00C742A9">
        <w:t xml:space="preserve"> </w:t>
      </w:r>
      <w:r>
        <w:t xml:space="preserve">and </w:t>
      </w:r>
      <w:r w:rsidR="00C742A9">
        <w:t xml:space="preserve">residential precinct </w:t>
      </w:r>
      <w:r w:rsidR="00C742A9" w:rsidRPr="00C03AAC">
        <w:t xml:space="preserve">role gains momentum, </w:t>
      </w:r>
      <w:r w:rsidR="00FF4B76">
        <w:t xml:space="preserve">along with </w:t>
      </w:r>
      <w:r w:rsidR="00C742A9" w:rsidRPr="00C03AAC">
        <w:t xml:space="preserve">the complexity and criticality of </w:t>
      </w:r>
      <w:r w:rsidR="009F223D">
        <w:t xml:space="preserve">asset </w:t>
      </w:r>
      <w:r w:rsidR="009F223D" w:rsidRPr="009F223D">
        <w:t>management</w:t>
      </w:r>
      <w:r w:rsidR="00714386">
        <w:t>.</w:t>
      </w:r>
    </w:p>
    <w:p w:rsidR="006F3528" w:rsidRDefault="006F3528" w:rsidP="0028292E">
      <w:pPr>
        <w:pStyle w:val="ListBullet"/>
        <w:jc w:val="both"/>
      </w:pPr>
      <w:r w:rsidRPr="006F3528">
        <w:t>Keeping abreast of developments in Total Asset Management standards, practice and technologies and balancing these with the needs of Sydney Olympic Park stakeholders</w:t>
      </w:r>
      <w:r w:rsidR="00714386">
        <w:t xml:space="preserve">, </w:t>
      </w:r>
      <w:r w:rsidRPr="006F3528">
        <w:t>commercial viability and statutory obligations in a context of an ageing asset base and increasing pressure on SOPA to become less reliant on Treasury funding</w:t>
      </w:r>
      <w:r w:rsidR="00714386">
        <w:t>.</w:t>
      </w:r>
    </w:p>
    <w:p w:rsidR="00057CB3" w:rsidRDefault="00C742A9" w:rsidP="00F44B99">
      <w:pPr>
        <w:pStyle w:val="Heading1"/>
      </w:pPr>
      <w:r>
        <w:lastRenderedPageBreak/>
        <w:br/>
      </w:r>
      <w:r w:rsidR="00043B92">
        <w:t>Key r</w:t>
      </w:r>
      <w:r w:rsidR="00057CB3" w:rsidRPr="00C978B9">
        <w:t>elationships</w:t>
      </w:r>
    </w:p>
    <w:tbl>
      <w:tblPr>
        <w:tblStyle w:val="PSCPurple"/>
        <w:tblW w:w="10264" w:type="dxa"/>
        <w:tblLayout w:type="fixed"/>
        <w:tblLook w:val="04A0" w:firstRow="1" w:lastRow="0" w:firstColumn="1" w:lastColumn="0" w:noHBand="0" w:noVBand="1"/>
      </w:tblPr>
      <w:tblGrid>
        <w:gridCol w:w="3601"/>
        <w:gridCol w:w="142"/>
        <w:gridCol w:w="6379"/>
        <w:gridCol w:w="142"/>
      </w:tblGrid>
      <w:tr w:rsidR="00057CB3" w:rsidRPr="00C978B9" w:rsidTr="003E223F">
        <w:trPr>
          <w:cnfStyle w:val="100000000000" w:firstRow="1" w:lastRow="0" w:firstColumn="0" w:lastColumn="0" w:oddVBand="0" w:evenVBand="0" w:oddHBand="0" w:evenHBand="0" w:firstRowFirstColumn="0" w:firstRowLastColumn="0" w:lastRowFirstColumn="0" w:lastRowLastColumn="0"/>
          <w:cantSplit/>
          <w:tblHeader/>
        </w:trPr>
        <w:tc>
          <w:tcPr>
            <w:tcW w:w="3601" w:type="dxa"/>
          </w:tcPr>
          <w:p w:rsidR="00057CB3" w:rsidRPr="00C978B9" w:rsidRDefault="00057CB3" w:rsidP="00803E47">
            <w:pPr>
              <w:pStyle w:val="TableTextWhite0"/>
            </w:pPr>
            <w:r w:rsidRPr="00C978B9">
              <w:t>Who</w:t>
            </w:r>
          </w:p>
        </w:tc>
        <w:tc>
          <w:tcPr>
            <w:tcW w:w="6663" w:type="dxa"/>
            <w:gridSpan w:val="3"/>
          </w:tcPr>
          <w:p w:rsidR="00057CB3" w:rsidRPr="00C978B9" w:rsidRDefault="00057CB3" w:rsidP="00803E47">
            <w:pPr>
              <w:pStyle w:val="TableTextWhite0"/>
            </w:pPr>
            <w:r w:rsidRPr="00C978B9">
              <w:t>Why</w:t>
            </w:r>
          </w:p>
        </w:tc>
      </w:tr>
      <w:tr w:rsidR="0002436B" w:rsidRPr="00A8245E" w:rsidTr="003E223F">
        <w:trPr>
          <w:cantSplit/>
        </w:trPr>
        <w:tc>
          <w:tcPr>
            <w:tcW w:w="3601" w:type="dxa"/>
            <w:tcBorders>
              <w:top w:val="single" w:sz="8" w:space="0" w:color="auto"/>
              <w:bottom w:val="single" w:sz="8" w:space="0" w:color="auto"/>
            </w:tcBorders>
            <w:shd w:val="clear" w:color="auto" w:fill="BCBEC0"/>
          </w:tcPr>
          <w:p w:rsidR="0002436B" w:rsidRPr="00A8245E" w:rsidRDefault="0002436B" w:rsidP="00732D8A">
            <w:pPr>
              <w:pStyle w:val="TableText"/>
              <w:keepNext/>
              <w:rPr>
                <w:b/>
              </w:rPr>
            </w:pPr>
            <w:bookmarkStart w:id="3" w:name="InternalRelationships"/>
            <w:r w:rsidRPr="00A8245E">
              <w:rPr>
                <w:b/>
              </w:rPr>
              <w:t>Internal</w:t>
            </w:r>
          </w:p>
        </w:tc>
        <w:tc>
          <w:tcPr>
            <w:tcW w:w="6663" w:type="dxa"/>
            <w:gridSpan w:val="3"/>
            <w:tcBorders>
              <w:top w:val="single" w:sz="8" w:space="0" w:color="auto"/>
              <w:bottom w:val="single" w:sz="8" w:space="0" w:color="auto"/>
            </w:tcBorders>
            <w:shd w:val="clear" w:color="auto" w:fill="BCBEC0"/>
          </w:tcPr>
          <w:p w:rsidR="0002436B" w:rsidRPr="00A8245E" w:rsidRDefault="0002436B" w:rsidP="00732D8A">
            <w:pPr>
              <w:pStyle w:val="TableText"/>
              <w:keepNext/>
              <w:rPr>
                <w:b/>
              </w:rPr>
            </w:pPr>
          </w:p>
        </w:tc>
      </w:tr>
      <w:tr w:rsidR="00404C45" w:rsidRPr="00C978B9" w:rsidTr="00B0659A">
        <w:trPr>
          <w:cantSplit/>
        </w:trPr>
        <w:tc>
          <w:tcPr>
            <w:tcW w:w="3601" w:type="dxa"/>
            <w:tcBorders>
              <w:top w:val="single" w:sz="8" w:space="0" w:color="auto"/>
              <w:bottom w:val="single" w:sz="8" w:space="0" w:color="BCBEC0"/>
            </w:tcBorders>
          </w:tcPr>
          <w:p w:rsidR="00404C45" w:rsidRDefault="00714386" w:rsidP="004C2B7F">
            <w:pPr>
              <w:pStyle w:val="Default"/>
              <w:rPr>
                <w:sz w:val="20"/>
              </w:rPr>
            </w:pPr>
            <w:r>
              <w:rPr>
                <w:sz w:val="20"/>
                <w:szCs w:val="20"/>
              </w:rPr>
              <w:t>Team</w:t>
            </w:r>
          </w:p>
          <w:p w:rsidR="00404C45" w:rsidRDefault="00404C45" w:rsidP="004C2B7F">
            <w:pPr>
              <w:pStyle w:val="Default"/>
              <w:rPr>
                <w:sz w:val="20"/>
                <w:szCs w:val="20"/>
              </w:rPr>
            </w:pPr>
          </w:p>
        </w:tc>
        <w:tc>
          <w:tcPr>
            <w:tcW w:w="6663" w:type="dxa"/>
            <w:gridSpan w:val="3"/>
            <w:tcBorders>
              <w:top w:val="single" w:sz="8" w:space="0" w:color="auto"/>
              <w:bottom w:val="single" w:sz="8" w:space="0" w:color="BCBEC0"/>
            </w:tcBorders>
          </w:tcPr>
          <w:p w:rsidR="00DB57C5" w:rsidRDefault="00404C45" w:rsidP="004C2A66">
            <w:pPr>
              <w:pStyle w:val="Default"/>
              <w:numPr>
                <w:ilvl w:val="0"/>
                <w:numId w:val="14"/>
              </w:numPr>
              <w:ind w:left="368"/>
              <w:jc w:val="both"/>
              <w:rPr>
                <w:sz w:val="20"/>
                <w:szCs w:val="20"/>
              </w:rPr>
            </w:pPr>
            <w:r>
              <w:rPr>
                <w:sz w:val="20"/>
                <w:szCs w:val="20"/>
              </w:rPr>
              <w:t xml:space="preserve">Escalate issues and seek advice, support and </w:t>
            </w:r>
            <w:r w:rsidR="00DB57C5">
              <w:rPr>
                <w:sz w:val="20"/>
                <w:szCs w:val="20"/>
              </w:rPr>
              <w:t>direction as required</w:t>
            </w:r>
          </w:p>
          <w:p w:rsidR="00404C45" w:rsidRDefault="00DB57C5" w:rsidP="004C2A66">
            <w:pPr>
              <w:pStyle w:val="Default"/>
              <w:numPr>
                <w:ilvl w:val="0"/>
                <w:numId w:val="14"/>
              </w:numPr>
              <w:ind w:left="368"/>
              <w:jc w:val="both"/>
              <w:rPr>
                <w:sz w:val="20"/>
                <w:szCs w:val="20"/>
              </w:rPr>
            </w:pPr>
            <w:r>
              <w:rPr>
                <w:sz w:val="20"/>
                <w:szCs w:val="20"/>
              </w:rPr>
              <w:t>R</w:t>
            </w:r>
            <w:r w:rsidR="00404C45">
              <w:rPr>
                <w:sz w:val="20"/>
                <w:szCs w:val="20"/>
              </w:rPr>
              <w:t>eport on progress against Business Plan, Corporate Plan and personal work plan</w:t>
            </w:r>
          </w:p>
          <w:p w:rsidR="00404C45" w:rsidRDefault="00404C45" w:rsidP="004C2A66">
            <w:pPr>
              <w:pStyle w:val="Default"/>
              <w:numPr>
                <w:ilvl w:val="0"/>
                <w:numId w:val="14"/>
              </w:numPr>
              <w:ind w:left="368"/>
              <w:jc w:val="both"/>
              <w:rPr>
                <w:sz w:val="20"/>
                <w:szCs w:val="20"/>
              </w:rPr>
            </w:pPr>
            <w:r w:rsidRPr="006B3D1F">
              <w:rPr>
                <w:sz w:val="20"/>
                <w:szCs w:val="20"/>
              </w:rPr>
              <w:t>Provide high level</w:t>
            </w:r>
            <w:r>
              <w:rPr>
                <w:sz w:val="20"/>
                <w:szCs w:val="20"/>
              </w:rPr>
              <w:t xml:space="preserve"> policy and strategic advice on matters related to </w:t>
            </w:r>
            <w:r w:rsidR="00927EB4">
              <w:rPr>
                <w:sz w:val="20"/>
                <w:szCs w:val="20"/>
              </w:rPr>
              <w:t xml:space="preserve">asset and infrastructure management and </w:t>
            </w:r>
            <w:r w:rsidR="008C35D4">
              <w:rPr>
                <w:sz w:val="20"/>
                <w:szCs w:val="20"/>
              </w:rPr>
              <w:t xml:space="preserve">utilisation </w:t>
            </w:r>
            <w:r w:rsidR="00927EB4">
              <w:rPr>
                <w:sz w:val="20"/>
                <w:szCs w:val="20"/>
              </w:rPr>
              <w:t xml:space="preserve">at </w:t>
            </w:r>
            <w:r>
              <w:rPr>
                <w:sz w:val="20"/>
                <w:szCs w:val="20"/>
              </w:rPr>
              <w:t>Sydney Olympic Park</w:t>
            </w:r>
          </w:p>
          <w:p w:rsidR="00714386" w:rsidRDefault="00714386" w:rsidP="004C2A66">
            <w:pPr>
              <w:pStyle w:val="Default"/>
              <w:numPr>
                <w:ilvl w:val="0"/>
                <w:numId w:val="14"/>
              </w:numPr>
              <w:ind w:left="368"/>
              <w:jc w:val="both"/>
              <w:rPr>
                <w:sz w:val="20"/>
                <w:szCs w:val="20"/>
              </w:rPr>
            </w:pPr>
            <w:r>
              <w:rPr>
                <w:sz w:val="20"/>
                <w:szCs w:val="20"/>
              </w:rPr>
              <w:t>Collaborate to ensure that Asset Management plans and activities align with other Division priorities to deliver SOPA business objectives</w:t>
            </w:r>
          </w:p>
          <w:p w:rsidR="00F44B99" w:rsidRDefault="00F44B99" w:rsidP="004C2A66">
            <w:pPr>
              <w:pStyle w:val="Default"/>
              <w:numPr>
                <w:ilvl w:val="0"/>
                <w:numId w:val="14"/>
              </w:numPr>
              <w:ind w:left="368"/>
              <w:jc w:val="both"/>
              <w:rPr>
                <w:sz w:val="20"/>
                <w:szCs w:val="20"/>
              </w:rPr>
            </w:pPr>
            <w:r>
              <w:rPr>
                <w:sz w:val="20"/>
                <w:szCs w:val="20"/>
              </w:rPr>
              <w:t>Utilise expertise of functions to ensure that policy and procedure are followed and to source qualified advice on HR, ICT, Information/Document management and Legal/Risk matters.</w:t>
            </w:r>
          </w:p>
        </w:tc>
      </w:tr>
      <w:tr w:rsidR="00404C45" w:rsidRPr="00C978B9" w:rsidTr="00B0659A">
        <w:trPr>
          <w:cantSplit/>
        </w:trPr>
        <w:tc>
          <w:tcPr>
            <w:tcW w:w="3601" w:type="dxa"/>
            <w:tcBorders>
              <w:top w:val="single" w:sz="8" w:space="0" w:color="BCBEC0"/>
              <w:bottom w:val="single" w:sz="8" w:space="0" w:color="auto"/>
            </w:tcBorders>
          </w:tcPr>
          <w:p w:rsidR="00404C45" w:rsidRDefault="00714386" w:rsidP="004C2B7F">
            <w:pPr>
              <w:pStyle w:val="Default"/>
              <w:rPr>
                <w:sz w:val="20"/>
              </w:rPr>
            </w:pPr>
            <w:r>
              <w:rPr>
                <w:sz w:val="20"/>
                <w:szCs w:val="20"/>
              </w:rPr>
              <w:t xml:space="preserve">Executive Director and </w:t>
            </w:r>
            <w:r w:rsidR="00404C45">
              <w:rPr>
                <w:sz w:val="20"/>
                <w:szCs w:val="20"/>
              </w:rPr>
              <w:t xml:space="preserve">Chief Executive Officer </w:t>
            </w:r>
          </w:p>
          <w:p w:rsidR="00404C45" w:rsidRDefault="00404C45" w:rsidP="004C2B7F">
            <w:pPr>
              <w:pStyle w:val="Default"/>
              <w:rPr>
                <w:sz w:val="20"/>
                <w:szCs w:val="20"/>
              </w:rPr>
            </w:pPr>
          </w:p>
        </w:tc>
        <w:tc>
          <w:tcPr>
            <w:tcW w:w="6663" w:type="dxa"/>
            <w:gridSpan w:val="3"/>
            <w:tcBorders>
              <w:top w:val="single" w:sz="8" w:space="0" w:color="BCBEC0"/>
              <w:bottom w:val="single" w:sz="8" w:space="0" w:color="auto"/>
            </w:tcBorders>
          </w:tcPr>
          <w:p w:rsidR="00404C45" w:rsidRDefault="00927EB4" w:rsidP="004C2A66">
            <w:pPr>
              <w:pStyle w:val="Default"/>
              <w:numPr>
                <w:ilvl w:val="0"/>
                <w:numId w:val="14"/>
              </w:numPr>
              <w:ind w:left="368"/>
              <w:jc w:val="both"/>
              <w:rPr>
                <w:sz w:val="20"/>
                <w:szCs w:val="20"/>
              </w:rPr>
            </w:pPr>
            <w:r w:rsidRPr="006B3D1F">
              <w:rPr>
                <w:sz w:val="20"/>
                <w:szCs w:val="20"/>
              </w:rPr>
              <w:t>Provide high level</w:t>
            </w:r>
            <w:r>
              <w:rPr>
                <w:sz w:val="20"/>
                <w:szCs w:val="20"/>
              </w:rPr>
              <w:t xml:space="preserve"> policy and strategic advice on matters related to asset and infrastructure management and </w:t>
            </w:r>
            <w:r w:rsidR="008C35D4">
              <w:rPr>
                <w:sz w:val="20"/>
                <w:szCs w:val="20"/>
              </w:rPr>
              <w:t xml:space="preserve">utilisation </w:t>
            </w:r>
            <w:r>
              <w:rPr>
                <w:sz w:val="20"/>
                <w:szCs w:val="20"/>
              </w:rPr>
              <w:t>at Sydney Olympic Park</w:t>
            </w:r>
          </w:p>
          <w:p w:rsidR="00714386" w:rsidRDefault="00714386" w:rsidP="004C2A66">
            <w:pPr>
              <w:pStyle w:val="Default"/>
              <w:numPr>
                <w:ilvl w:val="0"/>
                <w:numId w:val="14"/>
              </w:numPr>
              <w:ind w:left="368"/>
              <w:jc w:val="both"/>
              <w:rPr>
                <w:sz w:val="20"/>
                <w:szCs w:val="20"/>
              </w:rPr>
            </w:pPr>
            <w:r>
              <w:rPr>
                <w:sz w:val="20"/>
                <w:szCs w:val="20"/>
              </w:rPr>
              <w:t>Contribute ideas to the Executive and report on performance of the work area and seek advice and direction as needed</w:t>
            </w:r>
          </w:p>
        </w:tc>
      </w:tr>
      <w:tr w:rsidR="00404C45" w:rsidRPr="00C978B9" w:rsidTr="00B0659A">
        <w:trPr>
          <w:cantSplit/>
        </w:trPr>
        <w:tc>
          <w:tcPr>
            <w:tcW w:w="3601" w:type="dxa"/>
            <w:tcBorders>
              <w:top w:val="single" w:sz="8" w:space="0" w:color="auto"/>
            </w:tcBorders>
          </w:tcPr>
          <w:p w:rsidR="00404C45" w:rsidRDefault="006166A6" w:rsidP="006166A6">
            <w:pPr>
              <w:pStyle w:val="Default"/>
              <w:jc w:val="both"/>
              <w:rPr>
                <w:sz w:val="20"/>
                <w:szCs w:val="20"/>
              </w:rPr>
            </w:pPr>
            <w:r>
              <w:rPr>
                <w:sz w:val="20"/>
                <w:szCs w:val="20"/>
              </w:rPr>
              <w:t>Chief Operating Officer</w:t>
            </w:r>
            <w:r w:rsidR="00B0659A">
              <w:rPr>
                <w:sz w:val="20"/>
                <w:szCs w:val="20"/>
              </w:rPr>
              <w:t xml:space="preserve">, </w:t>
            </w:r>
            <w:r>
              <w:rPr>
                <w:sz w:val="20"/>
                <w:szCs w:val="20"/>
              </w:rPr>
              <w:t>Directors, Senior Managers</w:t>
            </w:r>
          </w:p>
        </w:tc>
        <w:tc>
          <w:tcPr>
            <w:tcW w:w="6663" w:type="dxa"/>
            <w:gridSpan w:val="3"/>
            <w:tcBorders>
              <w:top w:val="single" w:sz="8" w:space="0" w:color="auto"/>
            </w:tcBorders>
          </w:tcPr>
          <w:p w:rsidR="00404C45" w:rsidRDefault="00404C45" w:rsidP="004C2A66">
            <w:pPr>
              <w:pStyle w:val="Default"/>
              <w:numPr>
                <w:ilvl w:val="0"/>
                <w:numId w:val="14"/>
              </w:numPr>
              <w:ind w:left="368"/>
              <w:jc w:val="both"/>
              <w:rPr>
                <w:sz w:val="20"/>
                <w:szCs w:val="20"/>
              </w:rPr>
            </w:pPr>
            <w:r>
              <w:rPr>
                <w:sz w:val="20"/>
                <w:szCs w:val="20"/>
              </w:rPr>
              <w:t xml:space="preserve">Collaborate to ensure that </w:t>
            </w:r>
            <w:r w:rsidR="00927EB4">
              <w:rPr>
                <w:sz w:val="20"/>
                <w:szCs w:val="20"/>
              </w:rPr>
              <w:t>Asset</w:t>
            </w:r>
            <w:r w:rsidR="008C35D4">
              <w:rPr>
                <w:sz w:val="20"/>
                <w:szCs w:val="20"/>
              </w:rPr>
              <w:t xml:space="preserve"> Management </w:t>
            </w:r>
            <w:r w:rsidR="00927EB4">
              <w:rPr>
                <w:sz w:val="20"/>
                <w:szCs w:val="20"/>
              </w:rPr>
              <w:t>plans and activities align</w:t>
            </w:r>
            <w:r w:rsidR="006166A6">
              <w:rPr>
                <w:sz w:val="20"/>
                <w:szCs w:val="20"/>
              </w:rPr>
              <w:t xml:space="preserve"> with Commercial , Venue Management &amp; Place Management </w:t>
            </w:r>
            <w:r>
              <w:rPr>
                <w:sz w:val="20"/>
                <w:szCs w:val="20"/>
              </w:rPr>
              <w:t xml:space="preserve"> priorities to deliver SOPA business objectives</w:t>
            </w:r>
            <w:r w:rsidR="008C35D4">
              <w:rPr>
                <w:sz w:val="20"/>
                <w:szCs w:val="20"/>
              </w:rPr>
              <w:t>;</w:t>
            </w:r>
          </w:p>
          <w:p w:rsidR="00404C45" w:rsidRDefault="008C35D4" w:rsidP="004C2A66">
            <w:pPr>
              <w:pStyle w:val="Default"/>
              <w:numPr>
                <w:ilvl w:val="0"/>
                <w:numId w:val="14"/>
              </w:numPr>
              <w:ind w:left="368"/>
              <w:jc w:val="both"/>
              <w:rPr>
                <w:sz w:val="20"/>
                <w:szCs w:val="20"/>
              </w:rPr>
            </w:pPr>
            <w:r>
              <w:rPr>
                <w:sz w:val="20"/>
                <w:szCs w:val="20"/>
              </w:rPr>
              <w:t>Collaborate to ensure that Asset Management plans and activities align with priorities and plans relating to venues and facilities to deliver SOPA business objectives.</w:t>
            </w:r>
          </w:p>
        </w:tc>
      </w:tr>
      <w:tr w:rsidR="00404C45" w:rsidRPr="00A8245E" w:rsidTr="003E223F">
        <w:trPr>
          <w:cantSplit/>
        </w:trPr>
        <w:tc>
          <w:tcPr>
            <w:tcW w:w="3743" w:type="dxa"/>
            <w:gridSpan w:val="2"/>
            <w:tcBorders>
              <w:top w:val="single" w:sz="8" w:space="0" w:color="auto"/>
              <w:bottom w:val="single" w:sz="8" w:space="0" w:color="auto"/>
            </w:tcBorders>
            <w:shd w:val="clear" w:color="auto" w:fill="BCBEC0"/>
          </w:tcPr>
          <w:p w:rsidR="00404C45" w:rsidRPr="00A8245E" w:rsidRDefault="00404C45" w:rsidP="004C2B7F">
            <w:pPr>
              <w:pStyle w:val="TableText"/>
              <w:rPr>
                <w:b/>
              </w:rPr>
            </w:pPr>
            <w:r w:rsidRPr="00A8245E">
              <w:rPr>
                <w:b/>
              </w:rPr>
              <w:t>External</w:t>
            </w:r>
          </w:p>
        </w:tc>
        <w:tc>
          <w:tcPr>
            <w:tcW w:w="6521" w:type="dxa"/>
            <w:gridSpan w:val="2"/>
            <w:tcBorders>
              <w:top w:val="single" w:sz="8" w:space="0" w:color="auto"/>
              <w:bottom w:val="single" w:sz="8" w:space="0" w:color="auto"/>
            </w:tcBorders>
            <w:shd w:val="clear" w:color="auto" w:fill="BCBEC0"/>
          </w:tcPr>
          <w:p w:rsidR="00404C45" w:rsidRPr="00A8245E" w:rsidRDefault="00404C45" w:rsidP="004C2B7F">
            <w:pPr>
              <w:pStyle w:val="TableText"/>
              <w:ind w:left="368"/>
              <w:rPr>
                <w:b/>
              </w:rPr>
            </w:pPr>
          </w:p>
        </w:tc>
      </w:tr>
      <w:tr w:rsidR="00404C45" w:rsidRPr="00C978B9" w:rsidTr="003E223F">
        <w:trPr>
          <w:gridAfter w:val="1"/>
          <w:wAfter w:w="142" w:type="dxa"/>
          <w:cantSplit/>
        </w:trPr>
        <w:tc>
          <w:tcPr>
            <w:tcW w:w="3601" w:type="dxa"/>
            <w:tcBorders>
              <w:top w:val="single" w:sz="8" w:space="0" w:color="auto"/>
              <w:bottom w:val="single" w:sz="8" w:space="0" w:color="auto"/>
            </w:tcBorders>
          </w:tcPr>
          <w:p w:rsidR="00404C45" w:rsidRPr="003B7BA3" w:rsidRDefault="00404C45" w:rsidP="00732EF4">
            <w:pPr>
              <w:pStyle w:val="Default"/>
              <w:rPr>
                <w:sz w:val="20"/>
              </w:rPr>
            </w:pPr>
            <w:r>
              <w:rPr>
                <w:sz w:val="20"/>
                <w:szCs w:val="20"/>
              </w:rPr>
              <w:t xml:space="preserve">Key Government Agencies such as </w:t>
            </w:r>
            <w:r w:rsidR="00B72A58">
              <w:rPr>
                <w:sz w:val="20"/>
                <w:szCs w:val="20"/>
              </w:rPr>
              <w:t xml:space="preserve">NSW Treasury, </w:t>
            </w:r>
            <w:r w:rsidR="00732EF4">
              <w:rPr>
                <w:sz w:val="20"/>
                <w:szCs w:val="20"/>
              </w:rPr>
              <w:t>Infrastructure NSW</w:t>
            </w:r>
            <w:r w:rsidR="00F60FDB">
              <w:rPr>
                <w:sz w:val="20"/>
                <w:szCs w:val="20"/>
              </w:rPr>
              <w:t xml:space="preserve"> </w:t>
            </w:r>
          </w:p>
        </w:tc>
        <w:tc>
          <w:tcPr>
            <w:tcW w:w="6521" w:type="dxa"/>
            <w:gridSpan w:val="2"/>
            <w:tcBorders>
              <w:top w:val="single" w:sz="8" w:space="0" w:color="auto"/>
              <w:bottom w:val="single" w:sz="8" w:space="0" w:color="auto"/>
            </w:tcBorders>
          </w:tcPr>
          <w:p w:rsidR="00404C45" w:rsidRPr="008D4704" w:rsidRDefault="00FB7773" w:rsidP="004C2A66">
            <w:pPr>
              <w:pStyle w:val="Default"/>
              <w:numPr>
                <w:ilvl w:val="0"/>
                <w:numId w:val="14"/>
              </w:numPr>
              <w:ind w:left="368"/>
              <w:jc w:val="both"/>
              <w:rPr>
                <w:sz w:val="20"/>
              </w:rPr>
            </w:pPr>
            <w:r>
              <w:rPr>
                <w:sz w:val="20"/>
                <w:szCs w:val="20"/>
              </w:rPr>
              <w:t>M</w:t>
            </w:r>
            <w:r w:rsidR="00F60FDB">
              <w:rPr>
                <w:sz w:val="20"/>
                <w:szCs w:val="20"/>
              </w:rPr>
              <w:t xml:space="preserve">aintain open and transparent communication about asset and infrastructure management and </w:t>
            </w:r>
            <w:r w:rsidR="00516833">
              <w:rPr>
                <w:sz w:val="20"/>
                <w:szCs w:val="20"/>
              </w:rPr>
              <w:t xml:space="preserve">utilisation </w:t>
            </w:r>
            <w:r w:rsidR="00F60FDB">
              <w:rPr>
                <w:sz w:val="20"/>
                <w:szCs w:val="20"/>
              </w:rPr>
              <w:t>at Sydney Olympic Park</w:t>
            </w:r>
            <w:r w:rsidR="00516833">
              <w:rPr>
                <w:sz w:val="20"/>
                <w:szCs w:val="20"/>
              </w:rPr>
              <w:t>;</w:t>
            </w:r>
          </w:p>
          <w:p w:rsidR="00404C45" w:rsidRDefault="00404C45" w:rsidP="004C2A66">
            <w:pPr>
              <w:pStyle w:val="Default"/>
              <w:numPr>
                <w:ilvl w:val="0"/>
                <w:numId w:val="14"/>
              </w:numPr>
              <w:ind w:left="368"/>
              <w:jc w:val="both"/>
              <w:rPr>
                <w:sz w:val="20"/>
                <w:szCs w:val="20"/>
              </w:rPr>
            </w:pPr>
            <w:r w:rsidRPr="006B3D1F">
              <w:rPr>
                <w:sz w:val="20"/>
                <w:szCs w:val="20"/>
              </w:rPr>
              <w:t>Provide high level</w:t>
            </w:r>
            <w:r>
              <w:rPr>
                <w:sz w:val="20"/>
                <w:szCs w:val="20"/>
              </w:rPr>
              <w:t xml:space="preserve"> policy and strategic advice on matters related to the </w:t>
            </w:r>
            <w:r w:rsidR="00F60FDB">
              <w:rPr>
                <w:sz w:val="20"/>
                <w:szCs w:val="20"/>
              </w:rPr>
              <w:t xml:space="preserve">asset and infrastructure planning and </w:t>
            </w:r>
            <w:r w:rsidR="00516833">
              <w:rPr>
                <w:sz w:val="20"/>
                <w:szCs w:val="20"/>
              </w:rPr>
              <w:t>utilisation across</w:t>
            </w:r>
            <w:r>
              <w:rPr>
                <w:sz w:val="20"/>
                <w:szCs w:val="20"/>
              </w:rPr>
              <w:t xml:space="preserve"> Sydney Olympic Park</w:t>
            </w:r>
            <w:r w:rsidR="00516833">
              <w:rPr>
                <w:sz w:val="20"/>
                <w:szCs w:val="20"/>
              </w:rPr>
              <w:t>.</w:t>
            </w:r>
          </w:p>
        </w:tc>
      </w:tr>
      <w:tr w:rsidR="00404C45" w:rsidRPr="00C978B9" w:rsidTr="003E223F">
        <w:trPr>
          <w:gridAfter w:val="1"/>
          <w:wAfter w:w="142" w:type="dxa"/>
          <w:cantSplit/>
        </w:trPr>
        <w:tc>
          <w:tcPr>
            <w:tcW w:w="3601" w:type="dxa"/>
            <w:tcBorders>
              <w:top w:val="single" w:sz="8" w:space="0" w:color="BCBEC0"/>
              <w:bottom w:val="single" w:sz="8" w:space="0" w:color="BCBEC0"/>
            </w:tcBorders>
          </w:tcPr>
          <w:p w:rsidR="00404C45" w:rsidRDefault="00404C45" w:rsidP="00B72A58">
            <w:pPr>
              <w:pStyle w:val="Default"/>
              <w:rPr>
                <w:sz w:val="20"/>
                <w:szCs w:val="20"/>
              </w:rPr>
            </w:pPr>
            <w:r>
              <w:rPr>
                <w:sz w:val="20"/>
                <w:szCs w:val="20"/>
              </w:rPr>
              <w:t>Event venue</w:t>
            </w:r>
            <w:r w:rsidR="00B72A58">
              <w:rPr>
                <w:sz w:val="20"/>
                <w:szCs w:val="20"/>
              </w:rPr>
              <w:t xml:space="preserve"> operators</w:t>
            </w:r>
          </w:p>
        </w:tc>
        <w:tc>
          <w:tcPr>
            <w:tcW w:w="6521" w:type="dxa"/>
            <w:gridSpan w:val="2"/>
            <w:tcBorders>
              <w:top w:val="single" w:sz="8" w:space="0" w:color="BCBEC0"/>
              <w:bottom w:val="single" w:sz="8" w:space="0" w:color="BCBEC0"/>
            </w:tcBorders>
          </w:tcPr>
          <w:p w:rsidR="00404C45" w:rsidRDefault="00FB7773" w:rsidP="004C2A66">
            <w:pPr>
              <w:pStyle w:val="Default"/>
              <w:numPr>
                <w:ilvl w:val="0"/>
                <w:numId w:val="14"/>
              </w:numPr>
              <w:ind w:left="368"/>
              <w:jc w:val="both"/>
              <w:rPr>
                <w:sz w:val="20"/>
                <w:szCs w:val="20"/>
              </w:rPr>
            </w:pPr>
            <w:r>
              <w:rPr>
                <w:sz w:val="20"/>
                <w:szCs w:val="20"/>
              </w:rPr>
              <w:t>M</w:t>
            </w:r>
            <w:r w:rsidR="00404C45" w:rsidRPr="00494760">
              <w:rPr>
                <w:sz w:val="20"/>
                <w:szCs w:val="20"/>
              </w:rPr>
              <w:t xml:space="preserve">aximise the effectiveness of </w:t>
            </w:r>
            <w:r w:rsidR="00231EF0">
              <w:rPr>
                <w:sz w:val="20"/>
                <w:szCs w:val="20"/>
              </w:rPr>
              <w:t>SOPA assets and infrastructure</w:t>
            </w:r>
            <w:r w:rsidR="00231EF0" w:rsidRPr="00494760">
              <w:rPr>
                <w:sz w:val="20"/>
                <w:szCs w:val="20"/>
              </w:rPr>
              <w:t xml:space="preserve"> </w:t>
            </w:r>
            <w:r w:rsidR="00231EF0">
              <w:rPr>
                <w:sz w:val="20"/>
                <w:szCs w:val="20"/>
              </w:rPr>
              <w:t xml:space="preserve">to </w:t>
            </w:r>
            <w:r w:rsidR="00404C45" w:rsidRPr="00494760">
              <w:rPr>
                <w:sz w:val="20"/>
                <w:szCs w:val="20"/>
              </w:rPr>
              <w:t>ensure relatively seamless experiences for event patrons attending Sydney Olympic Park</w:t>
            </w:r>
            <w:r w:rsidR="00516833">
              <w:rPr>
                <w:sz w:val="20"/>
                <w:szCs w:val="20"/>
              </w:rPr>
              <w:t>;</w:t>
            </w:r>
          </w:p>
          <w:p w:rsidR="00B72A58" w:rsidRDefault="00FB7773" w:rsidP="004C2A66">
            <w:pPr>
              <w:pStyle w:val="Default"/>
              <w:numPr>
                <w:ilvl w:val="0"/>
                <w:numId w:val="14"/>
              </w:numPr>
              <w:ind w:left="368"/>
              <w:jc w:val="both"/>
              <w:rPr>
                <w:sz w:val="20"/>
                <w:szCs w:val="20"/>
              </w:rPr>
            </w:pPr>
            <w:r>
              <w:rPr>
                <w:sz w:val="20"/>
                <w:szCs w:val="20"/>
              </w:rPr>
              <w:t>E</w:t>
            </w:r>
            <w:r w:rsidR="00B72A58" w:rsidRPr="00B72A58">
              <w:rPr>
                <w:sz w:val="20"/>
                <w:szCs w:val="20"/>
              </w:rPr>
              <w:t>nsure the adequacy of each venue</w:t>
            </w:r>
            <w:r>
              <w:rPr>
                <w:sz w:val="20"/>
                <w:szCs w:val="20"/>
              </w:rPr>
              <w:t>’</w:t>
            </w:r>
            <w:r w:rsidR="00B72A58" w:rsidRPr="00B72A58">
              <w:rPr>
                <w:sz w:val="20"/>
                <w:szCs w:val="20"/>
              </w:rPr>
              <w:t>s respective asset management plan and the corresponding funding provisions being made to support them</w:t>
            </w:r>
            <w:r w:rsidR="00516833">
              <w:rPr>
                <w:sz w:val="20"/>
                <w:szCs w:val="20"/>
              </w:rPr>
              <w:t>.</w:t>
            </w:r>
          </w:p>
        </w:tc>
      </w:tr>
      <w:bookmarkEnd w:id="3"/>
    </w:tbl>
    <w:p w:rsidR="00950BC2" w:rsidRDefault="00950BC2" w:rsidP="0002436B">
      <w:pPr>
        <w:pStyle w:val="Heading1"/>
      </w:pPr>
    </w:p>
    <w:p w:rsidR="00057CB3" w:rsidRPr="00C978B9" w:rsidRDefault="0002436B" w:rsidP="0002436B">
      <w:pPr>
        <w:pStyle w:val="Heading1"/>
      </w:pPr>
      <w:r w:rsidRPr="00C978B9">
        <w:t xml:space="preserve">Role </w:t>
      </w:r>
      <w:r w:rsidR="00043B92">
        <w:t>d</w:t>
      </w:r>
      <w:r w:rsidRPr="00C978B9">
        <w:t>imensions</w:t>
      </w:r>
    </w:p>
    <w:p w:rsidR="0002436B" w:rsidRDefault="001D133A" w:rsidP="0002436B">
      <w:pPr>
        <w:pStyle w:val="Heading2"/>
      </w:pPr>
      <w:r w:rsidRPr="00C978B9">
        <w:t>Decision making</w:t>
      </w:r>
    </w:p>
    <w:p w:rsidR="00714386" w:rsidRDefault="00714386" w:rsidP="00714386">
      <w:pPr>
        <w:pStyle w:val="OSRlevel1bullet10pt"/>
        <w:numPr>
          <w:ilvl w:val="0"/>
          <w:numId w:val="0"/>
        </w:numPr>
        <w:jc w:val="both"/>
        <w:rPr>
          <w:rFonts w:ascii="Arial" w:eastAsiaTheme="minorEastAsia" w:hAnsi="Arial" w:cs="Arial"/>
          <w:sz w:val="22"/>
          <w:szCs w:val="26"/>
          <w:lang w:val="en-US" w:eastAsia="en-US"/>
        </w:rPr>
      </w:pPr>
      <w:r w:rsidRPr="009C6EDE">
        <w:rPr>
          <w:rFonts w:ascii="Arial" w:eastAsiaTheme="minorEastAsia" w:hAnsi="Arial" w:cs="Arial"/>
          <w:sz w:val="22"/>
          <w:szCs w:val="26"/>
          <w:lang w:val="en-US" w:eastAsia="en-US"/>
        </w:rPr>
        <w:t xml:space="preserve">This role has autonomy and makes decisions that are under their direct control. It refers to the Executive decisions that require significant change to program outcomes or timeframes or are likely to escalate. This role is fully accountable for the delivery of work assignments on time and to expectations in terms of quality, deliverables and outcomes. This role submits reports, business cases and other forms of written advice with minimal input from the </w:t>
      </w:r>
      <w:r>
        <w:rPr>
          <w:rFonts w:ascii="Arial" w:eastAsiaTheme="minorEastAsia" w:hAnsi="Arial" w:cs="Arial"/>
          <w:sz w:val="22"/>
          <w:szCs w:val="26"/>
          <w:lang w:val="en-US" w:eastAsia="en-US"/>
        </w:rPr>
        <w:t xml:space="preserve">Executive </w:t>
      </w:r>
      <w:r w:rsidRPr="009C6EDE">
        <w:rPr>
          <w:rFonts w:ascii="Arial" w:eastAsiaTheme="minorEastAsia" w:hAnsi="Arial" w:cs="Arial"/>
          <w:sz w:val="22"/>
          <w:szCs w:val="26"/>
          <w:lang w:val="en-US" w:eastAsia="en-US"/>
        </w:rPr>
        <w:t>Director.</w:t>
      </w:r>
    </w:p>
    <w:p w:rsidR="00714386" w:rsidRPr="009C6EDE" w:rsidRDefault="00714386" w:rsidP="00714386">
      <w:pPr>
        <w:pStyle w:val="OSRlevel1bullet10pt"/>
        <w:numPr>
          <w:ilvl w:val="0"/>
          <w:numId w:val="0"/>
        </w:numPr>
        <w:jc w:val="both"/>
        <w:rPr>
          <w:rFonts w:ascii="Arial" w:eastAsiaTheme="minorEastAsia" w:hAnsi="Arial" w:cs="Arial"/>
          <w:sz w:val="22"/>
          <w:szCs w:val="26"/>
          <w:lang w:val="en-US" w:eastAsia="en-US"/>
        </w:rPr>
      </w:pPr>
    </w:p>
    <w:p w:rsidR="001D133A" w:rsidRDefault="001D133A" w:rsidP="001D133A">
      <w:pPr>
        <w:pStyle w:val="Heading2"/>
      </w:pPr>
      <w:r w:rsidRPr="00C978B9">
        <w:t>Reporting line</w:t>
      </w:r>
    </w:p>
    <w:p w:rsidR="004C2B7F" w:rsidRDefault="00404C45" w:rsidP="00B0659A">
      <w:r>
        <w:t xml:space="preserve">This position reports to the Executive Director, </w:t>
      </w:r>
      <w:r w:rsidR="00516833">
        <w:t>Asset Management and Environmental Services</w:t>
      </w:r>
    </w:p>
    <w:p w:rsidR="001D133A" w:rsidRDefault="001D133A" w:rsidP="001D133A">
      <w:pPr>
        <w:pStyle w:val="Heading2"/>
      </w:pPr>
      <w:r w:rsidRPr="00C978B9">
        <w:lastRenderedPageBreak/>
        <w:t>Direct reports</w:t>
      </w:r>
    </w:p>
    <w:p w:rsidR="00714386" w:rsidRDefault="00516833" w:rsidP="00404C45">
      <w:pPr>
        <w:spacing w:after="0"/>
      </w:pPr>
      <w:r>
        <w:t xml:space="preserve">Senior </w:t>
      </w:r>
      <w:r w:rsidR="00404C45">
        <w:t>Manager</w:t>
      </w:r>
      <w:r>
        <w:t>,</w:t>
      </w:r>
      <w:r w:rsidR="00404C45">
        <w:t xml:space="preserve"> </w:t>
      </w:r>
      <w:r>
        <w:t>Infrastructure Engineering</w:t>
      </w:r>
      <w:r w:rsidR="00404C45">
        <w:t xml:space="preserve"> </w:t>
      </w:r>
    </w:p>
    <w:p w:rsidR="00404C45" w:rsidRDefault="00516833" w:rsidP="00404C45">
      <w:pPr>
        <w:spacing w:after="0"/>
      </w:pPr>
      <w:r>
        <w:t xml:space="preserve">Senior </w:t>
      </w:r>
      <w:r w:rsidR="00404C45">
        <w:t>Manager</w:t>
      </w:r>
      <w:r>
        <w:t>,</w:t>
      </w:r>
      <w:r w:rsidR="0042101E">
        <w:t xml:space="preserve"> </w:t>
      </w:r>
      <w:r>
        <w:t>Parklands and Public Domain</w:t>
      </w:r>
    </w:p>
    <w:p w:rsidR="00404C45" w:rsidRDefault="00404C45" w:rsidP="00404C45">
      <w:pPr>
        <w:spacing w:after="0"/>
      </w:pPr>
      <w:r>
        <w:t>Manager</w:t>
      </w:r>
      <w:r w:rsidR="00516833">
        <w:t>,</w:t>
      </w:r>
      <w:r>
        <w:t xml:space="preserve"> </w:t>
      </w:r>
      <w:r w:rsidR="00516833">
        <w:t xml:space="preserve">Building </w:t>
      </w:r>
      <w:r w:rsidR="00DE79E0">
        <w:t xml:space="preserve">Services </w:t>
      </w:r>
      <w:r w:rsidR="005C6B6E">
        <w:t xml:space="preserve">and </w:t>
      </w:r>
      <w:r w:rsidR="00516833">
        <w:t xml:space="preserve">Compliance </w:t>
      </w:r>
    </w:p>
    <w:p w:rsidR="006C02F0" w:rsidRDefault="00404C45" w:rsidP="0028292E">
      <w:pPr>
        <w:spacing w:after="0"/>
      </w:pPr>
      <w:r>
        <w:t xml:space="preserve">Administrative Assistant </w:t>
      </w:r>
    </w:p>
    <w:p w:rsidR="00B0659A" w:rsidRDefault="00B0659A" w:rsidP="0028292E">
      <w:pPr>
        <w:spacing w:after="0"/>
      </w:pPr>
    </w:p>
    <w:p w:rsidR="001D133A" w:rsidRDefault="001D133A" w:rsidP="001D133A">
      <w:pPr>
        <w:pStyle w:val="Heading2"/>
      </w:pPr>
      <w:r w:rsidRPr="00536149">
        <w:t>Budget/Expenditure</w:t>
      </w:r>
    </w:p>
    <w:p w:rsidR="00F44B99" w:rsidRPr="00603D53" w:rsidRDefault="00F44B99" w:rsidP="00F44B99">
      <w:pPr>
        <w:jc w:val="both"/>
        <w:rPr>
          <w:rFonts w:cs="Arial"/>
          <w:szCs w:val="26"/>
        </w:rPr>
      </w:pPr>
      <w:r w:rsidRPr="00603D53">
        <w:rPr>
          <w:rFonts w:cs="Arial"/>
          <w:szCs w:val="26"/>
        </w:rPr>
        <w:t xml:space="preserve">Budgets and expenditure are in accordance with approved Annual Budget and financial delegations and procedures subject to project type and sponsoring business </w:t>
      </w:r>
      <w:r>
        <w:rPr>
          <w:rFonts w:cs="Arial"/>
          <w:szCs w:val="26"/>
        </w:rPr>
        <w:t>unit.</w:t>
      </w:r>
    </w:p>
    <w:p w:rsidR="001D133A" w:rsidRDefault="001D133A" w:rsidP="001D133A">
      <w:pPr>
        <w:pStyle w:val="Heading1"/>
      </w:pPr>
      <w:r w:rsidRPr="00C978B9">
        <w:t>Essential requir</w:t>
      </w:r>
      <w:r w:rsidR="00E31CD3" w:rsidRPr="00C978B9">
        <w:t>e</w:t>
      </w:r>
      <w:r w:rsidRPr="00C978B9">
        <w:t>ments</w:t>
      </w:r>
    </w:p>
    <w:p w:rsidR="009F223D" w:rsidRDefault="009F223D" w:rsidP="004C2A66">
      <w:pPr>
        <w:pStyle w:val="ListParagraph"/>
        <w:numPr>
          <w:ilvl w:val="0"/>
          <w:numId w:val="15"/>
        </w:numPr>
        <w:spacing w:after="0"/>
      </w:pPr>
      <w:r w:rsidRPr="009F223D">
        <w:t>Relevant degree qualifications in Engineering, Project Management, Business or equivalent</w:t>
      </w:r>
      <w:r w:rsidR="00F44B99">
        <w:t>.</w:t>
      </w:r>
    </w:p>
    <w:p w:rsidR="009F223D" w:rsidRDefault="009F223D" w:rsidP="004C2A66">
      <w:pPr>
        <w:pStyle w:val="ListParagraph"/>
        <w:numPr>
          <w:ilvl w:val="0"/>
          <w:numId w:val="15"/>
        </w:numPr>
        <w:spacing w:after="0"/>
      </w:pPr>
      <w:r w:rsidRPr="009F223D">
        <w:t>Extensive practical experience in asset management and a substantial understanding of asset reliability planning, funding, specification and procurement</w:t>
      </w:r>
      <w:r w:rsidR="00A13889">
        <w:t>.</w:t>
      </w:r>
    </w:p>
    <w:p w:rsidR="00DB57C5" w:rsidRPr="009F223D" w:rsidRDefault="00DB57C5" w:rsidP="00DB57C5">
      <w:pPr>
        <w:spacing w:after="0"/>
      </w:pPr>
    </w:p>
    <w:p w:rsidR="00950BC2" w:rsidRPr="00C978B9" w:rsidRDefault="00950BC2" w:rsidP="00950BC2">
      <w:pPr>
        <w:pStyle w:val="Heading1"/>
      </w:pPr>
      <w:r w:rsidRPr="00C978B9">
        <w:t>Capabilities for the role</w:t>
      </w:r>
    </w:p>
    <w:p w:rsidR="00950BC2" w:rsidRPr="00175AAF" w:rsidRDefault="00950BC2" w:rsidP="00950BC2">
      <w:r w:rsidRPr="00175AAF">
        <w:t xml:space="preserve">The </w:t>
      </w:r>
      <w:hyperlink r:id="rId8" w:history="1">
        <w:r>
          <w:rPr>
            <w:rStyle w:val="Hyperlink"/>
          </w:rPr>
          <w:t>NSW public sector capability framework</w:t>
        </w:r>
      </w:hyperlink>
      <w:r>
        <w:t xml:space="preserve"> describes the capabilities (knowledge, skills and abilities) needed to perform a role. There are four main groups of capabilities: </w:t>
      </w:r>
      <w:r w:rsidRPr="00175AAF">
        <w:t>personal attributes</w:t>
      </w:r>
      <w:r>
        <w:t xml:space="preserve">, </w:t>
      </w:r>
      <w:r w:rsidRPr="00175AAF">
        <w:t>relationships</w:t>
      </w:r>
      <w:r>
        <w:t xml:space="preserve">, </w:t>
      </w:r>
      <w:r w:rsidRPr="00175AAF">
        <w:t>results</w:t>
      </w:r>
      <w:r>
        <w:t xml:space="preserve"> and </w:t>
      </w:r>
      <w:r w:rsidRPr="00175AAF">
        <w:t>business enablers</w:t>
      </w:r>
      <w:r>
        <w:t xml:space="preserve">, with a fifth </w:t>
      </w:r>
      <w:r w:rsidRPr="00175AAF">
        <w:t>people management</w:t>
      </w:r>
      <w:r>
        <w:t xml:space="preserve"> group of capabilities for roles with managerial responsibilities. These groups, combined with capabilities drawn from occupation-specific capability sets where relevant, work together to provide an </w:t>
      </w:r>
      <w:r w:rsidRPr="00175AAF">
        <w:t>understanding of the capabilities needed for the role.</w:t>
      </w:r>
    </w:p>
    <w:p w:rsidR="00950BC2" w:rsidRPr="00175AAF" w:rsidRDefault="00950BC2" w:rsidP="00950BC2">
      <w:r w:rsidRPr="008D00EC">
        <w:t xml:space="preserve">The capabilities are separated into </w:t>
      </w:r>
      <w:r w:rsidRPr="003927AE">
        <w:rPr>
          <w:b/>
        </w:rPr>
        <w:t>focus capabilities</w:t>
      </w:r>
      <w:r w:rsidRPr="00175AAF">
        <w:t xml:space="preserve"> and </w:t>
      </w:r>
      <w:r w:rsidRPr="003927AE">
        <w:rPr>
          <w:b/>
        </w:rPr>
        <w:t>complementary capabilities</w:t>
      </w:r>
      <w:r w:rsidRPr="00175AAF">
        <w:t xml:space="preserve">. </w:t>
      </w:r>
    </w:p>
    <w:p w:rsidR="00950BC2" w:rsidRPr="00C978B9" w:rsidRDefault="00950BC2" w:rsidP="00950BC2">
      <w:pPr>
        <w:pStyle w:val="Heading1"/>
      </w:pPr>
      <w:r w:rsidRPr="00C978B9">
        <w:t xml:space="preserve">Focus </w:t>
      </w:r>
      <w:r>
        <w:t>c</w:t>
      </w:r>
      <w:r w:rsidRPr="00C978B9">
        <w:t>apabilities</w:t>
      </w:r>
    </w:p>
    <w:p w:rsidR="00950BC2" w:rsidRDefault="00950BC2" w:rsidP="00950BC2">
      <w:pPr>
        <w:pStyle w:val="PlainText"/>
        <w:spacing w:before="62" w:line="276" w:lineRule="auto"/>
        <w:rPr>
          <w:rFonts w:eastAsiaTheme="minorEastAsia"/>
          <w:szCs w:val="22"/>
          <w:lang w:val="en-US"/>
        </w:rPr>
      </w:pPr>
      <w:r>
        <w:rPr>
          <w:rFonts w:eastAsiaTheme="minorEastAsia"/>
          <w:i/>
          <w:szCs w:val="22"/>
          <w:lang w:val="en-US"/>
        </w:rPr>
        <w:t>Focus capabilities</w:t>
      </w:r>
      <w:r>
        <w:rPr>
          <w:rFonts w:eastAsiaTheme="minorEastAsia"/>
          <w:szCs w:val="22"/>
          <w:lang w:val="en-US"/>
        </w:rPr>
        <w:t xml:space="preserve"> are the capabilities considered the most important for effective performance of the role. These capabilities will be assessed at recruitment. </w:t>
      </w:r>
    </w:p>
    <w:p w:rsidR="00950BC2" w:rsidRDefault="00950BC2" w:rsidP="00950BC2">
      <w:pPr>
        <w:pStyle w:val="PlainText"/>
        <w:spacing w:before="62" w:line="276" w:lineRule="auto"/>
        <w:rPr>
          <w:rFonts w:eastAsiaTheme="minorEastAsia"/>
          <w:szCs w:val="22"/>
          <w:lang w:val="en-US"/>
        </w:rPr>
      </w:pPr>
      <w:r w:rsidRPr="004D15E4">
        <w:rPr>
          <w:rFonts w:eastAsiaTheme="minorEastAsia"/>
          <w:szCs w:val="22"/>
          <w:lang w:val="en-US"/>
        </w:rPr>
        <w:t>The focus capabilities for this role are shown below with a brief explanation of what each capability covers and the indicators describing the types of behaviours</w:t>
      </w:r>
      <w:r>
        <w:rPr>
          <w:rFonts w:eastAsiaTheme="minorEastAsia"/>
          <w:szCs w:val="22"/>
          <w:lang w:val="en-US"/>
        </w:rPr>
        <w:t xml:space="preserve"> </w:t>
      </w:r>
      <w:r w:rsidRPr="004D15E4">
        <w:rPr>
          <w:rFonts w:eastAsiaTheme="minorEastAsia"/>
          <w:szCs w:val="22"/>
          <w:lang w:val="en-US"/>
        </w:rPr>
        <w:t xml:space="preserve">expected at </w:t>
      </w:r>
      <w:r>
        <w:rPr>
          <w:rFonts w:eastAsiaTheme="minorEastAsia"/>
          <w:szCs w:val="22"/>
          <w:lang w:val="en-US"/>
        </w:rPr>
        <w:t>each</w:t>
      </w:r>
      <w:r w:rsidRPr="004D15E4">
        <w:rPr>
          <w:rFonts w:eastAsiaTheme="minorEastAsia"/>
          <w:szCs w:val="22"/>
          <w:lang w:val="en-US"/>
        </w:rPr>
        <w:t xml:space="preserve"> level.</w:t>
      </w:r>
    </w:p>
    <w:p w:rsidR="00950BC2" w:rsidRPr="00BB12E9" w:rsidRDefault="00950BC2" w:rsidP="00950BC2">
      <w:pPr>
        <w:pStyle w:val="PlainText"/>
        <w:spacing w:before="62" w:line="276" w:lineRule="auto"/>
        <w:rPr>
          <w:rFonts w:eastAsiaTheme="minorEastAsia"/>
          <w:szCs w:val="22"/>
          <w:lang w:val="en-US"/>
        </w:rPr>
      </w:pPr>
    </w:p>
    <w:tbl>
      <w:tblPr>
        <w:tblStyle w:val="PSCPurple"/>
        <w:tblpPr w:leftFromText="187" w:rightFromText="187" w:vertAnchor="text" w:tblpXSpec="center" w:tblpY="1"/>
        <w:tblOverlap w:val="never"/>
        <w:tblW w:w="10753" w:type="dxa"/>
        <w:tblBorders>
          <w:top w:val="single" w:sz="8" w:space="0" w:color="BCBEC0"/>
          <w:bottom w:val="single" w:sz="12" w:space="0" w:color="auto"/>
        </w:tblBorders>
        <w:tblLayout w:type="fixed"/>
        <w:tblLook w:val="04A0" w:firstRow="1" w:lastRow="0" w:firstColumn="1" w:lastColumn="0" w:noHBand="0" w:noVBand="1"/>
        <w:tblCaption w:val="PSC_FocusCapabilityFrameworkTable"/>
      </w:tblPr>
      <w:tblGrid>
        <w:gridCol w:w="1406"/>
        <w:gridCol w:w="2881"/>
        <w:gridCol w:w="90"/>
        <w:gridCol w:w="4770"/>
        <w:gridCol w:w="1606"/>
      </w:tblGrid>
      <w:tr w:rsidR="00950BC2" w:rsidRPr="00803E47" w:rsidTr="0039606F">
        <w:trPr>
          <w:cnfStyle w:val="100000000000" w:firstRow="1" w:lastRow="0" w:firstColumn="0" w:lastColumn="0" w:oddVBand="0" w:evenVBand="0" w:oddHBand="0" w:evenHBand="0" w:firstRowFirstColumn="0" w:firstRowLastColumn="0" w:lastRowFirstColumn="0" w:lastRowLastColumn="0"/>
          <w:cantSplit/>
          <w:tblHeader/>
        </w:trPr>
        <w:tc>
          <w:tcPr>
            <w:tcW w:w="10753" w:type="dxa"/>
            <w:gridSpan w:val="5"/>
          </w:tcPr>
          <w:p w:rsidR="00950BC2" w:rsidRPr="00803E47" w:rsidRDefault="00950BC2" w:rsidP="0039606F">
            <w:pPr>
              <w:pStyle w:val="TableTextWhite0"/>
              <w:keepNext/>
              <w:jc w:val="both"/>
            </w:pPr>
            <w:r w:rsidRPr="00051E80">
              <w:rPr>
                <w:sz w:val="24"/>
                <w:szCs w:val="24"/>
              </w:rPr>
              <w:t>FOCUS CAPABILITIES</w:t>
            </w:r>
          </w:p>
        </w:tc>
      </w:tr>
      <w:tr w:rsidR="00950BC2" w:rsidRPr="00C978B9" w:rsidTr="0039606F">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rsidR="00950BC2" w:rsidRPr="00C978B9" w:rsidRDefault="00950BC2" w:rsidP="0039606F">
            <w:pPr>
              <w:pStyle w:val="TableText"/>
              <w:keepNext/>
              <w:rPr>
                <w:b/>
                <w:sz w:val="24"/>
                <w:szCs w:val="24"/>
              </w:rPr>
            </w:pPr>
            <w:r>
              <w:rPr>
                <w:b/>
              </w:rPr>
              <w:t>Capability group/sets</w:t>
            </w:r>
          </w:p>
        </w:tc>
        <w:tc>
          <w:tcPr>
            <w:tcW w:w="2881" w:type="dxa"/>
            <w:tcBorders>
              <w:bottom w:val="single" w:sz="12" w:space="0" w:color="auto"/>
            </w:tcBorders>
            <w:shd w:val="clear" w:color="auto" w:fill="BCBEC0"/>
          </w:tcPr>
          <w:p w:rsidR="00950BC2" w:rsidRPr="00C978B9" w:rsidRDefault="00950BC2" w:rsidP="0039606F">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rsidR="00950BC2" w:rsidRDefault="00950BC2" w:rsidP="0039606F">
            <w:pPr>
              <w:pStyle w:val="TableText"/>
              <w:keepNext/>
              <w:rPr>
                <w:b/>
              </w:rPr>
            </w:pPr>
          </w:p>
        </w:tc>
        <w:tc>
          <w:tcPr>
            <w:tcW w:w="4770" w:type="dxa"/>
            <w:tcBorders>
              <w:bottom w:val="single" w:sz="12" w:space="0" w:color="auto"/>
            </w:tcBorders>
            <w:shd w:val="clear" w:color="auto" w:fill="BCBEC0"/>
          </w:tcPr>
          <w:p w:rsidR="00950BC2" w:rsidRDefault="00950BC2" w:rsidP="0039606F">
            <w:pPr>
              <w:pStyle w:val="TableText"/>
              <w:keepNext/>
              <w:rPr>
                <w:b/>
              </w:rPr>
            </w:pPr>
            <w:r>
              <w:rPr>
                <w:b/>
              </w:rPr>
              <w:t>Behavioural indicators</w:t>
            </w:r>
          </w:p>
        </w:tc>
        <w:tc>
          <w:tcPr>
            <w:tcW w:w="1606" w:type="dxa"/>
            <w:tcBorders>
              <w:bottom w:val="single" w:sz="12" w:space="0" w:color="auto"/>
            </w:tcBorders>
            <w:shd w:val="clear" w:color="auto" w:fill="BCBEC0"/>
          </w:tcPr>
          <w:p w:rsidR="00950BC2" w:rsidRDefault="00950BC2" w:rsidP="0039606F">
            <w:pPr>
              <w:pStyle w:val="TableText"/>
              <w:keepNext/>
              <w:jc w:val="both"/>
              <w:rPr>
                <w:b/>
              </w:rPr>
            </w:pPr>
            <w:r>
              <w:rPr>
                <w:b/>
              </w:rPr>
              <w:t xml:space="preserve">Level </w:t>
            </w:r>
          </w:p>
        </w:tc>
      </w:tr>
      <w:tr w:rsidR="00950BC2" w:rsidRPr="00C978B9" w:rsidTr="0039606F">
        <w:tc>
          <w:tcPr>
            <w:tcW w:w="1406" w:type="dxa"/>
            <w:vMerge w:val="restart"/>
            <w:tcBorders>
              <w:bottom w:val="single" w:sz="4" w:space="0" w:color="BCBEC0"/>
            </w:tcBorders>
          </w:tcPr>
          <w:p w:rsidR="00950BC2" w:rsidRPr="00C978B9" w:rsidRDefault="00950BC2" w:rsidP="0039606F">
            <w:pPr>
              <w:keepNext/>
            </w:pPr>
            <w:r w:rsidRPr="00C978B9">
              <w:rPr>
                <w:noProof/>
                <w:lang w:eastAsia="en-AU"/>
              </w:rPr>
              <w:drawing>
                <wp:inline distT="0" distB="0" distL="0" distR="0" wp14:anchorId="315C9B5B" wp14:editId="48C0AD2D">
                  <wp:extent cx="809625" cy="809625"/>
                  <wp:effectExtent l="0" t="0" r="0" b="0"/>
                  <wp:docPr id="11" name="personal-attrib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attributes.png"/>
                          <pic:cNvPicPr/>
                        </pic:nvPicPr>
                        <pic:blipFill>
                          <a:blip r:embed="rId9" cstate="print">
                            <a:extLst/>
                          </a:blip>
                          <a:stretch>
                            <a:fillRect/>
                          </a:stretch>
                        </pic:blipFill>
                        <pic:spPr>
                          <a:xfrm>
                            <a:off x="0" y="0"/>
                            <a:ext cx="809625" cy="809625"/>
                          </a:xfrm>
                          <a:prstGeom prst="rect">
                            <a:avLst/>
                          </a:prstGeom>
                        </pic:spPr>
                      </pic:pic>
                    </a:graphicData>
                  </a:graphic>
                </wp:inline>
              </w:drawing>
            </w:r>
          </w:p>
        </w:tc>
        <w:tc>
          <w:tcPr>
            <w:tcW w:w="2971" w:type="dxa"/>
            <w:gridSpan w:val="2"/>
            <w:tcBorders>
              <w:bottom w:val="single" w:sz="4" w:space="0" w:color="BCBEC0"/>
            </w:tcBorders>
          </w:tcPr>
          <w:p w:rsidR="00950BC2" w:rsidRPr="00A8226F" w:rsidRDefault="00950BC2" w:rsidP="0039606F">
            <w:pPr>
              <w:pStyle w:val="TableText"/>
              <w:keepNext/>
              <w:rPr>
                <w:b/>
              </w:rPr>
            </w:pPr>
            <w:r>
              <w:rPr>
                <w:b/>
              </w:rPr>
              <w:t>Act with Integrity</w:t>
            </w:r>
          </w:p>
          <w:p w:rsidR="00950BC2" w:rsidRPr="00AA57E3" w:rsidRDefault="00950BC2" w:rsidP="0039606F">
            <w:pPr>
              <w:pStyle w:val="TableText"/>
              <w:keepNext/>
            </w:pPr>
            <w:r>
              <w:t>Be ethical and professional, and uphold and promote the public sector values</w:t>
            </w:r>
          </w:p>
        </w:tc>
        <w:tc>
          <w:tcPr>
            <w:tcW w:w="4770" w:type="dxa"/>
            <w:tcBorders>
              <w:bottom w:val="single" w:sz="4" w:space="0" w:color="BCBEC0"/>
            </w:tcBorders>
          </w:tcPr>
          <w:p w:rsidR="00950BC2" w:rsidRPr="00AA57E3" w:rsidRDefault="00950BC2" w:rsidP="0039606F">
            <w:pPr>
              <w:pStyle w:val="TableBullet"/>
            </w:pPr>
            <w:r>
              <w:t>Model the highest standards of ethical and professional behaviour and reinforce their use</w:t>
            </w:r>
          </w:p>
          <w:p w:rsidR="00950BC2" w:rsidRPr="00AA57E3" w:rsidRDefault="00950BC2" w:rsidP="0039606F">
            <w:pPr>
              <w:pStyle w:val="TableBullet"/>
            </w:pPr>
            <w:r>
              <w:t>Represent the organisation in an honest, ethical and professional way and set an example for others to follow</w:t>
            </w:r>
          </w:p>
          <w:p w:rsidR="00950BC2" w:rsidRPr="00AA57E3" w:rsidRDefault="00950BC2" w:rsidP="0039606F">
            <w:pPr>
              <w:pStyle w:val="TableBullet"/>
            </w:pPr>
            <w:r>
              <w:t>Promote a culture of integrity and professionalism within the organisation and in dealings external to government</w:t>
            </w:r>
          </w:p>
          <w:p w:rsidR="00950BC2" w:rsidRPr="00AA57E3" w:rsidRDefault="00950BC2" w:rsidP="0039606F">
            <w:pPr>
              <w:pStyle w:val="TableBullet"/>
            </w:pPr>
            <w:r>
              <w:t>Monitor ethical practices, standards and systems and reinforce their use</w:t>
            </w:r>
          </w:p>
          <w:p w:rsidR="00950BC2" w:rsidRPr="00AA57E3" w:rsidRDefault="00950BC2" w:rsidP="0039606F">
            <w:pPr>
              <w:pStyle w:val="TableBullet"/>
            </w:pPr>
            <w:r>
              <w:t>Act promptly on reported breaches of legislation, policies and guidelines</w:t>
            </w:r>
          </w:p>
        </w:tc>
        <w:tc>
          <w:tcPr>
            <w:tcW w:w="1606" w:type="dxa"/>
            <w:tcBorders>
              <w:bottom w:val="single" w:sz="4" w:space="0" w:color="BCBEC0"/>
            </w:tcBorders>
          </w:tcPr>
          <w:p w:rsidR="00950BC2" w:rsidRDefault="00950BC2" w:rsidP="0039606F">
            <w:pPr>
              <w:pStyle w:val="TableBullet"/>
              <w:numPr>
                <w:ilvl w:val="0"/>
                <w:numId w:val="0"/>
              </w:numPr>
              <w:jc w:val="both"/>
            </w:pPr>
            <w:r>
              <w:t>Advanced</w:t>
            </w:r>
          </w:p>
        </w:tc>
      </w:tr>
      <w:tr w:rsidR="00950BC2" w:rsidRPr="00C978B9" w:rsidTr="0039606F">
        <w:tc>
          <w:tcPr>
            <w:tcW w:w="1406" w:type="dxa"/>
            <w:vMerge w:val="restart"/>
            <w:tcBorders>
              <w:bottom w:val="single" w:sz="4" w:space="0" w:color="BCBEC0"/>
            </w:tcBorders>
          </w:tcPr>
          <w:p w:rsidR="00950BC2" w:rsidRPr="00C978B9" w:rsidRDefault="00950BC2" w:rsidP="0039606F">
            <w:pPr>
              <w:keepNext/>
            </w:pPr>
            <w:r w:rsidRPr="00C978B9">
              <w:rPr>
                <w:noProof/>
                <w:lang w:eastAsia="en-AU"/>
              </w:rPr>
              <w:lastRenderedPageBreak/>
              <w:drawing>
                <wp:inline distT="0" distB="0" distL="0" distR="0" wp14:anchorId="22C07D41" wp14:editId="4D91DB4A">
                  <wp:extent cx="809625" cy="809625"/>
                  <wp:effectExtent l="0" t="0" r="0" b="0"/>
                  <wp:docPr id="12" name="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hips.png"/>
                          <pic:cNvPicPr/>
                        </pic:nvPicPr>
                        <pic:blipFill>
                          <a:blip r:embed="rId10" cstate="print">
                            <a:extLst/>
                          </a:blip>
                          <a:stretch>
                            <a:fillRect/>
                          </a:stretch>
                        </pic:blipFill>
                        <pic:spPr>
                          <a:xfrm>
                            <a:off x="0" y="0"/>
                            <a:ext cx="809625" cy="809625"/>
                          </a:xfrm>
                          <a:prstGeom prst="rect">
                            <a:avLst/>
                          </a:prstGeom>
                        </pic:spPr>
                      </pic:pic>
                    </a:graphicData>
                  </a:graphic>
                </wp:inline>
              </w:drawing>
            </w:r>
          </w:p>
        </w:tc>
        <w:tc>
          <w:tcPr>
            <w:tcW w:w="2971" w:type="dxa"/>
            <w:gridSpan w:val="2"/>
            <w:tcBorders>
              <w:bottom w:val="single" w:sz="4" w:space="0" w:color="BCBEC0"/>
            </w:tcBorders>
          </w:tcPr>
          <w:p w:rsidR="00950BC2" w:rsidRPr="00A8226F" w:rsidRDefault="00950BC2" w:rsidP="0039606F">
            <w:pPr>
              <w:pStyle w:val="TableText"/>
              <w:keepNext/>
              <w:rPr>
                <w:b/>
              </w:rPr>
            </w:pPr>
            <w:r>
              <w:rPr>
                <w:b/>
              </w:rPr>
              <w:t>Work Collaboratively</w:t>
            </w:r>
          </w:p>
          <w:p w:rsidR="00950BC2" w:rsidRPr="00AA57E3" w:rsidRDefault="00950BC2" w:rsidP="0039606F">
            <w:pPr>
              <w:pStyle w:val="TableText"/>
              <w:keepNext/>
            </w:pPr>
            <w:r>
              <w:t>Collaborate with others and value their contribution</w:t>
            </w:r>
          </w:p>
        </w:tc>
        <w:tc>
          <w:tcPr>
            <w:tcW w:w="4770" w:type="dxa"/>
            <w:tcBorders>
              <w:bottom w:val="single" w:sz="4" w:space="0" w:color="BCBEC0"/>
            </w:tcBorders>
          </w:tcPr>
          <w:p w:rsidR="00950BC2" w:rsidRPr="00AA57E3" w:rsidRDefault="00950BC2" w:rsidP="0039606F">
            <w:pPr>
              <w:pStyle w:val="TableBullet"/>
            </w:pPr>
            <w:r>
              <w:t>Recognise outcomes achieved through effective collaboration between teams</w:t>
            </w:r>
          </w:p>
          <w:p w:rsidR="00950BC2" w:rsidRPr="00AA57E3" w:rsidRDefault="00950BC2" w:rsidP="0039606F">
            <w:pPr>
              <w:pStyle w:val="TableBullet"/>
            </w:pPr>
            <w:r>
              <w:t>Build cooperation and overcome barriers to information sharing, communication and collaboration across the organisation and across government</w:t>
            </w:r>
          </w:p>
          <w:p w:rsidR="00950BC2" w:rsidRPr="00AA57E3" w:rsidRDefault="00950BC2" w:rsidP="0039606F">
            <w:pPr>
              <w:pStyle w:val="TableBullet"/>
            </w:pPr>
            <w:r>
              <w:t>Facilitate opportunities to engage and collaborate with stakeholders to develop joint solutions</w:t>
            </w:r>
          </w:p>
          <w:p w:rsidR="00950BC2" w:rsidRPr="00AA57E3" w:rsidRDefault="00950BC2" w:rsidP="0039606F">
            <w:pPr>
              <w:pStyle w:val="TableBullet"/>
            </w:pPr>
            <w:r>
              <w:t>Network extensively across government and organisations to increase collaboration</w:t>
            </w:r>
          </w:p>
          <w:p w:rsidR="00950BC2" w:rsidRPr="00AA57E3" w:rsidRDefault="00950BC2" w:rsidP="0039606F">
            <w:pPr>
              <w:pStyle w:val="TableBullet"/>
            </w:pPr>
            <w:r>
              <w:t>Encourage others to use appropriate collaboration approaches and tools, including digital technologies</w:t>
            </w:r>
          </w:p>
        </w:tc>
        <w:tc>
          <w:tcPr>
            <w:tcW w:w="1606" w:type="dxa"/>
            <w:tcBorders>
              <w:bottom w:val="single" w:sz="4" w:space="0" w:color="BCBEC0"/>
            </w:tcBorders>
          </w:tcPr>
          <w:p w:rsidR="00950BC2" w:rsidRDefault="00950BC2" w:rsidP="0039606F">
            <w:pPr>
              <w:pStyle w:val="TableBullet"/>
              <w:numPr>
                <w:ilvl w:val="0"/>
                <w:numId w:val="0"/>
              </w:numPr>
              <w:jc w:val="both"/>
            </w:pPr>
            <w:r>
              <w:t>Advanced</w:t>
            </w:r>
          </w:p>
        </w:tc>
      </w:tr>
      <w:tr w:rsidR="00950BC2" w:rsidRPr="00C978B9" w:rsidTr="0039606F">
        <w:tc>
          <w:tcPr>
            <w:tcW w:w="1406" w:type="dxa"/>
            <w:vMerge w:val="restart"/>
            <w:tcBorders>
              <w:bottom w:val="single" w:sz="4" w:space="0" w:color="BCBEC0"/>
            </w:tcBorders>
          </w:tcPr>
          <w:p w:rsidR="00950BC2" w:rsidRPr="00C978B9" w:rsidRDefault="00950BC2" w:rsidP="0039606F">
            <w:pPr>
              <w:keepNext/>
            </w:pPr>
            <w:r w:rsidRPr="00C978B9">
              <w:rPr>
                <w:noProof/>
                <w:lang w:eastAsia="en-AU"/>
              </w:rPr>
              <w:drawing>
                <wp:inline distT="0" distB="0" distL="0" distR="0" wp14:anchorId="6F9673F5" wp14:editId="79EB622E">
                  <wp:extent cx="809625" cy="809625"/>
                  <wp:effectExtent l="0" t="0" r="0" b="0"/>
                  <wp:docPr id="3" name="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s.png"/>
                          <pic:cNvPicPr/>
                        </pic:nvPicPr>
                        <pic:blipFill>
                          <a:blip r:embed="rId11" cstate="print">
                            <a:extLst/>
                          </a:blip>
                          <a:stretch>
                            <a:fillRect/>
                          </a:stretch>
                        </pic:blipFill>
                        <pic:spPr>
                          <a:xfrm>
                            <a:off x="0" y="0"/>
                            <a:ext cx="809625" cy="809625"/>
                          </a:xfrm>
                          <a:prstGeom prst="rect">
                            <a:avLst/>
                          </a:prstGeom>
                        </pic:spPr>
                      </pic:pic>
                    </a:graphicData>
                  </a:graphic>
                </wp:inline>
              </w:drawing>
            </w:r>
          </w:p>
        </w:tc>
        <w:tc>
          <w:tcPr>
            <w:tcW w:w="2971" w:type="dxa"/>
            <w:gridSpan w:val="2"/>
            <w:tcBorders>
              <w:bottom w:val="single" w:sz="4" w:space="0" w:color="BCBEC0"/>
            </w:tcBorders>
          </w:tcPr>
          <w:p w:rsidR="00950BC2" w:rsidRPr="00A8226F" w:rsidRDefault="00950BC2" w:rsidP="0039606F">
            <w:pPr>
              <w:pStyle w:val="TableText"/>
              <w:keepNext/>
              <w:rPr>
                <w:b/>
              </w:rPr>
            </w:pPr>
            <w:r>
              <w:rPr>
                <w:b/>
              </w:rPr>
              <w:t>Think and Solve Problems</w:t>
            </w:r>
          </w:p>
          <w:p w:rsidR="00950BC2" w:rsidRPr="00AA57E3" w:rsidRDefault="00950BC2" w:rsidP="0039606F">
            <w:pPr>
              <w:pStyle w:val="TableText"/>
              <w:keepNext/>
            </w:pPr>
            <w:r>
              <w:t>Think, analyse and consider the broader context to develop practical solutions</w:t>
            </w:r>
          </w:p>
        </w:tc>
        <w:tc>
          <w:tcPr>
            <w:tcW w:w="4770" w:type="dxa"/>
            <w:tcBorders>
              <w:bottom w:val="single" w:sz="4" w:space="0" w:color="BCBEC0"/>
            </w:tcBorders>
          </w:tcPr>
          <w:p w:rsidR="00950BC2" w:rsidRPr="00AA57E3" w:rsidRDefault="00950BC2" w:rsidP="0039606F">
            <w:pPr>
              <w:pStyle w:val="TableBullet"/>
            </w:pPr>
            <w:r>
              <w:t>Undertake objective, critical analysis to draw accurate conclusions that recognise and manage contextual issues</w:t>
            </w:r>
          </w:p>
          <w:p w:rsidR="00950BC2" w:rsidRPr="00AA57E3" w:rsidRDefault="00950BC2" w:rsidP="0039606F">
            <w:pPr>
              <w:pStyle w:val="TableBullet"/>
            </w:pPr>
            <w:r>
              <w:t>Work through issues, weigh up alternatives and identify the most effective solutions in collaboration with others</w:t>
            </w:r>
          </w:p>
          <w:p w:rsidR="00950BC2" w:rsidRPr="00AA57E3" w:rsidRDefault="00950BC2" w:rsidP="0039606F">
            <w:pPr>
              <w:pStyle w:val="TableBullet"/>
            </w:pPr>
            <w:r>
              <w:t>Take account of the wider business context when considering options to resolve issues</w:t>
            </w:r>
          </w:p>
          <w:p w:rsidR="00950BC2" w:rsidRPr="00AA57E3" w:rsidRDefault="00950BC2" w:rsidP="0039606F">
            <w:pPr>
              <w:pStyle w:val="TableBullet"/>
            </w:pPr>
            <w:r>
              <w:t>Explore a range of possibilities and creative alternatives to contribute to system, process and business improvements</w:t>
            </w:r>
          </w:p>
          <w:p w:rsidR="00950BC2" w:rsidRPr="00AA57E3" w:rsidRDefault="00950BC2" w:rsidP="0039606F">
            <w:pPr>
              <w:pStyle w:val="TableBullet"/>
            </w:pPr>
            <w:r>
              <w:t>Implement systems and processes that are underpinned by high-quality research and analysis</w:t>
            </w:r>
          </w:p>
          <w:p w:rsidR="00950BC2" w:rsidRPr="00AA57E3" w:rsidRDefault="00950BC2" w:rsidP="0039606F">
            <w:pPr>
              <w:pStyle w:val="TableBullet"/>
            </w:pPr>
            <w:r>
              <w:t>Look for opportunities to design innovative solutions to meet user needs and service demands</w:t>
            </w:r>
          </w:p>
          <w:p w:rsidR="00950BC2" w:rsidRPr="00AA57E3" w:rsidRDefault="00950BC2" w:rsidP="0039606F">
            <w:pPr>
              <w:pStyle w:val="TableBullet"/>
            </w:pPr>
            <w:r>
              <w:t>Evaluate the performance and effectiveness of services, policies and programs against clear criteria</w:t>
            </w:r>
          </w:p>
        </w:tc>
        <w:tc>
          <w:tcPr>
            <w:tcW w:w="1606" w:type="dxa"/>
            <w:tcBorders>
              <w:bottom w:val="single" w:sz="4" w:space="0" w:color="BCBEC0"/>
            </w:tcBorders>
          </w:tcPr>
          <w:p w:rsidR="00950BC2" w:rsidRDefault="00950BC2" w:rsidP="0039606F">
            <w:pPr>
              <w:pStyle w:val="TableBullet"/>
              <w:numPr>
                <w:ilvl w:val="0"/>
                <w:numId w:val="0"/>
              </w:numPr>
              <w:jc w:val="both"/>
            </w:pPr>
            <w:r>
              <w:t>Advanced</w:t>
            </w:r>
          </w:p>
        </w:tc>
      </w:tr>
      <w:tr w:rsidR="00950BC2" w:rsidRPr="00C978B9" w:rsidTr="0039606F">
        <w:tc>
          <w:tcPr>
            <w:tcW w:w="1406" w:type="dxa"/>
            <w:vMerge w:val="restart"/>
            <w:tcBorders>
              <w:bottom w:val="single" w:sz="4" w:space="0" w:color="BCBEC0"/>
            </w:tcBorders>
          </w:tcPr>
          <w:p w:rsidR="00950BC2" w:rsidRPr="00C978B9" w:rsidRDefault="00950BC2" w:rsidP="0039606F">
            <w:pPr>
              <w:keepNext/>
            </w:pPr>
            <w:r w:rsidRPr="00C978B9">
              <w:rPr>
                <w:noProof/>
                <w:lang w:eastAsia="en-AU"/>
              </w:rPr>
              <w:drawing>
                <wp:inline distT="0" distB="0" distL="0" distR="0" wp14:anchorId="5622795E" wp14:editId="0396F254">
                  <wp:extent cx="809625" cy="809625"/>
                  <wp:effectExtent l="0" t="0" r="0" b="0"/>
                  <wp:docPr id="13" name="business-enab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enablers.png"/>
                          <pic:cNvPicPr/>
                        </pic:nvPicPr>
                        <pic:blipFill>
                          <a:blip r:embed="rId12" cstate="print">
                            <a:extLst/>
                          </a:blip>
                          <a:stretch>
                            <a:fillRect/>
                          </a:stretch>
                        </pic:blipFill>
                        <pic:spPr>
                          <a:xfrm>
                            <a:off x="0" y="0"/>
                            <a:ext cx="809625" cy="809625"/>
                          </a:xfrm>
                          <a:prstGeom prst="rect">
                            <a:avLst/>
                          </a:prstGeom>
                        </pic:spPr>
                      </pic:pic>
                    </a:graphicData>
                  </a:graphic>
                </wp:inline>
              </w:drawing>
            </w:r>
          </w:p>
        </w:tc>
        <w:tc>
          <w:tcPr>
            <w:tcW w:w="2971" w:type="dxa"/>
            <w:gridSpan w:val="2"/>
            <w:tcBorders>
              <w:bottom w:val="single" w:sz="4" w:space="0" w:color="BCBEC0"/>
            </w:tcBorders>
          </w:tcPr>
          <w:p w:rsidR="00950BC2" w:rsidRPr="00A8226F" w:rsidRDefault="00950BC2" w:rsidP="0039606F">
            <w:pPr>
              <w:pStyle w:val="TableText"/>
              <w:keepNext/>
              <w:rPr>
                <w:b/>
              </w:rPr>
            </w:pPr>
            <w:r>
              <w:rPr>
                <w:b/>
              </w:rPr>
              <w:t>Technology</w:t>
            </w:r>
          </w:p>
          <w:p w:rsidR="00950BC2" w:rsidRPr="00AA57E3" w:rsidRDefault="00950BC2" w:rsidP="0039606F">
            <w:pPr>
              <w:pStyle w:val="TableText"/>
              <w:keepNext/>
            </w:pPr>
            <w:r>
              <w:t>Understand and use available technologies to maximise efficiencies and effectiveness</w:t>
            </w:r>
          </w:p>
        </w:tc>
        <w:tc>
          <w:tcPr>
            <w:tcW w:w="4770" w:type="dxa"/>
            <w:tcBorders>
              <w:bottom w:val="single" w:sz="4" w:space="0" w:color="BCBEC0"/>
            </w:tcBorders>
          </w:tcPr>
          <w:p w:rsidR="00950BC2" w:rsidRPr="00AA57E3" w:rsidRDefault="00950BC2" w:rsidP="0039606F">
            <w:pPr>
              <w:pStyle w:val="TableBullet"/>
            </w:pPr>
            <w:r>
              <w:t>Identify opportunities to use a broad range of technologies to collaborate</w:t>
            </w:r>
          </w:p>
          <w:p w:rsidR="00950BC2" w:rsidRPr="00AA57E3" w:rsidRDefault="00950BC2" w:rsidP="0039606F">
            <w:pPr>
              <w:pStyle w:val="TableBullet"/>
            </w:pPr>
            <w:r>
              <w:t>Monitor compliance with cyber security and the use of technology policies</w:t>
            </w:r>
          </w:p>
          <w:p w:rsidR="00950BC2" w:rsidRPr="00AA57E3" w:rsidRDefault="00950BC2" w:rsidP="0039606F">
            <w:pPr>
              <w:pStyle w:val="TableBullet"/>
            </w:pPr>
            <w:r>
              <w:t>Identify ways to maximise the value of available technology to achieve business strategies and outcomes</w:t>
            </w:r>
          </w:p>
          <w:p w:rsidR="00950BC2" w:rsidRPr="00AA57E3" w:rsidRDefault="00950BC2" w:rsidP="0039606F">
            <w:pPr>
              <w:pStyle w:val="TableBullet"/>
            </w:pPr>
            <w:r>
              <w:t>Monitor compliance with the organisation’s records, information and knowledge management requirements</w:t>
            </w:r>
          </w:p>
        </w:tc>
        <w:tc>
          <w:tcPr>
            <w:tcW w:w="1606" w:type="dxa"/>
            <w:tcBorders>
              <w:bottom w:val="single" w:sz="4" w:space="0" w:color="BCBEC0"/>
            </w:tcBorders>
          </w:tcPr>
          <w:p w:rsidR="00950BC2" w:rsidRDefault="00950BC2" w:rsidP="0039606F">
            <w:pPr>
              <w:pStyle w:val="TableBullet"/>
              <w:numPr>
                <w:ilvl w:val="0"/>
                <w:numId w:val="0"/>
              </w:numPr>
              <w:jc w:val="both"/>
            </w:pPr>
            <w:r>
              <w:t>Adept</w:t>
            </w:r>
          </w:p>
        </w:tc>
      </w:tr>
      <w:tr w:rsidR="00950BC2" w:rsidRPr="00C978B9" w:rsidTr="0039606F">
        <w:tc>
          <w:tcPr>
            <w:tcW w:w="1406" w:type="dxa"/>
            <w:vMerge/>
            <w:tcBorders>
              <w:bottom w:val="single" w:sz="4" w:space="0" w:color="BCBEC0"/>
            </w:tcBorders>
          </w:tcPr>
          <w:p w:rsidR="00950BC2" w:rsidRDefault="00950BC2" w:rsidP="0039606F">
            <w:pPr>
              <w:keepNext/>
              <w:rPr>
                <w:noProof/>
                <w:lang w:eastAsia="en-AU"/>
              </w:rPr>
            </w:pPr>
          </w:p>
        </w:tc>
        <w:tc>
          <w:tcPr>
            <w:tcW w:w="2971" w:type="dxa"/>
            <w:gridSpan w:val="2"/>
            <w:tcBorders>
              <w:bottom w:val="single" w:sz="4" w:space="0" w:color="BCBEC0"/>
            </w:tcBorders>
          </w:tcPr>
          <w:p w:rsidR="00950BC2" w:rsidRPr="00A8226F" w:rsidRDefault="00950BC2" w:rsidP="0039606F">
            <w:pPr>
              <w:pStyle w:val="TableText"/>
              <w:keepNext/>
              <w:rPr>
                <w:b/>
              </w:rPr>
            </w:pPr>
            <w:r>
              <w:rPr>
                <w:b/>
              </w:rPr>
              <w:t>Procurement and Contract Management</w:t>
            </w:r>
          </w:p>
          <w:p w:rsidR="00950BC2" w:rsidRPr="00A8226F" w:rsidRDefault="00950BC2" w:rsidP="0039606F">
            <w:pPr>
              <w:pStyle w:val="TableText"/>
              <w:keepNext/>
              <w:rPr>
                <w:b/>
              </w:rPr>
            </w:pPr>
            <w:r>
              <w:t xml:space="preserve">Understand and apply procurement processes to </w:t>
            </w:r>
            <w:r>
              <w:lastRenderedPageBreak/>
              <w:t>ensure effective purchasing and contract performance</w:t>
            </w:r>
          </w:p>
        </w:tc>
        <w:tc>
          <w:tcPr>
            <w:tcW w:w="4770" w:type="dxa"/>
            <w:tcBorders>
              <w:bottom w:val="single" w:sz="4" w:space="0" w:color="BCBEC0"/>
            </w:tcBorders>
          </w:tcPr>
          <w:p w:rsidR="00950BC2" w:rsidRDefault="00950BC2" w:rsidP="0039606F">
            <w:pPr>
              <w:pStyle w:val="TableBullet"/>
            </w:pPr>
            <w:r>
              <w:lastRenderedPageBreak/>
              <w:t>Ensure that employees and contractors apply government and organisational procurement and contract management policies</w:t>
            </w:r>
          </w:p>
          <w:p w:rsidR="00950BC2" w:rsidRDefault="00950BC2" w:rsidP="0039606F">
            <w:pPr>
              <w:pStyle w:val="TableBullet"/>
            </w:pPr>
            <w:r>
              <w:lastRenderedPageBreak/>
              <w:t>Monitor procurement and contract management risks and ensure that this informs contract development, management and procurement decisions</w:t>
            </w:r>
          </w:p>
          <w:p w:rsidR="00950BC2" w:rsidRDefault="00950BC2" w:rsidP="0039606F">
            <w:pPr>
              <w:pStyle w:val="TableBullet"/>
            </w:pPr>
            <w:r>
              <w:t>Promote effective risk management in procurement</w:t>
            </w:r>
          </w:p>
          <w:p w:rsidR="00950BC2" w:rsidRDefault="00950BC2" w:rsidP="0039606F">
            <w:pPr>
              <w:pStyle w:val="TableBullet"/>
            </w:pPr>
            <w:r>
              <w:t>Implement effective governance arrangements to monitor provider, supplier and contractor performance against contracted deliverables and outcomes</w:t>
            </w:r>
          </w:p>
          <w:p w:rsidR="00950BC2" w:rsidRDefault="00950BC2" w:rsidP="0039606F">
            <w:pPr>
              <w:pStyle w:val="TableBullet"/>
            </w:pPr>
            <w:r>
              <w:t>Represent the organisation in resolving complex or sensitive disputes with providers, suppliers and contractors</w:t>
            </w:r>
          </w:p>
        </w:tc>
        <w:tc>
          <w:tcPr>
            <w:tcW w:w="1606" w:type="dxa"/>
            <w:tcBorders>
              <w:bottom w:val="single" w:sz="4" w:space="0" w:color="BCBEC0"/>
            </w:tcBorders>
          </w:tcPr>
          <w:p w:rsidR="00950BC2" w:rsidRDefault="00950BC2" w:rsidP="0039606F">
            <w:pPr>
              <w:pStyle w:val="TableBullet"/>
              <w:numPr>
                <w:ilvl w:val="0"/>
                <w:numId w:val="0"/>
              </w:numPr>
              <w:jc w:val="both"/>
            </w:pPr>
            <w:r>
              <w:lastRenderedPageBreak/>
              <w:t>Advanced</w:t>
            </w:r>
          </w:p>
        </w:tc>
      </w:tr>
      <w:tr w:rsidR="00950BC2" w:rsidRPr="00C978B9" w:rsidTr="0039606F">
        <w:tc>
          <w:tcPr>
            <w:tcW w:w="1406" w:type="dxa"/>
            <w:vMerge/>
            <w:tcBorders>
              <w:bottom w:val="single" w:sz="4" w:space="0" w:color="BCBEC0"/>
            </w:tcBorders>
          </w:tcPr>
          <w:p w:rsidR="00950BC2" w:rsidRDefault="00950BC2" w:rsidP="0039606F">
            <w:pPr>
              <w:keepNext/>
              <w:rPr>
                <w:noProof/>
                <w:lang w:eastAsia="en-AU"/>
              </w:rPr>
            </w:pPr>
          </w:p>
        </w:tc>
        <w:tc>
          <w:tcPr>
            <w:tcW w:w="2971" w:type="dxa"/>
            <w:gridSpan w:val="2"/>
            <w:tcBorders>
              <w:bottom w:val="single" w:sz="4" w:space="0" w:color="BCBEC0"/>
            </w:tcBorders>
          </w:tcPr>
          <w:p w:rsidR="00950BC2" w:rsidRPr="00A8226F" w:rsidRDefault="00950BC2" w:rsidP="0039606F">
            <w:pPr>
              <w:pStyle w:val="TableText"/>
              <w:keepNext/>
              <w:rPr>
                <w:b/>
              </w:rPr>
            </w:pPr>
            <w:r>
              <w:rPr>
                <w:b/>
              </w:rPr>
              <w:t>Project Management</w:t>
            </w:r>
          </w:p>
          <w:p w:rsidR="00950BC2" w:rsidRPr="00A8226F" w:rsidRDefault="00950BC2" w:rsidP="0039606F">
            <w:pPr>
              <w:pStyle w:val="TableText"/>
              <w:keepNext/>
              <w:rPr>
                <w:b/>
              </w:rPr>
            </w:pPr>
            <w:r>
              <w:t>Understand and apply effective planning, coordination and control methods</w:t>
            </w:r>
          </w:p>
        </w:tc>
        <w:tc>
          <w:tcPr>
            <w:tcW w:w="4770" w:type="dxa"/>
            <w:tcBorders>
              <w:bottom w:val="single" w:sz="4" w:space="0" w:color="BCBEC0"/>
            </w:tcBorders>
          </w:tcPr>
          <w:p w:rsidR="00950BC2" w:rsidRDefault="00950BC2" w:rsidP="0039606F">
            <w:pPr>
              <w:pStyle w:val="TableBullet"/>
            </w:pPr>
            <w:r>
              <w:t>Ensure there are systems and effective governance processes in place for project management</w:t>
            </w:r>
          </w:p>
          <w:p w:rsidR="00950BC2" w:rsidRDefault="00950BC2" w:rsidP="0039606F">
            <w:pPr>
              <w:pStyle w:val="TableBullet"/>
            </w:pPr>
            <w:r>
              <w:t>Make decisions on accepting projects based on business cases</w:t>
            </w:r>
          </w:p>
          <w:p w:rsidR="00950BC2" w:rsidRDefault="00950BC2" w:rsidP="0039606F">
            <w:pPr>
              <w:pStyle w:val="TableBullet"/>
            </w:pPr>
            <w:r>
              <w:t>Use the historical, political and broader context to inform project directions and mitigate risk</w:t>
            </w:r>
          </w:p>
          <w:p w:rsidR="00950BC2" w:rsidRDefault="00950BC2" w:rsidP="0039606F">
            <w:pPr>
              <w:pStyle w:val="TableBullet"/>
            </w:pPr>
            <w:r>
              <w:t>Obtain key stakeholders’ commitment to major project strategies, including cross-organisational initiatives, and ensure ongoing communication</w:t>
            </w:r>
          </w:p>
          <w:p w:rsidR="00950BC2" w:rsidRDefault="00950BC2" w:rsidP="0039606F">
            <w:pPr>
              <w:pStyle w:val="TableBullet"/>
            </w:pPr>
            <w:r>
              <w:t>Ensure that project risks are managed effectively, and appropriate strategies are in place to respond to variances</w:t>
            </w:r>
          </w:p>
          <w:p w:rsidR="00950BC2" w:rsidRDefault="00950BC2" w:rsidP="0039606F">
            <w:pPr>
              <w:pStyle w:val="TableBullet"/>
            </w:pPr>
            <w:r>
              <w:t>Drive the changes required to realise the business benefits of the project</w:t>
            </w:r>
          </w:p>
          <w:p w:rsidR="00950BC2" w:rsidRDefault="00950BC2" w:rsidP="0039606F">
            <w:pPr>
              <w:pStyle w:val="TableBullet"/>
            </w:pPr>
            <w:r>
              <w:t>Ensure that project management decisions consider interdependencies between projects</w:t>
            </w:r>
          </w:p>
        </w:tc>
        <w:tc>
          <w:tcPr>
            <w:tcW w:w="1606" w:type="dxa"/>
            <w:tcBorders>
              <w:bottom w:val="single" w:sz="4" w:space="0" w:color="BCBEC0"/>
            </w:tcBorders>
          </w:tcPr>
          <w:p w:rsidR="00950BC2" w:rsidRDefault="00950BC2" w:rsidP="0039606F">
            <w:pPr>
              <w:pStyle w:val="TableBullet"/>
              <w:numPr>
                <w:ilvl w:val="0"/>
                <w:numId w:val="0"/>
              </w:numPr>
              <w:jc w:val="both"/>
            </w:pPr>
            <w:r>
              <w:t>Highly Advanced</w:t>
            </w:r>
          </w:p>
        </w:tc>
      </w:tr>
      <w:tr w:rsidR="00950BC2" w:rsidRPr="00C978B9" w:rsidTr="0039606F">
        <w:tc>
          <w:tcPr>
            <w:tcW w:w="1406" w:type="dxa"/>
            <w:vMerge w:val="restart"/>
            <w:tcBorders>
              <w:bottom w:val="single" w:sz="4" w:space="0" w:color="BCBEC0"/>
            </w:tcBorders>
          </w:tcPr>
          <w:p w:rsidR="00950BC2" w:rsidRPr="00C978B9" w:rsidRDefault="00950BC2" w:rsidP="0039606F">
            <w:pPr>
              <w:keepNext/>
            </w:pPr>
            <w:r w:rsidRPr="00C978B9">
              <w:rPr>
                <w:noProof/>
                <w:lang w:eastAsia="en-AU"/>
              </w:rPr>
              <w:drawing>
                <wp:inline distT="0" distB="0" distL="0" distR="0" wp14:anchorId="50DB3890" wp14:editId="0515C10F">
                  <wp:extent cx="809625" cy="809625"/>
                  <wp:effectExtent l="0" t="0" r="0" b="0"/>
                  <wp:docPr id="5" name="people-man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ople-management.png"/>
                          <pic:cNvPicPr/>
                        </pic:nvPicPr>
                        <pic:blipFill>
                          <a:blip r:embed="rId13" cstate="print">
                            <a:extLst/>
                          </a:blip>
                          <a:stretch>
                            <a:fillRect/>
                          </a:stretch>
                        </pic:blipFill>
                        <pic:spPr>
                          <a:xfrm>
                            <a:off x="0" y="0"/>
                            <a:ext cx="809625" cy="809625"/>
                          </a:xfrm>
                          <a:prstGeom prst="rect">
                            <a:avLst/>
                          </a:prstGeom>
                        </pic:spPr>
                      </pic:pic>
                    </a:graphicData>
                  </a:graphic>
                </wp:inline>
              </w:drawing>
            </w:r>
          </w:p>
        </w:tc>
        <w:tc>
          <w:tcPr>
            <w:tcW w:w="2971" w:type="dxa"/>
            <w:gridSpan w:val="2"/>
            <w:tcBorders>
              <w:bottom w:val="single" w:sz="4" w:space="0" w:color="BCBEC0"/>
            </w:tcBorders>
          </w:tcPr>
          <w:p w:rsidR="00950BC2" w:rsidRPr="00A8226F" w:rsidRDefault="00950BC2" w:rsidP="0039606F">
            <w:pPr>
              <w:pStyle w:val="TableText"/>
              <w:keepNext/>
              <w:rPr>
                <w:b/>
              </w:rPr>
            </w:pPr>
            <w:r>
              <w:rPr>
                <w:b/>
              </w:rPr>
              <w:t>Manage and Develop People</w:t>
            </w:r>
          </w:p>
          <w:p w:rsidR="00950BC2" w:rsidRPr="00AA57E3" w:rsidRDefault="00950BC2" w:rsidP="0039606F">
            <w:pPr>
              <w:pStyle w:val="TableText"/>
              <w:keepNext/>
            </w:pPr>
            <w:r>
              <w:t>Engage and motivate staff, and develop capability and potential in others</w:t>
            </w:r>
          </w:p>
        </w:tc>
        <w:tc>
          <w:tcPr>
            <w:tcW w:w="4770" w:type="dxa"/>
            <w:tcBorders>
              <w:bottom w:val="single" w:sz="4" w:space="0" w:color="BCBEC0"/>
            </w:tcBorders>
          </w:tcPr>
          <w:p w:rsidR="00950BC2" w:rsidRPr="00AA57E3" w:rsidRDefault="00950BC2" w:rsidP="0039606F">
            <w:pPr>
              <w:pStyle w:val="TableBullet"/>
            </w:pPr>
            <w:r>
              <w:t>Refine roles and responsibilities over time to achieve better business outcomes</w:t>
            </w:r>
          </w:p>
          <w:p w:rsidR="00950BC2" w:rsidRPr="00AA57E3" w:rsidRDefault="00950BC2" w:rsidP="0039606F">
            <w:pPr>
              <w:pStyle w:val="TableBullet"/>
            </w:pPr>
            <w:r>
              <w:t>Recognise talent, develop team capability and undertake succession planning</w:t>
            </w:r>
          </w:p>
          <w:p w:rsidR="00950BC2" w:rsidRPr="00AA57E3" w:rsidRDefault="00950BC2" w:rsidP="0039606F">
            <w:pPr>
              <w:pStyle w:val="TableBullet"/>
            </w:pPr>
            <w:r>
              <w:t>Coach and mentor staff and encourage professional development and continuous learning</w:t>
            </w:r>
          </w:p>
          <w:p w:rsidR="00950BC2" w:rsidRPr="00AA57E3" w:rsidRDefault="00950BC2" w:rsidP="0039606F">
            <w:pPr>
              <w:pStyle w:val="TableBullet"/>
            </w:pPr>
            <w:r>
              <w:t>Prioritise addressing and resolving team and individual performance issues and ensure that this approach is cascaded throughout the organisation</w:t>
            </w:r>
          </w:p>
          <w:p w:rsidR="00950BC2" w:rsidRPr="00AA57E3" w:rsidRDefault="00950BC2" w:rsidP="0039606F">
            <w:pPr>
              <w:pStyle w:val="TableBullet"/>
            </w:pPr>
            <w:r>
              <w:t>Implement performance development frameworks to align workforce capability with the organisation’s current and future priorities and objectives</w:t>
            </w:r>
          </w:p>
        </w:tc>
        <w:tc>
          <w:tcPr>
            <w:tcW w:w="1606" w:type="dxa"/>
            <w:tcBorders>
              <w:bottom w:val="single" w:sz="4" w:space="0" w:color="BCBEC0"/>
            </w:tcBorders>
          </w:tcPr>
          <w:p w:rsidR="00950BC2" w:rsidRDefault="00950BC2" w:rsidP="0039606F">
            <w:pPr>
              <w:pStyle w:val="TableBullet"/>
              <w:numPr>
                <w:ilvl w:val="0"/>
                <w:numId w:val="0"/>
              </w:numPr>
              <w:jc w:val="both"/>
            </w:pPr>
            <w:r>
              <w:t>Advanced</w:t>
            </w:r>
          </w:p>
        </w:tc>
      </w:tr>
    </w:tbl>
    <w:p w:rsidR="00950BC2" w:rsidRDefault="00950BC2" w:rsidP="00950BC2"/>
    <w:p w:rsidR="00950BC2" w:rsidRDefault="00950BC2" w:rsidP="00950BC2">
      <w:pPr>
        <w:pStyle w:val="Heading1"/>
      </w:pPr>
      <w:r>
        <w:t>Complementary capabilities</w:t>
      </w:r>
    </w:p>
    <w:p w:rsidR="00950BC2" w:rsidRPr="003927AE" w:rsidRDefault="00950BC2" w:rsidP="00950BC2">
      <w:pPr>
        <w:pStyle w:val="PlainText"/>
        <w:spacing w:before="62" w:line="276" w:lineRule="auto"/>
        <w:rPr>
          <w:rFonts w:eastAsiaTheme="minorEastAsia"/>
          <w:szCs w:val="22"/>
          <w:lang w:val="en-US"/>
        </w:rPr>
      </w:pPr>
      <w:r w:rsidRPr="003927AE">
        <w:rPr>
          <w:rFonts w:eastAsiaTheme="minorEastAsia"/>
          <w:i/>
          <w:szCs w:val="22"/>
          <w:lang w:val="en-US"/>
        </w:rPr>
        <w:t>Complementary capabilities</w:t>
      </w:r>
      <w:r w:rsidRPr="003927AE">
        <w:rPr>
          <w:rFonts w:eastAsiaTheme="minorEastAsia"/>
          <w:szCs w:val="22"/>
          <w:lang w:val="en-US"/>
        </w:rPr>
        <w:t xml:space="preserve"> are also identified from the Capability Framework and relevant occupation-specific capability sets. They are important to identifying performance required for the role and development opportunities. </w:t>
      </w:r>
    </w:p>
    <w:p w:rsidR="00950BC2" w:rsidRDefault="00950BC2" w:rsidP="00950BC2">
      <w:pPr>
        <w:pStyle w:val="PlainText"/>
        <w:spacing w:before="62" w:line="276" w:lineRule="auto"/>
        <w:rPr>
          <w:rFonts w:eastAsiaTheme="minorEastAsia"/>
          <w:szCs w:val="22"/>
          <w:lang w:val="en-US"/>
        </w:rPr>
      </w:pPr>
      <w:r w:rsidRPr="003927AE">
        <w:rPr>
          <w:rFonts w:eastAsiaTheme="minorEastAsia"/>
          <w:szCs w:val="22"/>
          <w:lang w:val="en-US"/>
        </w:rPr>
        <w:t>Note: capabilities listed as ‘not essential’ for this role are not relevant for recruitment purposes however may be relevant for future career development.</w:t>
      </w:r>
    </w:p>
    <w:p w:rsidR="00950BC2" w:rsidRDefault="00950BC2" w:rsidP="00950BC2">
      <w:pPr>
        <w:pStyle w:val="PlainText"/>
        <w:spacing w:before="62" w:line="276" w:lineRule="auto"/>
        <w:rPr>
          <w:rFonts w:eastAsiaTheme="minorEastAsia"/>
          <w:szCs w:val="22"/>
          <w:lang w:val="en-US"/>
        </w:rPr>
      </w:pPr>
    </w:p>
    <w:tbl>
      <w:tblPr>
        <w:tblStyle w:val="PSCPurple"/>
        <w:tblpPr w:leftFromText="187" w:rightFromText="187" w:vertAnchor="text" w:tblpXSpec="center" w:tblpY="1"/>
        <w:tblOverlap w:val="never"/>
        <w:tblW w:w="10753" w:type="dxa"/>
        <w:tblBorders>
          <w:top w:val="single" w:sz="8" w:space="0" w:color="BCBEC0"/>
          <w:bottom w:val="single" w:sz="12" w:space="0" w:color="auto"/>
        </w:tblBorders>
        <w:tblLayout w:type="fixed"/>
        <w:tblLook w:val="04A0" w:firstRow="1" w:lastRow="0" w:firstColumn="1" w:lastColumn="0" w:noHBand="0" w:noVBand="1"/>
        <w:tblCaption w:val="PSC_ComplementaryCapabilityFrameworkTable"/>
      </w:tblPr>
      <w:tblGrid>
        <w:gridCol w:w="1406"/>
        <w:gridCol w:w="2881"/>
        <w:gridCol w:w="90"/>
        <w:gridCol w:w="4770"/>
        <w:gridCol w:w="1606"/>
      </w:tblGrid>
      <w:tr w:rsidR="00950BC2" w:rsidRPr="00803E47" w:rsidTr="0039606F">
        <w:trPr>
          <w:cnfStyle w:val="100000000000" w:firstRow="1" w:lastRow="0" w:firstColumn="0" w:lastColumn="0" w:oddVBand="0" w:evenVBand="0" w:oddHBand="0" w:evenHBand="0" w:firstRowFirstColumn="0" w:firstRowLastColumn="0" w:lastRowFirstColumn="0" w:lastRowLastColumn="0"/>
          <w:cantSplit/>
          <w:tblHeader/>
        </w:trPr>
        <w:tc>
          <w:tcPr>
            <w:tcW w:w="10753" w:type="dxa"/>
            <w:gridSpan w:val="5"/>
          </w:tcPr>
          <w:p w:rsidR="00950BC2" w:rsidRPr="00803E47" w:rsidRDefault="00950BC2" w:rsidP="0039606F">
            <w:pPr>
              <w:pStyle w:val="TableTextWhite0"/>
              <w:keepNext/>
              <w:jc w:val="both"/>
            </w:pPr>
            <w:r>
              <w:rPr>
                <w:sz w:val="24"/>
                <w:szCs w:val="24"/>
              </w:rPr>
              <w:t>COMPLEMENTARY</w:t>
            </w:r>
            <w:r w:rsidRPr="00051E80">
              <w:rPr>
                <w:sz w:val="24"/>
                <w:szCs w:val="24"/>
              </w:rPr>
              <w:t xml:space="preserve"> CAPABILITIES</w:t>
            </w:r>
          </w:p>
        </w:tc>
      </w:tr>
      <w:tr w:rsidR="00950BC2" w:rsidRPr="00C978B9" w:rsidTr="0039606F">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rsidR="00950BC2" w:rsidRPr="00C978B9" w:rsidRDefault="00950BC2" w:rsidP="0039606F">
            <w:pPr>
              <w:pStyle w:val="TableText"/>
              <w:keepNext/>
              <w:rPr>
                <w:b/>
                <w:sz w:val="24"/>
                <w:szCs w:val="24"/>
              </w:rPr>
            </w:pPr>
            <w:r>
              <w:rPr>
                <w:b/>
              </w:rPr>
              <w:t>Capability group/sets</w:t>
            </w:r>
          </w:p>
        </w:tc>
        <w:tc>
          <w:tcPr>
            <w:tcW w:w="2881" w:type="dxa"/>
            <w:tcBorders>
              <w:bottom w:val="single" w:sz="12" w:space="0" w:color="auto"/>
            </w:tcBorders>
            <w:shd w:val="clear" w:color="auto" w:fill="BCBEC0"/>
          </w:tcPr>
          <w:p w:rsidR="00950BC2" w:rsidRPr="00C978B9" w:rsidRDefault="00950BC2" w:rsidP="0039606F">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rsidR="00950BC2" w:rsidRDefault="00950BC2" w:rsidP="0039606F">
            <w:pPr>
              <w:pStyle w:val="TableText"/>
              <w:keepNext/>
              <w:rPr>
                <w:b/>
              </w:rPr>
            </w:pPr>
          </w:p>
        </w:tc>
        <w:tc>
          <w:tcPr>
            <w:tcW w:w="4770" w:type="dxa"/>
            <w:tcBorders>
              <w:bottom w:val="single" w:sz="12" w:space="0" w:color="auto"/>
            </w:tcBorders>
            <w:shd w:val="clear" w:color="auto" w:fill="BCBEC0"/>
          </w:tcPr>
          <w:p w:rsidR="00950BC2" w:rsidRDefault="00950BC2" w:rsidP="0039606F">
            <w:pPr>
              <w:pStyle w:val="TableText"/>
              <w:keepNext/>
              <w:rPr>
                <w:b/>
              </w:rPr>
            </w:pPr>
            <w:r>
              <w:rPr>
                <w:b/>
              </w:rPr>
              <w:t>Description</w:t>
            </w:r>
          </w:p>
        </w:tc>
        <w:tc>
          <w:tcPr>
            <w:tcW w:w="1606" w:type="dxa"/>
            <w:tcBorders>
              <w:bottom w:val="single" w:sz="12" w:space="0" w:color="auto"/>
            </w:tcBorders>
            <w:shd w:val="clear" w:color="auto" w:fill="BCBEC0"/>
          </w:tcPr>
          <w:p w:rsidR="00950BC2" w:rsidRDefault="00950BC2" w:rsidP="0039606F">
            <w:pPr>
              <w:pStyle w:val="TableText"/>
              <w:keepNext/>
              <w:jc w:val="both"/>
              <w:rPr>
                <w:b/>
              </w:rPr>
            </w:pPr>
            <w:r>
              <w:rPr>
                <w:b/>
              </w:rPr>
              <w:t xml:space="preserve">Level </w:t>
            </w:r>
          </w:p>
        </w:tc>
      </w:tr>
      <w:tr w:rsidR="00950BC2" w:rsidRPr="00950BC2" w:rsidTr="0039606F">
        <w:tc>
          <w:tcPr>
            <w:tcW w:w="1406" w:type="dxa"/>
            <w:vMerge w:val="restart"/>
            <w:tcBorders>
              <w:bottom w:val="single" w:sz="4" w:space="0" w:color="BCBEC0"/>
            </w:tcBorders>
          </w:tcPr>
          <w:p w:rsidR="00950BC2" w:rsidRPr="00950BC2" w:rsidRDefault="00950BC2" w:rsidP="0039606F">
            <w:pPr>
              <w:keepNext/>
              <w:rPr>
                <w:sz w:val="20"/>
              </w:rPr>
            </w:pPr>
            <w:r w:rsidRPr="00950BC2">
              <w:rPr>
                <w:noProof/>
                <w:sz w:val="20"/>
                <w:lang w:eastAsia="en-AU"/>
              </w:rPr>
              <w:drawing>
                <wp:inline distT="0" distB="0" distL="0" distR="0" wp14:anchorId="2E9C20A3" wp14:editId="369CCBEE">
                  <wp:extent cx="809625" cy="809625"/>
                  <wp:effectExtent l="0" t="0" r="0" b="0"/>
                  <wp:docPr id="6" name="personal-attrib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attributes.png"/>
                          <pic:cNvPicPr/>
                        </pic:nvPicPr>
                        <pic:blipFill>
                          <a:blip r:embed="rId9" cstate="print">
                            <a:extLst/>
                          </a:blip>
                          <a:stretch>
                            <a:fillRect/>
                          </a:stretch>
                        </pic:blipFill>
                        <pic:spPr>
                          <a:xfrm>
                            <a:off x="0" y="0"/>
                            <a:ext cx="809625" cy="809625"/>
                          </a:xfrm>
                          <a:prstGeom prst="rect">
                            <a:avLst/>
                          </a:prstGeom>
                        </pic:spPr>
                      </pic:pic>
                    </a:graphicData>
                  </a:graphic>
                </wp:inline>
              </w:drawing>
            </w:r>
          </w:p>
        </w:tc>
        <w:tc>
          <w:tcPr>
            <w:tcW w:w="2971" w:type="dxa"/>
            <w:gridSpan w:val="2"/>
            <w:tcBorders>
              <w:bottom w:val="single" w:sz="4" w:space="0" w:color="BCBEC0"/>
            </w:tcBorders>
          </w:tcPr>
          <w:p w:rsidR="00950BC2" w:rsidRPr="00950BC2" w:rsidRDefault="00950BC2" w:rsidP="0039606F">
            <w:pPr>
              <w:rPr>
                <w:sz w:val="20"/>
              </w:rPr>
            </w:pPr>
            <w:r w:rsidRPr="00950BC2">
              <w:rPr>
                <w:sz w:val="20"/>
              </w:rPr>
              <w:t>Display Resilience and Courage</w:t>
            </w:r>
          </w:p>
        </w:tc>
        <w:tc>
          <w:tcPr>
            <w:tcW w:w="4770" w:type="dxa"/>
            <w:tcBorders>
              <w:bottom w:val="single" w:sz="4" w:space="0" w:color="BCBEC0"/>
            </w:tcBorders>
          </w:tcPr>
          <w:p w:rsidR="00950BC2" w:rsidRPr="00950BC2" w:rsidRDefault="00950BC2" w:rsidP="0039606F">
            <w:pPr>
              <w:rPr>
                <w:sz w:val="20"/>
              </w:rPr>
            </w:pPr>
            <w:r w:rsidRPr="00950BC2">
              <w:rPr>
                <w:sz w:val="20"/>
              </w:rPr>
              <w:t>Be open and honest, prepared to express your views, and willing to accept and commit to change</w:t>
            </w:r>
          </w:p>
        </w:tc>
        <w:tc>
          <w:tcPr>
            <w:tcW w:w="1606" w:type="dxa"/>
            <w:tcBorders>
              <w:bottom w:val="single" w:sz="4" w:space="0" w:color="BCBEC0"/>
            </w:tcBorders>
          </w:tcPr>
          <w:p w:rsidR="00950BC2" w:rsidRPr="00950BC2" w:rsidRDefault="00950BC2" w:rsidP="0039606F">
            <w:pPr>
              <w:pStyle w:val="TableBullet"/>
              <w:numPr>
                <w:ilvl w:val="0"/>
                <w:numId w:val="0"/>
              </w:numPr>
              <w:jc w:val="both"/>
            </w:pPr>
            <w:r w:rsidRPr="00950BC2">
              <w:t>Advanced</w:t>
            </w:r>
          </w:p>
        </w:tc>
      </w:tr>
      <w:tr w:rsidR="00950BC2" w:rsidRPr="00950BC2" w:rsidTr="0039606F">
        <w:tc>
          <w:tcPr>
            <w:tcW w:w="1406" w:type="dxa"/>
            <w:vMerge/>
            <w:tcBorders>
              <w:bottom w:val="single" w:sz="4" w:space="0" w:color="BCBEC0"/>
            </w:tcBorders>
          </w:tcPr>
          <w:p w:rsidR="00950BC2" w:rsidRPr="00950BC2" w:rsidRDefault="00950BC2" w:rsidP="0039606F">
            <w:pPr>
              <w:keepNext/>
              <w:rPr>
                <w:noProof/>
                <w:sz w:val="20"/>
                <w:lang w:eastAsia="en-AU"/>
              </w:rPr>
            </w:pPr>
          </w:p>
        </w:tc>
        <w:tc>
          <w:tcPr>
            <w:tcW w:w="2971" w:type="dxa"/>
            <w:gridSpan w:val="2"/>
            <w:tcBorders>
              <w:bottom w:val="single" w:sz="4" w:space="0" w:color="BCBEC0"/>
            </w:tcBorders>
          </w:tcPr>
          <w:p w:rsidR="00950BC2" w:rsidRPr="00950BC2" w:rsidRDefault="00950BC2" w:rsidP="0039606F">
            <w:pPr>
              <w:rPr>
                <w:sz w:val="20"/>
              </w:rPr>
            </w:pPr>
            <w:r w:rsidRPr="00950BC2">
              <w:rPr>
                <w:sz w:val="20"/>
              </w:rPr>
              <w:t>Manage Self</w:t>
            </w:r>
          </w:p>
        </w:tc>
        <w:tc>
          <w:tcPr>
            <w:tcW w:w="4770" w:type="dxa"/>
            <w:tcBorders>
              <w:bottom w:val="single" w:sz="4" w:space="0" w:color="BCBEC0"/>
            </w:tcBorders>
          </w:tcPr>
          <w:p w:rsidR="00950BC2" w:rsidRPr="00950BC2" w:rsidRDefault="00950BC2" w:rsidP="0039606F">
            <w:pPr>
              <w:rPr>
                <w:sz w:val="20"/>
              </w:rPr>
            </w:pPr>
            <w:r w:rsidRPr="00950BC2">
              <w:rPr>
                <w:sz w:val="20"/>
              </w:rPr>
              <w:t>Show drive and motivation, an ability to self-reflect and a commitment to learning</w:t>
            </w:r>
          </w:p>
        </w:tc>
        <w:tc>
          <w:tcPr>
            <w:tcW w:w="1606" w:type="dxa"/>
            <w:tcBorders>
              <w:bottom w:val="single" w:sz="4" w:space="0" w:color="BCBEC0"/>
            </w:tcBorders>
          </w:tcPr>
          <w:p w:rsidR="00950BC2" w:rsidRPr="00950BC2" w:rsidRDefault="00950BC2" w:rsidP="0039606F">
            <w:pPr>
              <w:pStyle w:val="TableBullet"/>
              <w:numPr>
                <w:ilvl w:val="0"/>
                <w:numId w:val="0"/>
              </w:numPr>
              <w:jc w:val="both"/>
            </w:pPr>
            <w:r w:rsidRPr="00950BC2">
              <w:t>Advanced</w:t>
            </w:r>
          </w:p>
        </w:tc>
      </w:tr>
      <w:tr w:rsidR="00950BC2" w:rsidRPr="00950BC2" w:rsidTr="0039606F">
        <w:tc>
          <w:tcPr>
            <w:tcW w:w="1406" w:type="dxa"/>
            <w:vMerge/>
            <w:tcBorders>
              <w:bottom w:val="single" w:sz="4" w:space="0" w:color="BCBEC0"/>
            </w:tcBorders>
          </w:tcPr>
          <w:p w:rsidR="00950BC2" w:rsidRPr="00950BC2" w:rsidRDefault="00950BC2" w:rsidP="0039606F">
            <w:pPr>
              <w:keepNext/>
              <w:rPr>
                <w:noProof/>
                <w:sz w:val="20"/>
                <w:lang w:eastAsia="en-AU"/>
              </w:rPr>
            </w:pPr>
          </w:p>
        </w:tc>
        <w:tc>
          <w:tcPr>
            <w:tcW w:w="2971" w:type="dxa"/>
            <w:gridSpan w:val="2"/>
            <w:tcBorders>
              <w:bottom w:val="single" w:sz="4" w:space="0" w:color="BCBEC0"/>
            </w:tcBorders>
          </w:tcPr>
          <w:p w:rsidR="00950BC2" w:rsidRPr="00950BC2" w:rsidRDefault="00950BC2" w:rsidP="0039606F">
            <w:pPr>
              <w:rPr>
                <w:sz w:val="20"/>
              </w:rPr>
            </w:pPr>
            <w:r w:rsidRPr="00950BC2">
              <w:rPr>
                <w:sz w:val="20"/>
              </w:rPr>
              <w:t>Value Diversity and Inclusion</w:t>
            </w:r>
          </w:p>
        </w:tc>
        <w:tc>
          <w:tcPr>
            <w:tcW w:w="4770" w:type="dxa"/>
            <w:tcBorders>
              <w:bottom w:val="single" w:sz="4" w:space="0" w:color="BCBEC0"/>
            </w:tcBorders>
          </w:tcPr>
          <w:p w:rsidR="00950BC2" w:rsidRPr="00950BC2" w:rsidRDefault="00950BC2" w:rsidP="0039606F">
            <w:pPr>
              <w:rPr>
                <w:sz w:val="20"/>
              </w:rPr>
            </w:pPr>
            <w:r w:rsidRPr="00950BC2">
              <w:rPr>
                <w:sz w:val="20"/>
              </w:rPr>
              <w:t>Demonstrate inclusive behaviour and show respect for diverse backgrounds, experiences and perspectives</w:t>
            </w:r>
          </w:p>
        </w:tc>
        <w:tc>
          <w:tcPr>
            <w:tcW w:w="1606" w:type="dxa"/>
            <w:tcBorders>
              <w:bottom w:val="single" w:sz="4" w:space="0" w:color="BCBEC0"/>
            </w:tcBorders>
          </w:tcPr>
          <w:p w:rsidR="00950BC2" w:rsidRPr="00950BC2" w:rsidRDefault="00950BC2" w:rsidP="0039606F">
            <w:pPr>
              <w:pStyle w:val="TableBullet"/>
              <w:numPr>
                <w:ilvl w:val="0"/>
                <w:numId w:val="0"/>
              </w:numPr>
              <w:jc w:val="both"/>
            </w:pPr>
            <w:r w:rsidRPr="00950BC2">
              <w:t>Adept</w:t>
            </w:r>
          </w:p>
        </w:tc>
      </w:tr>
      <w:tr w:rsidR="00950BC2" w:rsidRPr="00950BC2" w:rsidTr="0039606F">
        <w:tc>
          <w:tcPr>
            <w:tcW w:w="1406" w:type="dxa"/>
            <w:vMerge w:val="restart"/>
            <w:tcBorders>
              <w:bottom w:val="single" w:sz="4" w:space="0" w:color="BCBEC0"/>
            </w:tcBorders>
          </w:tcPr>
          <w:p w:rsidR="00950BC2" w:rsidRPr="00950BC2" w:rsidRDefault="00950BC2" w:rsidP="0039606F">
            <w:pPr>
              <w:keepNext/>
              <w:rPr>
                <w:sz w:val="20"/>
              </w:rPr>
            </w:pPr>
            <w:r w:rsidRPr="00950BC2">
              <w:rPr>
                <w:noProof/>
                <w:sz w:val="20"/>
                <w:lang w:eastAsia="en-AU"/>
              </w:rPr>
              <w:drawing>
                <wp:inline distT="0" distB="0" distL="0" distR="0" wp14:anchorId="38484493" wp14:editId="477B9072">
                  <wp:extent cx="809625" cy="809625"/>
                  <wp:effectExtent l="0" t="0" r="0" b="0"/>
                  <wp:docPr id="7" name="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hips.png"/>
                          <pic:cNvPicPr/>
                        </pic:nvPicPr>
                        <pic:blipFill>
                          <a:blip r:embed="rId10" cstate="print">
                            <a:extLst/>
                          </a:blip>
                          <a:stretch>
                            <a:fillRect/>
                          </a:stretch>
                        </pic:blipFill>
                        <pic:spPr>
                          <a:xfrm>
                            <a:off x="0" y="0"/>
                            <a:ext cx="809625" cy="809625"/>
                          </a:xfrm>
                          <a:prstGeom prst="rect">
                            <a:avLst/>
                          </a:prstGeom>
                        </pic:spPr>
                      </pic:pic>
                    </a:graphicData>
                  </a:graphic>
                </wp:inline>
              </w:drawing>
            </w:r>
          </w:p>
        </w:tc>
        <w:tc>
          <w:tcPr>
            <w:tcW w:w="2971" w:type="dxa"/>
            <w:gridSpan w:val="2"/>
            <w:tcBorders>
              <w:bottom w:val="single" w:sz="4" w:space="0" w:color="BCBEC0"/>
            </w:tcBorders>
          </w:tcPr>
          <w:p w:rsidR="00950BC2" w:rsidRPr="00950BC2" w:rsidRDefault="00950BC2" w:rsidP="0039606F">
            <w:pPr>
              <w:rPr>
                <w:sz w:val="20"/>
              </w:rPr>
            </w:pPr>
            <w:r w:rsidRPr="00950BC2">
              <w:rPr>
                <w:sz w:val="20"/>
              </w:rPr>
              <w:t>Communicate Effectively</w:t>
            </w:r>
          </w:p>
        </w:tc>
        <w:tc>
          <w:tcPr>
            <w:tcW w:w="4770" w:type="dxa"/>
            <w:tcBorders>
              <w:bottom w:val="single" w:sz="4" w:space="0" w:color="BCBEC0"/>
            </w:tcBorders>
          </w:tcPr>
          <w:p w:rsidR="00950BC2" w:rsidRPr="00950BC2" w:rsidRDefault="00950BC2" w:rsidP="0039606F">
            <w:pPr>
              <w:rPr>
                <w:sz w:val="20"/>
              </w:rPr>
            </w:pPr>
            <w:r w:rsidRPr="00950BC2">
              <w:rPr>
                <w:sz w:val="20"/>
              </w:rPr>
              <w:t>Communicate clearly, actively listen to others, and respond with understanding and respect</w:t>
            </w:r>
          </w:p>
        </w:tc>
        <w:tc>
          <w:tcPr>
            <w:tcW w:w="1606" w:type="dxa"/>
            <w:tcBorders>
              <w:bottom w:val="single" w:sz="4" w:space="0" w:color="BCBEC0"/>
            </w:tcBorders>
          </w:tcPr>
          <w:p w:rsidR="00950BC2" w:rsidRPr="00950BC2" w:rsidRDefault="00950BC2" w:rsidP="0039606F">
            <w:pPr>
              <w:pStyle w:val="TableBullet"/>
              <w:numPr>
                <w:ilvl w:val="0"/>
                <w:numId w:val="0"/>
              </w:numPr>
              <w:jc w:val="both"/>
            </w:pPr>
            <w:r w:rsidRPr="00950BC2">
              <w:t>Advanced</w:t>
            </w:r>
          </w:p>
        </w:tc>
      </w:tr>
      <w:tr w:rsidR="00950BC2" w:rsidRPr="00950BC2" w:rsidTr="0039606F">
        <w:tc>
          <w:tcPr>
            <w:tcW w:w="1406" w:type="dxa"/>
            <w:vMerge/>
            <w:tcBorders>
              <w:bottom w:val="single" w:sz="4" w:space="0" w:color="BCBEC0"/>
            </w:tcBorders>
          </w:tcPr>
          <w:p w:rsidR="00950BC2" w:rsidRPr="00950BC2" w:rsidRDefault="00950BC2" w:rsidP="0039606F">
            <w:pPr>
              <w:keepNext/>
              <w:rPr>
                <w:noProof/>
                <w:sz w:val="20"/>
                <w:lang w:eastAsia="en-AU"/>
              </w:rPr>
            </w:pPr>
          </w:p>
        </w:tc>
        <w:tc>
          <w:tcPr>
            <w:tcW w:w="2971" w:type="dxa"/>
            <w:gridSpan w:val="2"/>
            <w:tcBorders>
              <w:bottom w:val="single" w:sz="4" w:space="0" w:color="BCBEC0"/>
            </w:tcBorders>
          </w:tcPr>
          <w:p w:rsidR="00950BC2" w:rsidRPr="00950BC2" w:rsidRDefault="00950BC2" w:rsidP="0039606F">
            <w:pPr>
              <w:rPr>
                <w:sz w:val="20"/>
              </w:rPr>
            </w:pPr>
            <w:r w:rsidRPr="00950BC2">
              <w:rPr>
                <w:sz w:val="20"/>
              </w:rPr>
              <w:t>Commit to Customer Service</w:t>
            </w:r>
          </w:p>
        </w:tc>
        <w:tc>
          <w:tcPr>
            <w:tcW w:w="4770" w:type="dxa"/>
            <w:tcBorders>
              <w:bottom w:val="single" w:sz="4" w:space="0" w:color="BCBEC0"/>
            </w:tcBorders>
          </w:tcPr>
          <w:p w:rsidR="00950BC2" w:rsidRPr="00950BC2" w:rsidRDefault="00950BC2" w:rsidP="0039606F">
            <w:pPr>
              <w:rPr>
                <w:sz w:val="20"/>
              </w:rPr>
            </w:pPr>
            <w:r w:rsidRPr="00950BC2">
              <w:rPr>
                <w:sz w:val="20"/>
              </w:rPr>
              <w:t>Provide customer-focused services in line with public sector and organisational objectives</w:t>
            </w:r>
          </w:p>
        </w:tc>
        <w:tc>
          <w:tcPr>
            <w:tcW w:w="1606" w:type="dxa"/>
            <w:tcBorders>
              <w:bottom w:val="single" w:sz="4" w:space="0" w:color="BCBEC0"/>
            </w:tcBorders>
          </w:tcPr>
          <w:p w:rsidR="00950BC2" w:rsidRPr="00950BC2" w:rsidRDefault="00950BC2" w:rsidP="0039606F">
            <w:pPr>
              <w:pStyle w:val="TableBullet"/>
              <w:numPr>
                <w:ilvl w:val="0"/>
                <w:numId w:val="0"/>
              </w:numPr>
              <w:jc w:val="both"/>
            </w:pPr>
            <w:r w:rsidRPr="00950BC2">
              <w:t>Adept</w:t>
            </w:r>
          </w:p>
        </w:tc>
      </w:tr>
      <w:tr w:rsidR="00950BC2" w:rsidRPr="00950BC2" w:rsidTr="0039606F">
        <w:tc>
          <w:tcPr>
            <w:tcW w:w="1406" w:type="dxa"/>
            <w:vMerge/>
            <w:tcBorders>
              <w:bottom w:val="single" w:sz="4" w:space="0" w:color="BCBEC0"/>
            </w:tcBorders>
          </w:tcPr>
          <w:p w:rsidR="00950BC2" w:rsidRPr="00950BC2" w:rsidRDefault="00950BC2" w:rsidP="0039606F">
            <w:pPr>
              <w:keepNext/>
              <w:rPr>
                <w:noProof/>
                <w:sz w:val="20"/>
                <w:lang w:eastAsia="en-AU"/>
              </w:rPr>
            </w:pPr>
          </w:p>
        </w:tc>
        <w:tc>
          <w:tcPr>
            <w:tcW w:w="2971" w:type="dxa"/>
            <w:gridSpan w:val="2"/>
            <w:tcBorders>
              <w:bottom w:val="single" w:sz="4" w:space="0" w:color="BCBEC0"/>
            </w:tcBorders>
          </w:tcPr>
          <w:p w:rsidR="00950BC2" w:rsidRPr="00950BC2" w:rsidRDefault="00950BC2" w:rsidP="0039606F">
            <w:pPr>
              <w:rPr>
                <w:sz w:val="20"/>
              </w:rPr>
            </w:pPr>
            <w:r w:rsidRPr="00950BC2">
              <w:rPr>
                <w:sz w:val="20"/>
              </w:rPr>
              <w:t>Influence and Negotiate</w:t>
            </w:r>
          </w:p>
        </w:tc>
        <w:tc>
          <w:tcPr>
            <w:tcW w:w="4770" w:type="dxa"/>
            <w:tcBorders>
              <w:bottom w:val="single" w:sz="4" w:space="0" w:color="BCBEC0"/>
            </w:tcBorders>
          </w:tcPr>
          <w:p w:rsidR="00950BC2" w:rsidRPr="00950BC2" w:rsidRDefault="00950BC2" w:rsidP="0039606F">
            <w:pPr>
              <w:rPr>
                <w:sz w:val="20"/>
              </w:rPr>
            </w:pPr>
            <w:r w:rsidRPr="00950BC2">
              <w:rPr>
                <w:sz w:val="20"/>
              </w:rPr>
              <w:t>Gain consensus and commitment from others, and resolve issues and conflicts</w:t>
            </w:r>
          </w:p>
        </w:tc>
        <w:tc>
          <w:tcPr>
            <w:tcW w:w="1606" w:type="dxa"/>
            <w:tcBorders>
              <w:bottom w:val="single" w:sz="4" w:space="0" w:color="BCBEC0"/>
            </w:tcBorders>
          </w:tcPr>
          <w:p w:rsidR="00950BC2" w:rsidRPr="00950BC2" w:rsidRDefault="00950BC2" w:rsidP="0039606F">
            <w:pPr>
              <w:pStyle w:val="TableBullet"/>
              <w:numPr>
                <w:ilvl w:val="0"/>
                <w:numId w:val="0"/>
              </w:numPr>
              <w:jc w:val="both"/>
            </w:pPr>
            <w:r w:rsidRPr="00950BC2">
              <w:t>Advanced</w:t>
            </w:r>
          </w:p>
        </w:tc>
      </w:tr>
      <w:tr w:rsidR="00950BC2" w:rsidRPr="00950BC2" w:rsidTr="0039606F">
        <w:tc>
          <w:tcPr>
            <w:tcW w:w="1406" w:type="dxa"/>
            <w:vMerge w:val="restart"/>
            <w:tcBorders>
              <w:bottom w:val="single" w:sz="4" w:space="0" w:color="BCBEC0"/>
            </w:tcBorders>
          </w:tcPr>
          <w:p w:rsidR="00950BC2" w:rsidRPr="00950BC2" w:rsidRDefault="00950BC2" w:rsidP="0039606F">
            <w:pPr>
              <w:keepNext/>
              <w:rPr>
                <w:sz w:val="20"/>
              </w:rPr>
            </w:pPr>
            <w:r w:rsidRPr="00950BC2">
              <w:rPr>
                <w:noProof/>
                <w:sz w:val="20"/>
                <w:lang w:eastAsia="en-AU"/>
              </w:rPr>
              <w:drawing>
                <wp:inline distT="0" distB="0" distL="0" distR="0" wp14:anchorId="6A614578" wp14:editId="30B3078D">
                  <wp:extent cx="809625" cy="809625"/>
                  <wp:effectExtent l="0" t="0" r="0" b="0"/>
                  <wp:docPr id="8" name="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s.png"/>
                          <pic:cNvPicPr/>
                        </pic:nvPicPr>
                        <pic:blipFill>
                          <a:blip r:embed="rId11" cstate="print">
                            <a:extLst/>
                          </a:blip>
                          <a:stretch>
                            <a:fillRect/>
                          </a:stretch>
                        </pic:blipFill>
                        <pic:spPr>
                          <a:xfrm>
                            <a:off x="0" y="0"/>
                            <a:ext cx="809625" cy="809625"/>
                          </a:xfrm>
                          <a:prstGeom prst="rect">
                            <a:avLst/>
                          </a:prstGeom>
                        </pic:spPr>
                      </pic:pic>
                    </a:graphicData>
                  </a:graphic>
                </wp:inline>
              </w:drawing>
            </w:r>
          </w:p>
        </w:tc>
        <w:tc>
          <w:tcPr>
            <w:tcW w:w="2971" w:type="dxa"/>
            <w:gridSpan w:val="2"/>
            <w:tcBorders>
              <w:bottom w:val="single" w:sz="4" w:space="0" w:color="BCBEC0"/>
            </w:tcBorders>
          </w:tcPr>
          <w:p w:rsidR="00950BC2" w:rsidRPr="00950BC2" w:rsidRDefault="00950BC2" w:rsidP="0039606F">
            <w:pPr>
              <w:rPr>
                <w:sz w:val="20"/>
              </w:rPr>
            </w:pPr>
            <w:r w:rsidRPr="00950BC2">
              <w:rPr>
                <w:sz w:val="20"/>
              </w:rPr>
              <w:t>Deliver Results</w:t>
            </w:r>
          </w:p>
        </w:tc>
        <w:tc>
          <w:tcPr>
            <w:tcW w:w="4770" w:type="dxa"/>
            <w:tcBorders>
              <w:bottom w:val="single" w:sz="4" w:space="0" w:color="BCBEC0"/>
            </w:tcBorders>
          </w:tcPr>
          <w:p w:rsidR="00950BC2" w:rsidRPr="00950BC2" w:rsidRDefault="00950BC2" w:rsidP="0039606F">
            <w:pPr>
              <w:rPr>
                <w:sz w:val="20"/>
              </w:rPr>
            </w:pPr>
            <w:r w:rsidRPr="00950BC2">
              <w:rPr>
                <w:sz w:val="20"/>
              </w:rPr>
              <w:t>Achieve results through the efficient use of resources and a commitment to quality outcomes</w:t>
            </w:r>
          </w:p>
        </w:tc>
        <w:tc>
          <w:tcPr>
            <w:tcW w:w="1606" w:type="dxa"/>
            <w:tcBorders>
              <w:bottom w:val="single" w:sz="4" w:space="0" w:color="BCBEC0"/>
            </w:tcBorders>
          </w:tcPr>
          <w:p w:rsidR="00950BC2" w:rsidRPr="00950BC2" w:rsidRDefault="00950BC2" w:rsidP="0039606F">
            <w:pPr>
              <w:pStyle w:val="TableBullet"/>
              <w:numPr>
                <w:ilvl w:val="0"/>
                <w:numId w:val="0"/>
              </w:numPr>
              <w:jc w:val="both"/>
            </w:pPr>
            <w:r w:rsidRPr="00950BC2">
              <w:t>Adept</w:t>
            </w:r>
          </w:p>
        </w:tc>
      </w:tr>
      <w:tr w:rsidR="00950BC2" w:rsidRPr="00950BC2" w:rsidTr="0039606F">
        <w:tc>
          <w:tcPr>
            <w:tcW w:w="1406" w:type="dxa"/>
            <w:vMerge/>
            <w:tcBorders>
              <w:bottom w:val="single" w:sz="4" w:space="0" w:color="BCBEC0"/>
            </w:tcBorders>
          </w:tcPr>
          <w:p w:rsidR="00950BC2" w:rsidRPr="00950BC2" w:rsidRDefault="00950BC2" w:rsidP="0039606F">
            <w:pPr>
              <w:keepNext/>
              <w:rPr>
                <w:noProof/>
                <w:sz w:val="20"/>
                <w:lang w:eastAsia="en-AU"/>
              </w:rPr>
            </w:pPr>
          </w:p>
        </w:tc>
        <w:tc>
          <w:tcPr>
            <w:tcW w:w="2971" w:type="dxa"/>
            <w:gridSpan w:val="2"/>
            <w:tcBorders>
              <w:bottom w:val="single" w:sz="4" w:space="0" w:color="BCBEC0"/>
            </w:tcBorders>
          </w:tcPr>
          <w:p w:rsidR="00950BC2" w:rsidRPr="00950BC2" w:rsidRDefault="00950BC2" w:rsidP="0039606F">
            <w:pPr>
              <w:rPr>
                <w:sz w:val="20"/>
              </w:rPr>
            </w:pPr>
            <w:r w:rsidRPr="00950BC2">
              <w:rPr>
                <w:sz w:val="20"/>
              </w:rPr>
              <w:t>Plan and Prioritise</w:t>
            </w:r>
          </w:p>
        </w:tc>
        <w:tc>
          <w:tcPr>
            <w:tcW w:w="4770" w:type="dxa"/>
            <w:tcBorders>
              <w:bottom w:val="single" w:sz="4" w:space="0" w:color="BCBEC0"/>
            </w:tcBorders>
          </w:tcPr>
          <w:p w:rsidR="00950BC2" w:rsidRPr="00950BC2" w:rsidRDefault="00950BC2" w:rsidP="0039606F">
            <w:pPr>
              <w:rPr>
                <w:sz w:val="20"/>
              </w:rPr>
            </w:pPr>
            <w:r w:rsidRPr="00950BC2">
              <w:rPr>
                <w:sz w:val="20"/>
              </w:rPr>
              <w:t>Plan to achieve priority outcomes and respond flexibly to changing circumstances</w:t>
            </w:r>
          </w:p>
        </w:tc>
        <w:tc>
          <w:tcPr>
            <w:tcW w:w="1606" w:type="dxa"/>
            <w:tcBorders>
              <w:bottom w:val="single" w:sz="4" w:space="0" w:color="BCBEC0"/>
            </w:tcBorders>
          </w:tcPr>
          <w:p w:rsidR="00950BC2" w:rsidRPr="00950BC2" w:rsidRDefault="00950BC2" w:rsidP="0039606F">
            <w:pPr>
              <w:pStyle w:val="TableBullet"/>
              <w:numPr>
                <w:ilvl w:val="0"/>
                <w:numId w:val="0"/>
              </w:numPr>
              <w:jc w:val="both"/>
            </w:pPr>
            <w:r w:rsidRPr="00950BC2">
              <w:t>Advanced</w:t>
            </w:r>
          </w:p>
        </w:tc>
      </w:tr>
      <w:tr w:rsidR="00950BC2" w:rsidRPr="00950BC2" w:rsidTr="0039606F">
        <w:tc>
          <w:tcPr>
            <w:tcW w:w="1406" w:type="dxa"/>
            <w:vMerge/>
            <w:tcBorders>
              <w:bottom w:val="single" w:sz="4" w:space="0" w:color="BCBEC0"/>
            </w:tcBorders>
          </w:tcPr>
          <w:p w:rsidR="00950BC2" w:rsidRPr="00950BC2" w:rsidRDefault="00950BC2" w:rsidP="0039606F">
            <w:pPr>
              <w:keepNext/>
              <w:rPr>
                <w:noProof/>
                <w:sz w:val="20"/>
                <w:lang w:eastAsia="en-AU"/>
              </w:rPr>
            </w:pPr>
          </w:p>
        </w:tc>
        <w:tc>
          <w:tcPr>
            <w:tcW w:w="2971" w:type="dxa"/>
            <w:gridSpan w:val="2"/>
            <w:tcBorders>
              <w:bottom w:val="single" w:sz="4" w:space="0" w:color="BCBEC0"/>
            </w:tcBorders>
          </w:tcPr>
          <w:p w:rsidR="00950BC2" w:rsidRPr="00950BC2" w:rsidRDefault="00950BC2" w:rsidP="0039606F">
            <w:pPr>
              <w:rPr>
                <w:sz w:val="20"/>
              </w:rPr>
            </w:pPr>
            <w:r w:rsidRPr="00950BC2">
              <w:rPr>
                <w:sz w:val="20"/>
              </w:rPr>
              <w:t>Demonstrate Accountability</w:t>
            </w:r>
          </w:p>
        </w:tc>
        <w:tc>
          <w:tcPr>
            <w:tcW w:w="4770" w:type="dxa"/>
            <w:tcBorders>
              <w:bottom w:val="single" w:sz="4" w:space="0" w:color="BCBEC0"/>
            </w:tcBorders>
          </w:tcPr>
          <w:p w:rsidR="00950BC2" w:rsidRPr="00950BC2" w:rsidRDefault="00950BC2" w:rsidP="0039606F">
            <w:pPr>
              <w:rPr>
                <w:sz w:val="20"/>
              </w:rPr>
            </w:pPr>
            <w:r w:rsidRPr="00950BC2">
              <w:rPr>
                <w:sz w:val="20"/>
              </w:rPr>
              <w:t>Be proactive and responsible for own actions, and adhere to legislation, policy and guidelines</w:t>
            </w:r>
          </w:p>
        </w:tc>
        <w:tc>
          <w:tcPr>
            <w:tcW w:w="1606" w:type="dxa"/>
            <w:tcBorders>
              <w:bottom w:val="single" w:sz="4" w:space="0" w:color="BCBEC0"/>
            </w:tcBorders>
          </w:tcPr>
          <w:p w:rsidR="00950BC2" w:rsidRPr="00950BC2" w:rsidRDefault="00950BC2" w:rsidP="0039606F">
            <w:pPr>
              <w:pStyle w:val="TableBullet"/>
              <w:numPr>
                <w:ilvl w:val="0"/>
                <w:numId w:val="0"/>
              </w:numPr>
              <w:jc w:val="both"/>
            </w:pPr>
            <w:r w:rsidRPr="00950BC2">
              <w:t>Advanced</w:t>
            </w:r>
          </w:p>
        </w:tc>
      </w:tr>
      <w:tr w:rsidR="00950BC2" w:rsidRPr="00950BC2" w:rsidTr="0039606F">
        <w:tc>
          <w:tcPr>
            <w:tcW w:w="1406" w:type="dxa"/>
            <w:vMerge w:val="restart"/>
            <w:tcBorders>
              <w:bottom w:val="single" w:sz="4" w:space="0" w:color="BCBEC0"/>
            </w:tcBorders>
          </w:tcPr>
          <w:p w:rsidR="00950BC2" w:rsidRPr="00950BC2" w:rsidRDefault="00950BC2" w:rsidP="0039606F">
            <w:pPr>
              <w:keepNext/>
              <w:rPr>
                <w:sz w:val="20"/>
              </w:rPr>
            </w:pPr>
            <w:r w:rsidRPr="00950BC2">
              <w:rPr>
                <w:noProof/>
                <w:sz w:val="20"/>
                <w:lang w:eastAsia="en-AU"/>
              </w:rPr>
              <w:drawing>
                <wp:inline distT="0" distB="0" distL="0" distR="0" wp14:anchorId="5F3588D5" wp14:editId="23CF40B4">
                  <wp:extent cx="809625" cy="809625"/>
                  <wp:effectExtent l="0" t="0" r="0" b="0"/>
                  <wp:docPr id="9" name="business-enab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enablers.png"/>
                          <pic:cNvPicPr/>
                        </pic:nvPicPr>
                        <pic:blipFill>
                          <a:blip r:embed="rId12" cstate="print">
                            <a:extLst/>
                          </a:blip>
                          <a:stretch>
                            <a:fillRect/>
                          </a:stretch>
                        </pic:blipFill>
                        <pic:spPr>
                          <a:xfrm>
                            <a:off x="0" y="0"/>
                            <a:ext cx="809625" cy="809625"/>
                          </a:xfrm>
                          <a:prstGeom prst="rect">
                            <a:avLst/>
                          </a:prstGeom>
                        </pic:spPr>
                      </pic:pic>
                    </a:graphicData>
                  </a:graphic>
                </wp:inline>
              </w:drawing>
            </w:r>
          </w:p>
        </w:tc>
        <w:tc>
          <w:tcPr>
            <w:tcW w:w="2971" w:type="dxa"/>
            <w:gridSpan w:val="2"/>
            <w:tcBorders>
              <w:bottom w:val="single" w:sz="4" w:space="0" w:color="BCBEC0"/>
            </w:tcBorders>
          </w:tcPr>
          <w:p w:rsidR="00950BC2" w:rsidRPr="00950BC2" w:rsidRDefault="00950BC2" w:rsidP="0039606F">
            <w:pPr>
              <w:rPr>
                <w:sz w:val="20"/>
              </w:rPr>
            </w:pPr>
            <w:r w:rsidRPr="00950BC2">
              <w:rPr>
                <w:sz w:val="20"/>
              </w:rPr>
              <w:t>Finance</w:t>
            </w:r>
          </w:p>
        </w:tc>
        <w:tc>
          <w:tcPr>
            <w:tcW w:w="4770" w:type="dxa"/>
            <w:tcBorders>
              <w:bottom w:val="single" w:sz="4" w:space="0" w:color="BCBEC0"/>
            </w:tcBorders>
          </w:tcPr>
          <w:p w:rsidR="00950BC2" w:rsidRPr="00950BC2" w:rsidRDefault="00950BC2" w:rsidP="0039606F">
            <w:pPr>
              <w:rPr>
                <w:sz w:val="20"/>
              </w:rPr>
            </w:pPr>
            <w:r w:rsidRPr="00950BC2">
              <w:rPr>
                <w:sz w:val="20"/>
              </w:rPr>
              <w:t>Understand and apply financial processes to achieve value for money and minimise financial risk</w:t>
            </w:r>
          </w:p>
        </w:tc>
        <w:tc>
          <w:tcPr>
            <w:tcW w:w="1606" w:type="dxa"/>
            <w:tcBorders>
              <w:bottom w:val="single" w:sz="4" w:space="0" w:color="BCBEC0"/>
            </w:tcBorders>
          </w:tcPr>
          <w:p w:rsidR="00950BC2" w:rsidRPr="00950BC2" w:rsidRDefault="00950BC2" w:rsidP="0039606F">
            <w:pPr>
              <w:pStyle w:val="TableBullet"/>
              <w:numPr>
                <w:ilvl w:val="0"/>
                <w:numId w:val="0"/>
              </w:numPr>
              <w:jc w:val="both"/>
            </w:pPr>
            <w:r w:rsidRPr="00950BC2">
              <w:t>Adept</w:t>
            </w:r>
          </w:p>
        </w:tc>
      </w:tr>
      <w:tr w:rsidR="00950BC2" w:rsidRPr="00950BC2" w:rsidTr="0039606F">
        <w:tc>
          <w:tcPr>
            <w:tcW w:w="1406" w:type="dxa"/>
            <w:vMerge w:val="restart"/>
            <w:tcBorders>
              <w:bottom w:val="single" w:sz="4" w:space="0" w:color="BCBEC0"/>
            </w:tcBorders>
          </w:tcPr>
          <w:p w:rsidR="00950BC2" w:rsidRPr="00950BC2" w:rsidRDefault="00950BC2" w:rsidP="0039606F">
            <w:pPr>
              <w:keepNext/>
              <w:rPr>
                <w:sz w:val="20"/>
              </w:rPr>
            </w:pPr>
            <w:r w:rsidRPr="00950BC2">
              <w:rPr>
                <w:noProof/>
                <w:sz w:val="20"/>
                <w:lang w:eastAsia="en-AU"/>
              </w:rPr>
              <w:drawing>
                <wp:inline distT="0" distB="0" distL="0" distR="0" wp14:anchorId="60F1ED64" wp14:editId="3C2CF16A">
                  <wp:extent cx="809625" cy="809625"/>
                  <wp:effectExtent l="0" t="0" r="0" b="0"/>
                  <wp:docPr id="10" name="people-man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ople-management.png"/>
                          <pic:cNvPicPr/>
                        </pic:nvPicPr>
                        <pic:blipFill>
                          <a:blip r:embed="rId13" cstate="print">
                            <a:extLst/>
                          </a:blip>
                          <a:stretch>
                            <a:fillRect/>
                          </a:stretch>
                        </pic:blipFill>
                        <pic:spPr>
                          <a:xfrm>
                            <a:off x="0" y="0"/>
                            <a:ext cx="809625" cy="809625"/>
                          </a:xfrm>
                          <a:prstGeom prst="rect">
                            <a:avLst/>
                          </a:prstGeom>
                        </pic:spPr>
                      </pic:pic>
                    </a:graphicData>
                  </a:graphic>
                </wp:inline>
              </w:drawing>
            </w:r>
          </w:p>
        </w:tc>
        <w:tc>
          <w:tcPr>
            <w:tcW w:w="2971" w:type="dxa"/>
            <w:gridSpan w:val="2"/>
            <w:tcBorders>
              <w:bottom w:val="single" w:sz="4" w:space="0" w:color="BCBEC0"/>
            </w:tcBorders>
          </w:tcPr>
          <w:p w:rsidR="00950BC2" w:rsidRPr="00950BC2" w:rsidRDefault="00950BC2" w:rsidP="0039606F">
            <w:pPr>
              <w:rPr>
                <w:sz w:val="20"/>
              </w:rPr>
            </w:pPr>
            <w:r w:rsidRPr="00950BC2">
              <w:rPr>
                <w:sz w:val="20"/>
              </w:rPr>
              <w:t>Inspire Direction and Purpose</w:t>
            </w:r>
          </w:p>
        </w:tc>
        <w:tc>
          <w:tcPr>
            <w:tcW w:w="4770" w:type="dxa"/>
            <w:tcBorders>
              <w:bottom w:val="single" w:sz="4" w:space="0" w:color="BCBEC0"/>
            </w:tcBorders>
          </w:tcPr>
          <w:p w:rsidR="00950BC2" w:rsidRPr="00950BC2" w:rsidRDefault="00950BC2" w:rsidP="0039606F">
            <w:pPr>
              <w:rPr>
                <w:sz w:val="20"/>
              </w:rPr>
            </w:pPr>
            <w:r w:rsidRPr="00950BC2">
              <w:rPr>
                <w:sz w:val="20"/>
              </w:rPr>
              <w:t>Communicate goals, priorities and vision, and recognise achievements</w:t>
            </w:r>
          </w:p>
        </w:tc>
        <w:tc>
          <w:tcPr>
            <w:tcW w:w="1606" w:type="dxa"/>
            <w:tcBorders>
              <w:bottom w:val="single" w:sz="4" w:space="0" w:color="BCBEC0"/>
            </w:tcBorders>
          </w:tcPr>
          <w:p w:rsidR="00950BC2" w:rsidRPr="00950BC2" w:rsidRDefault="00950BC2" w:rsidP="0039606F">
            <w:pPr>
              <w:pStyle w:val="TableBullet"/>
              <w:numPr>
                <w:ilvl w:val="0"/>
                <w:numId w:val="0"/>
              </w:numPr>
              <w:jc w:val="both"/>
            </w:pPr>
            <w:r w:rsidRPr="00950BC2">
              <w:t>Adept</w:t>
            </w:r>
          </w:p>
        </w:tc>
      </w:tr>
      <w:tr w:rsidR="00950BC2" w:rsidRPr="00950BC2" w:rsidTr="0039606F">
        <w:tc>
          <w:tcPr>
            <w:tcW w:w="1406" w:type="dxa"/>
            <w:vMerge/>
            <w:tcBorders>
              <w:bottom w:val="single" w:sz="4" w:space="0" w:color="BCBEC0"/>
            </w:tcBorders>
          </w:tcPr>
          <w:p w:rsidR="00950BC2" w:rsidRPr="00950BC2" w:rsidRDefault="00950BC2" w:rsidP="0039606F">
            <w:pPr>
              <w:keepNext/>
              <w:rPr>
                <w:noProof/>
                <w:sz w:val="20"/>
                <w:lang w:eastAsia="en-AU"/>
              </w:rPr>
            </w:pPr>
          </w:p>
        </w:tc>
        <w:tc>
          <w:tcPr>
            <w:tcW w:w="2971" w:type="dxa"/>
            <w:gridSpan w:val="2"/>
            <w:tcBorders>
              <w:bottom w:val="single" w:sz="4" w:space="0" w:color="BCBEC0"/>
            </w:tcBorders>
          </w:tcPr>
          <w:p w:rsidR="00950BC2" w:rsidRPr="00950BC2" w:rsidRDefault="00950BC2" w:rsidP="0039606F">
            <w:pPr>
              <w:rPr>
                <w:sz w:val="20"/>
              </w:rPr>
            </w:pPr>
            <w:r w:rsidRPr="00950BC2">
              <w:rPr>
                <w:sz w:val="20"/>
              </w:rPr>
              <w:t>Optimise Business Outcomes</w:t>
            </w:r>
          </w:p>
        </w:tc>
        <w:tc>
          <w:tcPr>
            <w:tcW w:w="4770" w:type="dxa"/>
            <w:tcBorders>
              <w:bottom w:val="single" w:sz="4" w:space="0" w:color="BCBEC0"/>
            </w:tcBorders>
          </w:tcPr>
          <w:p w:rsidR="00950BC2" w:rsidRPr="00950BC2" w:rsidRDefault="00950BC2" w:rsidP="0039606F">
            <w:pPr>
              <w:rPr>
                <w:sz w:val="20"/>
              </w:rPr>
            </w:pPr>
            <w:r w:rsidRPr="00950BC2">
              <w:rPr>
                <w:sz w:val="20"/>
              </w:rPr>
              <w:t>Manage people and resources effectively to achieve public value</w:t>
            </w:r>
          </w:p>
        </w:tc>
        <w:tc>
          <w:tcPr>
            <w:tcW w:w="1606" w:type="dxa"/>
            <w:tcBorders>
              <w:bottom w:val="single" w:sz="4" w:space="0" w:color="BCBEC0"/>
            </w:tcBorders>
          </w:tcPr>
          <w:p w:rsidR="00950BC2" w:rsidRPr="00950BC2" w:rsidRDefault="00950BC2" w:rsidP="0039606F">
            <w:pPr>
              <w:pStyle w:val="TableBullet"/>
              <w:numPr>
                <w:ilvl w:val="0"/>
                <w:numId w:val="0"/>
              </w:numPr>
              <w:jc w:val="both"/>
            </w:pPr>
            <w:r w:rsidRPr="00950BC2">
              <w:t>Adept</w:t>
            </w:r>
          </w:p>
        </w:tc>
      </w:tr>
      <w:tr w:rsidR="00950BC2" w:rsidRPr="00950BC2" w:rsidTr="0039606F">
        <w:tc>
          <w:tcPr>
            <w:tcW w:w="1406" w:type="dxa"/>
            <w:vMerge/>
            <w:tcBorders>
              <w:bottom w:val="single" w:sz="4" w:space="0" w:color="BCBEC0"/>
            </w:tcBorders>
          </w:tcPr>
          <w:p w:rsidR="00950BC2" w:rsidRPr="00950BC2" w:rsidRDefault="00950BC2" w:rsidP="0039606F">
            <w:pPr>
              <w:keepNext/>
              <w:rPr>
                <w:noProof/>
                <w:sz w:val="20"/>
                <w:lang w:eastAsia="en-AU"/>
              </w:rPr>
            </w:pPr>
          </w:p>
        </w:tc>
        <w:tc>
          <w:tcPr>
            <w:tcW w:w="2971" w:type="dxa"/>
            <w:gridSpan w:val="2"/>
            <w:tcBorders>
              <w:bottom w:val="single" w:sz="4" w:space="0" w:color="BCBEC0"/>
            </w:tcBorders>
          </w:tcPr>
          <w:p w:rsidR="00950BC2" w:rsidRPr="00950BC2" w:rsidRDefault="00950BC2" w:rsidP="0039606F">
            <w:pPr>
              <w:rPr>
                <w:sz w:val="20"/>
              </w:rPr>
            </w:pPr>
            <w:r w:rsidRPr="00950BC2">
              <w:rPr>
                <w:sz w:val="20"/>
              </w:rPr>
              <w:t>Manage Reform and Change</w:t>
            </w:r>
          </w:p>
        </w:tc>
        <w:tc>
          <w:tcPr>
            <w:tcW w:w="4770" w:type="dxa"/>
            <w:tcBorders>
              <w:bottom w:val="single" w:sz="4" w:space="0" w:color="BCBEC0"/>
            </w:tcBorders>
          </w:tcPr>
          <w:p w:rsidR="00950BC2" w:rsidRPr="00950BC2" w:rsidRDefault="00950BC2" w:rsidP="0039606F">
            <w:pPr>
              <w:rPr>
                <w:sz w:val="20"/>
              </w:rPr>
            </w:pPr>
            <w:r w:rsidRPr="00950BC2">
              <w:rPr>
                <w:sz w:val="20"/>
              </w:rPr>
              <w:t>Support, promote and champion change, and assist others to engage with change</w:t>
            </w:r>
          </w:p>
        </w:tc>
        <w:tc>
          <w:tcPr>
            <w:tcW w:w="1606" w:type="dxa"/>
            <w:tcBorders>
              <w:bottom w:val="single" w:sz="4" w:space="0" w:color="BCBEC0"/>
            </w:tcBorders>
          </w:tcPr>
          <w:p w:rsidR="00950BC2" w:rsidRPr="00950BC2" w:rsidRDefault="00950BC2" w:rsidP="0039606F">
            <w:pPr>
              <w:pStyle w:val="TableBullet"/>
              <w:numPr>
                <w:ilvl w:val="0"/>
                <w:numId w:val="0"/>
              </w:numPr>
              <w:jc w:val="both"/>
            </w:pPr>
            <w:r w:rsidRPr="00950BC2">
              <w:t>Adept</w:t>
            </w:r>
          </w:p>
        </w:tc>
      </w:tr>
    </w:tbl>
    <w:p w:rsidR="00950BC2" w:rsidRPr="00950BC2" w:rsidRDefault="00950BC2" w:rsidP="00950BC2">
      <w:pPr>
        <w:rPr>
          <w:sz w:val="20"/>
        </w:rPr>
      </w:pPr>
    </w:p>
    <w:p w:rsidR="009F223D" w:rsidRDefault="009F223D">
      <w:pPr>
        <w:spacing w:after="0" w:line="240" w:lineRule="auto"/>
        <w:rPr>
          <w:rFonts w:cs="Arial"/>
          <w:b/>
          <w:bCs/>
          <w:kern w:val="32"/>
          <w:sz w:val="26"/>
          <w:szCs w:val="32"/>
        </w:rPr>
      </w:pPr>
    </w:p>
    <w:tbl>
      <w:tblPr>
        <w:tblStyle w:val="PSCPurple"/>
        <w:tblW w:w="0" w:type="auto"/>
        <w:tblLook w:val="04A0" w:firstRow="1" w:lastRow="0" w:firstColumn="1" w:lastColumn="0" w:noHBand="0" w:noVBand="1"/>
      </w:tblPr>
      <w:tblGrid>
        <w:gridCol w:w="2178"/>
        <w:gridCol w:w="4818"/>
        <w:gridCol w:w="3492"/>
      </w:tblGrid>
      <w:tr w:rsidR="00930255" w:rsidRPr="00803E47" w:rsidTr="00066463">
        <w:trPr>
          <w:cnfStyle w:val="100000000000" w:firstRow="1" w:lastRow="0" w:firstColumn="0" w:lastColumn="0" w:oddVBand="0" w:evenVBand="0" w:oddHBand="0" w:evenHBand="0" w:firstRowFirstColumn="0" w:firstRowLastColumn="0" w:lastRowFirstColumn="0" w:lastRowLastColumn="0"/>
          <w:cantSplit/>
          <w:tblHeader/>
        </w:trPr>
        <w:tc>
          <w:tcPr>
            <w:tcW w:w="10545" w:type="dxa"/>
            <w:gridSpan w:val="3"/>
            <w:tcBorders>
              <w:top w:val="single" w:sz="8" w:space="0" w:color="BCBEC0"/>
              <w:bottom w:val="single" w:sz="8" w:space="0" w:color="BCBEC0"/>
            </w:tcBorders>
          </w:tcPr>
          <w:p w:rsidR="00930255" w:rsidRPr="00803E47" w:rsidRDefault="00930255" w:rsidP="00685172">
            <w:pPr>
              <w:pStyle w:val="TableTextWhite0"/>
            </w:pPr>
            <w:bookmarkStart w:id="4" w:name="SFIA_OccupTable"/>
            <w:r w:rsidRPr="00803E47">
              <w:t>Occupation / profession specific capabilities</w:t>
            </w:r>
          </w:p>
        </w:tc>
      </w:tr>
      <w:tr w:rsidR="00930255" w:rsidRPr="00C267D4" w:rsidTr="00066463">
        <w:trPr>
          <w:cnfStyle w:val="100000000000" w:firstRow="1" w:lastRow="0" w:firstColumn="0" w:lastColumn="0" w:oddVBand="0" w:evenVBand="0" w:oddHBand="0" w:evenHBand="0" w:firstRowFirstColumn="0" w:firstRowLastColumn="0" w:lastRowFirstColumn="0" w:lastRowLastColumn="0"/>
          <w:cantSplit/>
          <w:tblHeader/>
        </w:trPr>
        <w:tc>
          <w:tcPr>
            <w:tcW w:w="2184" w:type="dxa"/>
            <w:tcBorders>
              <w:top w:val="single" w:sz="8" w:space="0" w:color="BCBEC0"/>
              <w:bottom w:val="single" w:sz="8" w:space="0" w:color="BCBEC0"/>
            </w:tcBorders>
            <w:shd w:val="clear" w:color="auto" w:fill="BCBEC0"/>
          </w:tcPr>
          <w:p w:rsidR="00930255" w:rsidRPr="00C267D4" w:rsidRDefault="00C267D4" w:rsidP="00C267D4">
            <w:pPr>
              <w:pStyle w:val="TableText"/>
              <w:rPr>
                <w:b/>
              </w:rPr>
            </w:pPr>
            <w:r w:rsidRPr="00C267D4">
              <w:rPr>
                <w:b/>
              </w:rPr>
              <w:t>Capability Set</w:t>
            </w:r>
          </w:p>
        </w:tc>
        <w:tc>
          <w:tcPr>
            <w:tcW w:w="4846" w:type="dxa"/>
            <w:tcBorders>
              <w:top w:val="single" w:sz="8" w:space="0" w:color="BCBEC0"/>
              <w:bottom w:val="single" w:sz="8" w:space="0" w:color="BCBEC0"/>
            </w:tcBorders>
            <w:shd w:val="clear" w:color="auto" w:fill="BCBEC0"/>
          </w:tcPr>
          <w:p w:rsidR="00930255" w:rsidRPr="00C267D4" w:rsidRDefault="00930255" w:rsidP="00C267D4">
            <w:pPr>
              <w:pStyle w:val="TableText"/>
              <w:rPr>
                <w:b/>
              </w:rPr>
            </w:pPr>
          </w:p>
        </w:tc>
        <w:tc>
          <w:tcPr>
            <w:tcW w:w="3515" w:type="dxa"/>
            <w:tcBorders>
              <w:top w:val="single" w:sz="8" w:space="0" w:color="BCBEC0"/>
              <w:bottom w:val="single" w:sz="8" w:space="0" w:color="BCBEC0"/>
            </w:tcBorders>
            <w:shd w:val="clear" w:color="auto" w:fill="BCBEC0"/>
          </w:tcPr>
          <w:p w:rsidR="00930255" w:rsidRPr="00C267D4" w:rsidRDefault="00930255" w:rsidP="00C267D4">
            <w:pPr>
              <w:pStyle w:val="TableText"/>
              <w:rPr>
                <w:b/>
              </w:rPr>
            </w:pPr>
          </w:p>
        </w:tc>
      </w:tr>
      <w:tr w:rsidR="009E6BB6" w:rsidRPr="00C978B9" w:rsidTr="00620BC9">
        <w:tc>
          <w:tcPr>
            <w:tcW w:w="2184" w:type="dxa"/>
            <w:vMerge w:val="restart"/>
          </w:tcPr>
          <w:p w:rsidR="009E6BB6" w:rsidRPr="00C978B9" w:rsidRDefault="009E6BB6" w:rsidP="00620BC9">
            <w:pPr>
              <w:keepNext/>
            </w:pPr>
            <w:r>
              <w:rPr>
                <w:noProof/>
                <w:lang w:eastAsia="en-AU"/>
              </w:rPr>
              <w:drawing>
                <wp:inline distT="0" distB="0" distL="0" distR="0" wp14:anchorId="13D718EC" wp14:editId="3DE3D5B9">
                  <wp:extent cx="888337" cy="880534"/>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88538" cy="880733"/>
                          </a:xfrm>
                          <a:prstGeom prst="rect">
                            <a:avLst/>
                          </a:prstGeom>
                          <a:noFill/>
                          <a:ln>
                            <a:noFill/>
                          </a:ln>
                        </pic:spPr>
                      </pic:pic>
                    </a:graphicData>
                  </a:graphic>
                </wp:inline>
              </w:drawing>
            </w:r>
          </w:p>
        </w:tc>
        <w:tc>
          <w:tcPr>
            <w:tcW w:w="4846" w:type="dxa"/>
          </w:tcPr>
          <w:p w:rsidR="009E6BB6" w:rsidRPr="009E6BB6" w:rsidRDefault="009E6BB6" w:rsidP="00995380">
            <w:pPr>
              <w:pStyle w:val="TableText"/>
              <w:keepNext/>
              <w:rPr>
                <w:sz w:val="24"/>
                <w:szCs w:val="24"/>
              </w:rPr>
            </w:pPr>
            <w:r w:rsidRPr="009E6BB6">
              <w:rPr>
                <w:bCs/>
              </w:rPr>
              <w:t xml:space="preserve">Strategic </w:t>
            </w:r>
            <w:r w:rsidR="00995380">
              <w:rPr>
                <w:bCs/>
              </w:rPr>
              <w:t>Procurement Leadership</w:t>
            </w:r>
            <w:r w:rsidRPr="009E6BB6">
              <w:rPr>
                <w:bCs/>
              </w:rPr>
              <w:t xml:space="preserve"> </w:t>
            </w:r>
          </w:p>
        </w:tc>
        <w:tc>
          <w:tcPr>
            <w:tcW w:w="3515" w:type="dxa"/>
          </w:tcPr>
          <w:p w:rsidR="009E6BB6" w:rsidRPr="009E6BB6" w:rsidRDefault="009E6BB6" w:rsidP="00995380">
            <w:pPr>
              <w:pStyle w:val="TableText"/>
              <w:keepNext/>
            </w:pPr>
            <w:r w:rsidRPr="009E6BB6">
              <w:t xml:space="preserve">Level </w:t>
            </w:r>
            <w:r w:rsidR="00995380">
              <w:t>3</w:t>
            </w:r>
          </w:p>
        </w:tc>
      </w:tr>
      <w:tr w:rsidR="00995380" w:rsidRPr="00C978B9" w:rsidTr="00620BC9">
        <w:tc>
          <w:tcPr>
            <w:tcW w:w="2184" w:type="dxa"/>
            <w:vMerge/>
          </w:tcPr>
          <w:p w:rsidR="00995380" w:rsidRPr="00C978B9" w:rsidRDefault="00995380" w:rsidP="00620BC9">
            <w:pPr>
              <w:keepNext/>
            </w:pPr>
          </w:p>
        </w:tc>
        <w:tc>
          <w:tcPr>
            <w:tcW w:w="4846" w:type="dxa"/>
          </w:tcPr>
          <w:p w:rsidR="00995380" w:rsidRPr="00995380" w:rsidRDefault="00995380" w:rsidP="00BC61FF">
            <w:pPr>
              <w:rPr>
                <w:b/>
                <w:sz w:val="20"/>
              </w:rPr>
            </w:pPr>
            <w:r w:rsidRPr="00995380">
              <w:rPr>
                <w:b/>
                <w:sz w:val="20"/>
              </w:rPr>
              <w:t>Procurement Risk Management</w:t>
            </w:r>
          </w:p>
        </w:tc>
        <w:tc>
          <w:tcPr>
            <w:tcW w:w="3515" w:type="dxa"/>
          </w:tcPr>
          <w:p w:rsidR="00995380" w:rsidRPr="00995380" w:rsidRDefault="00995380" w:rsidP="00BC61FF">
            <w:pPr>
              <w:rPr>
                <w:b/>
                <w:sz w:val="20"/>
              </w:rPr>
            </w:pPr>
            <w:r w:rsidRPr="00995380">
              <w:rPr>
                <w:b/>
                <w:sz w:val="20"/>
              </w:rPr>
              <w:t>Level 3</w:t>
            </w:r>
          </w:p>
        </w:tc>
      </w:tr>
      <w:tr w:rsidR="00995380" w:rsidRPr="00C978B9" w:rsidTr="00620BC9">
        <w:tc>
          <w:tcPr>
            <w:tcW w:w="2184" w:type="dxa"/>
            <w:vMerge/>
          </w:tcPr>
          <w:p w:rsidR="00995380" w:rsidRPr="00C978B9" w:rsidRDefault="00995380" w:rsidP="00620BC9">
            <w:pPr>
              <w:keepNext/>
            </w:pPr>
          </w:p>
        </w:tc>
        <w:tc>
          <w:tcPr>
            <w:tcW w:w="4846" w:type="dxa"/>
          </w:tcPr>
          <w:p w:rsidR="00995380" w:rsidRPr="00995380" w:rsidRDefault="00995380" w:rsidP="000836D2">
            <w:pPr>
              <w:rPr>
                <w:b/>
                <w:sz w:val="20"/>
              </w:rPr>
            </w:pPr>
            <w:r w:rsidRPr="00995380">
              <w:rPr>
                <w:b/>
                <w:sz w:val="20"/>
              </w:rPr>
              <w:t>Contract Management</w:t>
            </w:r>
          </w:p>
        </w:tc>
        <w:tc>
          <w:tcPr>
            <w:tcW w:w="3515" w:type="dxa"/>
          </w:tcPr>
          <w:p w:rsidR="00995380" w:rsidRPr="00995380" w:rsidRDefault="00995380" w:rsidP="00995380">
            <w:pPr>
              <w:rPr>
                <w:b/>
                <w:sz w:val="20"/>
              </w:rPr>
            </w:pPr>
            <w:r w:rsidRPr="00995380">
              <w:rPr>
                <w:b/>
                <w:sz w:val="20"/>
              </w:rPr>
              <w:t>Level 3</w:t>
            </w:r>
          </w:p>
        </w:tc>
      </w:tr>
      <w:tr w:rsidR="00995380" w:rsidRPr="00C978B9" w:rsidTr="00620BC9">
        <w:tc>
          <w:tcPr>
            <w:tcW w:w="2184" w:type="dxa"/>
            <w:vMerge/>
          </w:tcPr>
          <w:p w:rsidR="00995380" w:rsidRPr="00C978B9" w:rsidRDefault="00995380" w:rsidP="00620BC9">
            <w:pPr>
              <w:keepNext/>
            </w:pPr>
          </w:p>
        </w:tc>
        <w:tc>
          <w:tcPr>
            <w:tcW w:w="4846" w:type="dxa"/>
          </w:tcPr>
          <w:p w:rsidR="00995380" w:rsidRPr="00995380" w:rsidRDefault="00995380" w:rsidP="00817AE0">
            <w:pPr>
              <w:rPr>
                <w:sz w:val="20"/>
              </w:rPr>
            </w:pPr>
            <w:r w:rsidRPr="00995380">
              <w:rPr>
                <w:sz w:val="20"/>
              </w:rPr>
              <w:t>Legislative and Policy Environment</w:t>
            </w:r>
          </w:p>
        </w:tc>
        <w:tc>
          <w:tcPr>
            <w:tcW w:w="3515" w:type="dxa"/>
          </w:tcPr>
          <w:p w:rsidR="00995380" w:rsidRPr="00995380" w:rsidRDefault="00995380" w:rsidP="00817AE0">
            <w:pPr>
              <w:rPr>
                <w:sz w:val="20"/>
              </w:rPr>
            </w:pPr>
            <w:r w:rsidRPr="00995380">
              <w:rPr>
                <w:sz w:val="20"/>
              </w:rPr>
              <w:t>Level 3</w:t>
            </w:r>
          </w:p>
        </w:tc>
      </w:tr>
      <w:bookmarkEnd w:id="4"/>
    </w:tbl>
    <w:p w:rsidR="00AF0AD3" w:rsidRDefault="00AF0AD3" w:rsidP="004A31C9">
      <w:pPr>
        <w:pStyle w:val="Heading2"/>
      </w:pPr>
    </w:p>
    <w:p w:rsidR="00327444" w:rsidRDefault="00327444" w:rsidP="00E877C1">
      <w:pPr>
        <w:rPr>
          <w:noProof/>
          <w:lang w:eastAsia="en-AU"/>
        </w:rPr>
      </w:pPr>
    </w:p>
    <w:p w:rsidR="00327444" w:rsidRDefault="00327444" w:rsidP="00E877C1">
      <w:pPr>
        <w:rPr>
          <w:noProof/>
          <w:lang w:eastAsia="en-AU"/>
        </w:rPr>
      </w:pPr>
    </w:p>
    <w:tbl>
      <w:tblPr>
        <w:tblStyle w:val="PSCPurple6"/>
        <w:tblW w:w="0" w:type="auto"/>
        <w:tblLook w:val="04A0" w:firstRow="1" w:lastRow="0" w:firstColumn="1" w:lastColumn="0" w:noHBand="0" w:noVBand="1"/>
      </w:tblPr>
      <w:tblGrid>
        <w:gridCol w:w="2313"/>
        <w:gridCol w:w="1831"/>
        <w:gridCol w:w="6344"/>
      </w:tblGrid>
      <w:tr w:rsidR="00327444" w:rsidRPr="002546EC" w:rsidTr="00E53B4A">
        <w:trPr>
          <w:cnfStyle w:val="100000000000" w:firstRow="1" w:lastRow="0" w:firstColumn="0" w:lastColumn="0" w:oddVBand="0" w:evenVBand="0" w:oddHBand="0" w:evenHBand="0" w:firstRowFirstColumn="0" w:firstRowLastColumn="0" w:lastRowFirstColumn="0" w:lastRowLastColumn="0"/>
          <w:cantSplit/>
          <w:tblHeader/>
        </w:trPr>
        <w:tc>
          <w:tcPr>
            <w:tcW w:w="10545" w:type="dxa"/>
            <w:gridSpan w:val="3"/>
          </w:tcPr>
          <w:p w:rsidR="00327444" w:rsidRPr="002546EC" w:rsidRDefault="00327444" w:rsidP="00E53B4A">
            <w:pPr>
              <w:keepNext/>
              <w:spacing w:before="40" w:after="40" w:line="280" w:lineRule="atLeast"/>
              <w:rPr>
                <w:b/>
                <w:color w:val="FFFFFF"/>
              </w:rPr>
            </w:pPr>
            <w:bookmarkStart w:id="5" w:name="SFIA_OccupTable2"/>
            <w:r w:rsidRPr="002546EC">
              <w:rPr>
                <w:b/>
                <w:color w:val="FFFFFF"/>
              </w:rPr>
              <w:t>Occupation / profession specific capabilities</w:t>
            </w:r>
          </w:p>
        </w:tc>
      </w:tr>
      <w:tr w:rsidR="00327444" w:rsidRPr="002546EC" w:rsidTr="00E53B4A">
        <w:trPr>
          <w:cnfStyle w:val="100000000000" w:firstRow="1" w:lastRow="0" w:firstColumn="0" w:lastColumn="0" w:oddVBand="0" w:evenVBand="0" w:oddHBand="0" w:evenHBand="0" w:firstRowFirstColumn="0" w:firstRowLastColumn="0" w:lastRowFirstColumn="0" w:lastRowLastColumn="0"/>
          <w:cantSplit/>
          <w:tblHeader/>
        </w:trPr>
        <w:tc>
          <w:tcPr>
            <w:tcW w:w="2324" w:type="dxa"/>
            <w:tcBorders>
              <w:top w:val="single" w:sz="8" w:space="0" w:color="BCBEC0"/>
              <w:bottom w:val="single" w:sz="8" w:space="0" w:color="BCBEC0"/>
            </w:tcBorders>
            <w:shd w:val="clear" w:color="auto" w:fill="BCBEC0"/>
          </w:tcPr>
          <w:p w:rsidR="00327444" w:rsidRPr="002546EC" w:rsidRDefault="00327444" w:rsidP="00E53B4A">
            <w:pPr>
              <w:spacing w:before="40" w:after="40" w:line="280" w:lineRule="atLeast"/>
              <w:rPr>
                <w:b/>
                <w:sz w:val="20"/>
              </w:rPr>
            </w:pPr>
            <w:r w:rsidRPr="002546EC">
              <w:rPr>
                <w:b/>
                <w:sz w:val="20"/>
              </w:rPr>
              <w:t>Group and Capability</w:t>
            </w:r>
          </w:p>
        </w:tc>
        <w:tc>
          <w:tcPr>
            <w:tcW w:w="1843" w:type="dxa"/>
            <w:tcBorders>
              <w:top w:val="single" w:sz="8" w:space="0" w:color="BCBEC0"/>
              <w:bottom w:val="single" w:sz="8" w:space="0" w:color="BCBEC0"/>
            </w:tcBorders>
            <w:shd w:val="clear" w:color="auto" w:fill="BCBEC0"/>
          </w:tcPr>
          <w:p w:rsidR="00327444" w:rsidRPr="002546EC" w:rsidRDefault="00327444" w:rsidP="00E53B4A">
            <w:pPr>
              <w:spacing w:before="40" w:after="40" w:line="280" w:lineRule="atLeast"/>
              <w:rPr>
                <w:b/>
                <w:sz w:val="20"/>
              </w:rPr>
            </w:pPr>
            <w:r w:rsidRPr="002546EC">
              <w:rPr>
                <w:b/>
                <w:sz w:val="20"/>
              </w:rPr>
              <w:t>Level</w:t>
            </w:r>
          </w:p>
        </w:tc>
        <w:tc>
          <w:tcPr>
            <w:tcW w:w="6378" w:type="dxa"/>
            <w:tcBorders>
              <w:top w:val="single" w:sz="8" w:space="0" w:color="BCBEC0"/>
              <w:bottom w:val="single" w:sz="8" w:space="0" w:color="BCBEC0"/>
            </w:tcBorders>
            <w:shd w:val="clear" w:color="auto" w:fill="BCBEC0"/>
          </w:tcPr>
          <w:p w:rsidR="00327444" w:rsidRPr="002546EC" w:rsidRDefault="00327444" w:rsidP="00E53B4A">
            <w:pPr>
              <w:spacing w:before="40" w:after="40" w:line="280" w:lineRule="atLeast"/>
              <w:rPr>
                <w:b/>
                <w:sz w:val="20"/>
              </w:rPr>
            </w:pPr>
            <w:r w:rsidRPr="002546EC">
              <w:rPr>
                <w:b/>
                <w:sz w:val="20"/>
              </w:rPr>
              <w:t>Behavioural Indicators</w:t>
            </w:r>
          </w:p>
        </w:tc>
      </w:tr>
      <w:tr w:rsidR="00327444" w:rsidRPr="002546EC" w:rsidTr="00E53B4A">
        <w:trPr>
          <w:cantSplit/>
        </w:trPr>
        <w:tc>
          <w:tcPr>
            <w:tcW w:w="2324" w:type="dxa"/>
          </w:tcPr>
          <w:p w:rsidR="00327444" w:rsidRPr="002546EC" w:rsidRDefault="00327444" w:rsidP="00E53B4A">
            <w:pPr>
              <w:spacing w:before="40" w:after="40" w:line="280" w:lineRule="atLeast"/>
              <w:rPr>
                <w:b/>
                <w:sz w:val="20"/>
              </w:rPr>
            </w:pPr>
            <w:r>
              <w:rPr>
                <w:b/>
                <w:sz w:val="20"/>
              </w:rPr>
              <w:t>Procurement</w:t>
            </w:r>
          </w:p>
          <w:p w:rsidR="00327444" w:rsidRPr="002546EC" w:rsidRDefault="00327444" w:rsidP="00327444">
            <w:pPr>
              <w:spacing w:before="40" w:after="40" w:line="280" w:lineRule="atLeast"/>
              <w:rPr>
                <w:b/>
                <w:sz w:val="20"/>
              </w:rPr>
            </w:pPr>
            <w:r>
              <w:rPr>
                <w:sz w:val="20"/>
              </w:rPr>
              <w:t>Procurement Risk Management</w:t>
            </w:r>
          </w:p>
        </w:tc>
        <w:tc>
          <w:tcPr>
            <w:tcW w:w="1843" w:type="dxa"/>
          </w:tcPr>
          <w:p w:rsidR="00327444" w:rsidRPr="002546EC" w:rsidRDefault="00327444" w:rsidP="00327444">
            <w:pPr>
              <w:spacing w:before="40" w:after="40" w:line="280" w:lineRule="atLeast"/>
              <w:rPr>
                <w:sz w:val="20"/>
              </w:rPr>
            </w:pPr>
            <w:r w:rsidRPr="002546EC">
              <w:rPr>
                <w:sz w:val="20"/>
              </w:rPr>
              <w:t xml:space="preserve">Level </w:t>
            </w:r>
            <w:r>
              <w:rPr>
                <w:sz w:val="20"/>
              </w:rPr>
              <w:t>3</w:t>
            </w:r>
          </w:p>
        </w:tc>
        <w:tc>
          <w:tcPr>
            <w:tcW w:w="6378" w:type="dxa"/>
          </w:tcPr>
          <w:p w:rsidR="00327444" w:rsidRPr="00327444" w:rsidRDefault="00327444" w:rsidP="004C2A66">
            <w:pPr>
              <w:numPr>
                <w:ilvl w:val="0"/>
                <w:numId w:val="16"/>
              </w:numPr>
              <w:spacing w:after="0" w:line="280" w:lineRule="atLeast"/>
              <w:rPr>
                <w:sz w:val="20"/>
              </w:rPr>
            </w:pPr>
            <w:r w:rsidRPr="00327444">
              <w:rPr>
                <w:sz w:val="20"/>
              </w:rPr>
              <w:t>Develop risk mitigation strategies for complex procurement arrangements</w:t>
            </w:r>
          </w:p>
          <w:p w:rsidR="00327444" w:rsidRPr="00327444" w:rsidRDefault="00327444" w:rsidP="004C2A66">
            <w:pPr>
              <w:numPr>
                <w:ilvl w:val="0"/>
                <w:numId w:val="16"/>
              </w:numPr>
              <w:spacing w:after="0" w:line="280" w:lineRule="atLeast"/>
              <w:rPr>
                <w:sz w:val="20"/>
              </w:rPr>
            </w:pPr>
            <w:r w:rsidRPr="00327444">
              <w:rPr>
                <w:sz w:val="20"/>
              </w:rPr>
              <w:t>Proactively keep abreast of risk management processes and effectively use systems and practices to input to project risk logs and opportunity assessment activities within own team</w:t>
            </w:r>
          </w:p>
          <w:p w:rsidR="00327444" w:rsidRPr="00327444" w:rsidRDefault="00327444" w:rsidP="004C2A66">
            <w:pPr>
              <w:numPr>
                <w:ilvl w:val="0"/>
                <w:numId w:val="16"/>
              </w:numPr>
              <w:spacing w:after="0" w:line="280" w:lineRule="atLeast"/>
              <w:rPr>
                <w:sz w:val="20"/>
              </w:rPr>
            </w:pPr>
            <w:r w:rsidRPr="00327444">
              <w:rPr>
                <w:sz w:val="20"/>
              </w:rPr>
              <w:t>Develop risk mitigation strategies for complex and large procurement projects, ensure appropriate ownership of risk between the organisation and the supplier (i.e. allocation of risk where it is best managed)</w:t>
            </w:r>
          </w:p>
          <w:p w:rsidR="00327444" w:rsidRPr="002546EC" w:rsidRDefault="00327444" w:rsidP="004C2A66">
            <w:pPr>
              <w:numPr>
                <w:ilvl w:val="0"/>
                <w:numId w:val="16"/>
              </w:numPr>
              <w:spacing w:after="0" w:line="280" w:lineRule="atLeast"/>
              <w:rPr>
                <w:sz w:val="20"/>
              </w:rPr>
            </w:pPr>
            <w:r w:rsidRPr="00327444">
              <w:rPr>
                <w:sz w:val="20"/>
              </w:rPr>
              <w:t>Champion compliance as a key procurement risk mitigation strategy</w:t>
            </w:r>
          </w:p>
        </w:tc>
      </w:tr>
      <w:tr w:rsidR="00327444" w:rsidRPr="002546EC" w:rsidTr="00E53B4A">
        <w:trPr>
          <w:cantSplit/>
        </w:trPr>
        <w:tc>
          <w:tcPr>
            <w:tcW w:w="2324" w:type="dxa"/>
          </w:tcPr>
          <w:p w:rsidR="00327444" w:rsidRPr="002546EC" w:rsidRDefault="00327444" w:rsidP="00E53B4A">
            <w:pPr>
              <w:spacing w:before="40" w:after="40" w:line="280" w:lineRule="atLeast"/>
              <w:rPr>
                <w:b/>
                <w:sz w:val="20"/>
              </w:rPr>
            </w:pPr>
            <w:r>
              <w:rPr>
                <w:b/>
                <w:sz w:val="20"/>
              </w:rPr>
              <w:t>Procurement</w:t>
            </w:r>
          </w:p>
          <w:p w:rsidR="00327444" w:rsidRPr="002546EC" w:rsidRDefault="00327444" w:rsidP="00E53B4A">
            <w:pPr>
              <w:spacing w:before="40" w:after="40" w:line="280" w:lineRule="atLeast"/>
              <w:rPr>
                <w:b/>
                <w:sz w:val="20"/>
              </w:rPr>
            </w:pPr>
            <w:r>
              <w:rPr>
                <w:bCs/>
                <w:sz w:val="20"/>
              </w:rPr>
              <w:t>Contract Management</w:t>
            </w:r>
          </w:p>
          <w:p w:rsidR="00327444" w:rsidRPr="002546EC" w:rsidRDefault="00327444" w:rsidP="00E53B4A">
            <w:pPr>
              <w:spacing w:before="40" w:after="40" w:line="280" w:lineRule="atLeast"/>
              <w:rPr>
                <w:b/>
                <w:sz w:val="20"/>
              </w:rPr>
            </w:pPr>
          </w:p>
          <w:p w:rsidR="00327444" w:rsidRPr="002546EC" w:rsidRDefault="00327444" w:rsidP="00E53B4A">
            <w:pPr>
              <w:spacing w:before="40" w:after="40" w:line="280" w:lineRule="atLeast"/>
              <w:rPr>
                <w:b/>
                <w:sz w:val="20"/>
              </w:rPr>
            </w:pPr>
          </w:p>
          <w:p w:rsidR="00327444" w:rsidRPr="002546EC" w:rsidRDefault="00327444" w:rsidP="00E53B4A">
            <w:pPr>
              <w:spacing w:before="40" w:after="40" w:line="280" w:lineRule="atLeast"/>
              <w:rPr>
                <w:b/>
                <w:sz w:val="20"/>
              </w:rPr>
            </w:pPr>
          </w:p>
        </w:tc>
        <w:tc>
          <w:tcPr>
            <w:tcW w:w="1843" w:type="dxa"/>
          </w:tcPr>
          <w:p w:rsidR="00327444" w:rsidRPr="002546EC" w:rsidRDefault="00327444" w:rsidP="00327444">
            <w:pPr>
              <w:spacing w:before="40" w:after="40" w:line="280" w:lineRule="atLeast"/>
              <w:rPr>
                <w:sz w:val="20"/>
              </w:rPr>
            </w:pPr>
            <w:r w:rsidRPr="002546EC">
              <w:rPr>
                <w:sz w:val="20"/>
              </w:rPr>
              <w:t xml:space="preserve">Level </w:t>
            </w:r>
            <w:r>
              <w:rPr>
                <w:sz w:val="20"/>
              </w:rPr>
              <w:t>3</w:t>
            </w:r>
          </w:p>
        </w:tc>
        <w:tc>
          <w:tcPr>
            <w:tcW w:w="6378" w:type="dxa"/>
          </w:tcPr>
          <w:p w:rsidR="00327444" w:rsidRPr="00327444" w:rsidRDefault="00327444" w:rsidP="004C2A66">
            <w:pPr>
              <w:numPr>
                <w:ilvl w:val="0"/>
                <w:numId w:val="16"/>
              </w:numPr>
              <w:spacing w:after="0" w:line="280" w:lineRule="atLeast"/>
              <w:rPr>
                <w:sz w:val="20"/>
              </w:rPr>
            </w:pPr>
            <w:r w:rsidRPr="00327444">
              <w:rPr>
                <w:sz w:val="20"/>
              </w:rPr>
              <w:t>Utilise tools and systems to analyse and interpret a wide variety of supplier and performance related information to drive better outcomes through the relationship</w:t>
            </w:r>
          </w:p>
          <w:p w:rsidR="00327444" w:rsidRPr="00327444" w:rsidRDefault="00327444" w:rsidP="004C2A66">
            <w:pPr>
              <w:numPr>
                <w:ilvl w:val="0"/>
                <w:numId w:val="16"/>
              </w:numPr>
              <w:spacing w:after="0" w:line="280" w:lineRule="atLeast"/>
              <w:rPr>
                <w:sz w:val="20"/>
              </w:rPr>
            </w:pPr>
            <w:r w:rsidRPr="00327444">
              <w:rPr>
                <w:sz w:val="20"/>
              </w:rPr>
              <w:t>Ensure the contracted services are delivered in accordance with the intent of the contract, risks are identified and performance effectively managed</w:t>
            </w:r>
          </w:p>
          <w:p w:rsidR="00327444" w:rsidRPr="00327444" w:rsidRDefault="00327444" w:rsidP="004C2A66">
            <w:pPr>
              <w:numPr>
                <w:ilvl w:val="0"/>
                <w:numId w:val="16"/>
              </w:numPr>
              <w:spacing w:after="0" w:line="280" w:lineRule="atLeast"/>
              <w:rPr>
                <w:sz w:val="20"/>
              </w:rPr>
            </w:pPr>
            <w:r w:rsidRPr="00327444">
              <w:rPr>
                <w:sz w:val="20"/>
              </w:rPr>
              <w:t>Administer complex contracts such as outsourced arrangements and Joint Ventures</w:t>
            </w:r>
          </w:p>
          <w:p w:rsidR="00327444" w:rsidRPr="00327444" w:rsidRDefault="00327444" w:rsidP="004C2A66">
            <w:pPr>
              <w:numPr>
                <w:ilvl w:val="0"/>
                <w:numId w:val="16"/>
              </w:numPr>
              <w:spacing w:after="0" w:line="280" w:lineRule="atLeast"/>
              <w:rPr>
                <w:sz w:val="20"/>
              </w:rPr>
            </w:pPr>
            <w:r w:rsidRPr="00327444">
              <w:rPr>
                <w:sz w:val="20"/>
              </w:rPr>
              <w:t>Review and negotiate contract variations and monitor the contract database to ensure contract details are up to date</w:t>
            </w:r>
          </w:p>
          <w:p w:rsidR="00327444" w:rsidRPr="00327444" w:rsidRDefault="00327444" w:rsidP="004C2A66">
            <w:pPr>
              <w:numPr>
                <w:ilvl w:val="0"/>
                <w:numId w:val="16"/>
              </w:numPr>
              <w:spacing w:after="0" w:line="280" w:lineRule="atLeast"/>
              <w:rPr>
                <w:sz w:val="20"/>
              </w:rPr>
            </w:pPr>
            <w:r w:rsidRPr="00327444">
              <w:rPr>
                <w:sz w:val="20"/>
              </w:rPr>
              <w:t>Work with internal business partners to define and provide a single face to the supply market, ensure agreements are fully understood and utilised and performance issues are addressed effectively</w:t>
            </w:r>
          </w:p>
          <w:p w:rsidR="00327444" w:rsidRPr="002546EC" w:rsidRDefault="00327444" w:rsidP="004C2A66">
            <w:pPr>
              <w:numPr>
                <w:ilvl w:val="0"/>
                <w:numId w:val="16"/>
              </w:numPr>
              <w:spacing w:after="0" w:line="280" w:lineRule="atLeast"/>
              <w:rPr>
                <w:sz w:val="20"/>
              </w:rPr>
            </w:pPr>
            <w:r w:rsidRPr="00327444">
              <w:rPr>
                <w:sz w:val="20"/>
              </w:rPr>
              <w:t>Effectively analyse data to assess strategic supplier performance and identify changes/improvements needed to deliver better outcomes</w:t>
            </w:r>
          </w:p>
        </w:tc>
      </w:tr>
      <w:bookmarkEnd w:id="5"/>
    </w:tbl>
    <w:p w:rsidR="00327444" w:rsidRPr="00C978B9" w:rsidRDefault="00327444" w:rsidP="00327444">
      <w:pPr>
        <w:rPr>
          <w:noProof/>
          <w:lang w:eastAsia="en-AU"/>
        </w:rPr>
      </w:pPr>
    </w:p>
    <w:p w:rsidR="007E0BCC" w:rsidRDefault="007E0BCC" w:rsidP="00E877C1">
      <w:pPr>
        <w:rPr>
          <w:noProof/>
          <w:lang w:eastAsia="en-AU"/>
        </w:rPr>
      </w:pPr>
    </w:p>
    <w:p w:rsidR="007E0BCC" w:rsidRDefault="007E0BCC" w:rsidP="00E877C1">
      <w:pPr>
        <w:rPr>
          <w:noProof/>
          <w:lang w:eastAsia="en-AU"/>
        </w:rPr>
      </w:pPr>
    </w:p>
    <w:p w:rsidR="007E0BCC" w:rsidRDefault="007E0BCC" w:rsidP="00E877C1">
      <w:pPr>
        <w:rPr>
          <w:noProof/>
          <w:lang w:eastAsia="en-AU"/>
        </w:rPr>
      </w:pPr>
    </w:p>
    <w:p w:rsidR="007E0BCC" w:rsidRDefault="007E0BCC" w:rsidP="00E877C1">
      <w:pPr>
        <w:rPr>
          <w:noProof/>
          <w:lang w:eastAsia="en-AU"/>
        </w:rPr>
      </w:pPr>
    </w:p>
    <w:p w:rsidR="007E0BCC" w:rsidRDefault="007E0BCC" w:rsidP="00E877C1">
      <w:pPr>
        <w:rPr>
          <w:noProof/>
          <w:lang w:eastAsia="en-AU"/>
        </w:rPr>
      </w:pPr>
    </w:p>
    <w:p w:rsidR="007E0BCC" w:rsidRDefault="007E0BCC" w:rsidP="00E877C1">
      <w:pPr>
        <w:rPr>
          <w:noProof/>
          <w:lang w:eastAsia="en-AU"/>
        </w:rPr>
      </w:pPr>
    </w:p>
    <w:p w:rsidR="007E0BCC" w:rsidRDefault="007E0BCC" w:rsidP="00E877C1">
      <w:pPr>
        <w:rPr>
          <w:noProof/>
          <w:lang w:eastAsia="en-AU"/>
        </w:rPr>
      </w:pPr>
    </w:p>
    <w:p w:rsidR="007E0BCC" w:rsidRPr="00C978B9" w:rsidRDefault="007E0BCC" w:rsidP="00E877C1">
      <w:pPr>
        <w:rPr>
          <w:noProof/>
          <w:lang w:eastAsia="en-AU"/>
        </w:rPr>
      </w:pPr>
    </w:p>
    <w:sectPr w:rsidR="007E0BCC" w:rsidRPr="00C978B9" w:rsidSect="003A342B">
      <w:footerReference w:type="default" r:id="rId15"/>
      <w:headerReference w:type="first" r:id="rId16"/>
      <w:footerReference w:type="first" r:id="rId17"/>
      <w:pgSz w:w="11906" w:h="16838"/>
      <w:pgMar w:top="1673" w:right="709" w:bottom="1418" w:left="709" w:header="703"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636" w:rsidRDefault="00F90636" w:rsidP="00AC273D">
      <w:pPr>
        <w:spacing w:after="0" w:line="240" w:lineRule="auto"/>
      </w:pPr>
      <w:r>
        <w:separator/>
      </w:r>
    </w:p>
  </w:endnote>
  <w:endnote w:type="continuationSeparator" w:id="0">
    <w:p w:rsidR="00F90636" w:rsidRDefault="00F90636" w:rsidP="00AC2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60" w:type="dxa"/>
      <w:tblInd w:w="-70" w:type="dxa"/>
      <w:tblLayout w:type="fixed"/>
      <w:tblCellMar>
        <w:left w:w="0" w:type="dxa"/>
        <w:right w:w="0" w:type="dxa"/>
      </w:tblCellMar>
      <w:tblLook w:val="04A0" w:firstRow="1" w:lastRow="0" w:firstColumn="1" w:lastColumn="0" w:noHBand="0" w:noVBand="1"/>
    </w:tblPr>
    <w:tblGrid>
      <w:gridCol w:w="9709"/>
      <w:gridCol w:w="851"/>
    </w:tblGrid>
    <w:tr w:rsidR="004C2B7F" w:rsidTr="00CD6BA6">
      <w:tc>
        <w:tcPr>
          <w:tcW w:w="9709" w:type="dxa"/>
          <w:vAlign w:val="bottom"/>
        </w:tcPr>
        <w:p w:rsidR="004C2B7F" w:rsidRPr="00051237" w:rsidRDefault="004C2B7F" w:rsidP="00051237">
          <w:pPr>
            <w:pStyle w:val="Footer"/>
            <w:rPr>
              <w:noProof/>
              <w:vanish/>
              <w:lang w:eastAsia="en-AU"/>
              <w:specVanish/>
            </w:rPr>
          </w:pPr>
          <w:r>
            <w:t xml:space="preserve">Role Description </w:t>
          </w:r>
        </w:p>
        <w:p w:rsidR="004C2B7F" w:rsidRPr="00051237" w:rsidRDefault="004C2B7F" w:rsidP="00A063C8">
          <w:pPr>
            <w:pStyle w:val="Footer"/>
            <w:tabs>
              <w:tab w:val="clear" w:pos="4513"/>
              <w:tab w:val="center" w:pos="5315"/>
            </w:tabs>
          </w:pPr>
          <w:r w:rsidRPr="00051237">
            <w:rPr>
              <w:color w:val="000000" w:themeColor="text1"/>
            </w:rPr>
            <w:t xml:space="preserve"> </w:t>
          </w:r>
          <w:r>
            <w:rPr>
              <w:color w:val="000000" w:themeColor="text1"/>
            </w:rPr>
            <w:t xml:space="preserve">Director, </w:t>
          </w:r>
          <w:r w:rsidR="00066463">
            <w:rPr>
              <w:color w:val="000000" w:themeColor="text1"/>
            </w:rPr>
            <w:t>Asset</w:t>
          </w:r>
          <w:r w:rsidR="00B0659A">
            <w:rPr>
              <w:color w:val="000000" w:themeColor="text1"/>
            </w:rPr>
            <w:t xml:space="preserve"> Management</w:t>
          </w:r>
          <w:r>
            <w:rPr>
              <w:color w:val="000000" w:themeColor="text1"/>
            </w:rPr>
            <w:tab/>
          </w:r>
          <w:r>
            <w:rPr>
              <w:noProof/>
              <w:lang w:eastAsia="en-AU"/>
            </w:rPr>
            <w:fldChar w:fldCharType="begin"/>
          </w:r>
          <w:r>
            <w:rPr>
              <w:noProof/>
              <w:lang w:eastAsia="en-AU"/>
            </w:rPr>
            <w:instrText xml:space="preserve"> PAGE  \* Arabic </w:instrText>
          </w:r>
          <w:r>
            <w:rPr>
              <w:noProof/>
              <w:lang w:eastAsia="en-AU"/>
            </w:rPr>
            <w:fldChar w:fldCharType="separate"/>
          </w:r>
          <w:r w:rsidR="006120C3">
            <w:rPr>
              <w:noProof/>
              <w:lang w:eastAsia="en-AU"/>
            </w:rPr>
            <w:t>5</w:t>
          </w:r>
          <w:r>
            <w:rPr>
              <w:noProof/>
              <w:lang w:eastAsia="en-AU"/>
            </w:rPr>
            <w:fldChar w:fldCharType="end"/>
          </w:r>
        </w:p>
      </w:tc>
      <w:tc>
        <w:tcPr>
          <w:tcW w:w="851" w:type="dxa"/>
        </w:tcPr>
        <w:p w:rsidR="004C2B7F" w:rsidRDefault="004C2B7F" w:rsidP="00CD6BA6">
          <w:pPr>
            <w:pStyle w:val="Footer"/>
            <w:jc w:val="right"/>
          </w:pPr>
        </w:p>
      </w:tc>
    </w:tr>
  </w:tbl>
  <w:p w:rsidR="004C2B7F" w:rsidRPr="001E2B26" w:rsidRDefault="004C2B7F" w:rsidP="00051237">
    <w:pPr>
      <w:pStyle w:val="Footer"/>
      <w:rPr>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60" w:type="dxa"/>
      <w:tblInd w:w="-70" w:type="dxa"/>
      <w:tblLayout w:type="fixed"/>
      <w:tblCellMar>
        <w:left w:w="0" w:type="dxa"/>
        <w:right w:w="0" w:type="dxa"/>
      </w:tblCellMar>
      <w:tblLook w:val="04A0" w:firstRow="1" w:lastRow="0" w:firstColumn="1" w:lastColumn="0" w:noHBand="0" w:noVBand="1"/>
    </w:tblPr>
    <w:tblGrid>
      <w:gridCol w:w="9709"/>
      <w:gridCol w:w="851"/>
    </w:tblGrid>
    <w:tr w:rsidR="004C2B7F" w:rsidTr="00732229">
      <w:tc>
        <w:tcPr>
          <w:tcW w:w="9709" w:type="dxa"/>
          <w:vAlign w:val="bottom"/>
        </w:tcPr>
        <w:p w:rsidR="004C2B7F" w:rsidRPr="00051237" w:rsidRDefault="004C2B7F" w:rsidP="00732229">
          <w:pPr>
            <w:pStyle w:val="Footer"/>
            <w:tabs>
              <w:tab w:val="clear" w:pos="4513"/>
              <w:tab w:val="center" w:pos="5315"/>
            </w:tabs>
          </w:pPr>
          <w:r>
            <w:rPr>
              <w:color w:val="000000" w:themeColor="text1"/>
            </w:rPr>
            <w:tab/>
          </w:r>
          <w:r>
            <w:rPr>
              <w:noProof/>
              <w:lang w:eastAsia="en-AU"/>
            </w:rPr>
            <w:fldChar w:fldCharType="begin"/>
          </w:r>
          <w:r>
            <w:rPr>
              <w:noProof/>
              <w:lang w:eastAsia="en-AU"/>
            </w:rPr>
            <w:instrText xml:space="preserve"> PAGE  \* Arabic </w:instrText>
          </w:r>
          <w:r>
            <w:rPr>
              <w:noProof/>
              <w:lang w:eastAsia="en-AU"/>
            </w:rPr>
            <w:fldChar w:fldCharType="separate"/>
          </w:r>
          <w:r w:rsidR="006120C3">
            <w:rPr>
              <w:noProof/>
              <w:lang w:eastAsia="en-AU"/>
            </w:rPr>
            <w:t>1</w:t>
          </w:r>
          <w:r>
            <w:rPr>
              <w:noProof/>
              <w:lang w:eastAsia="en-AU"/>
            </w:rPr>
            <w:fldChar w:fldCharType="end"/>
          </w:r>
        </w:p>
      </w:tc>
      <w:tc>
        <w:tcPr>
          <w:tcW w:w="851" w:type="dxa"/>
        </w:tcPr>
        <w:p w:rsidR="004C2B7F" w:rsidRDefault="004C2B7F" w:rsidP="00732229">
          <w:pPr>
            <w:pStyle w:val="Footer"/>
            <w:jc w:val="right"/>
          </w:pPr>
        </w:p>
      </w:tc>
    </w:tr>
  </w:tbl>
  <w:p w:rsidR="004C2B7F" w:rsidRDefault="004C2B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636" w:rsidRDefault="00F90636" w:rsidP="00AC273D">
      <w:pPr>
        <w:spacing w:after="0" w:line="240" w:lineRule="auto"/>
      </w:pPr>
      <w:r>
        <w:separator/>
      </w:r>
    </w:p>
  </w:footnote>
  <w:footnote w:type="continuationSeparator" w:id="0">
    <w:p w:rsidR="00F90636" w:rsidRDefault="00F90636" w:rsidP="00AC27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29"/>
      <w:gridCol w:w="2859"/>
    </w:tblGrid>
    <w:tr w:rsidR="004C2B7F" w:rsidTr="002F692E">
      <w:trPr>
        <w:cnfStyle w:val="100000000000" w:firstRow="1" w:lastRow="0" w:firstColumn="0" w:lastColumn="0" w:oddVBand="0" w:evenVBand="0" w:oddHBand="0" w:evenHBand="0" w:firstRowFirstColumn="0" w:firstRowLastColumn="0" w:lastRowFirstColumn="0" w:lastRowLastColumn="0"/>
        <w:trHeight w:val="1134"/>
      </w:trPr>
      <w:tc>
        <w:tcPr>
          <w:tcW w:w="3637" w:type="pct"/>
          <w:noWrap/>
        </w:tcPr>
        <w:p w:rsidR="004C2B7F" w:rsidRPr="00172A22" w:rsidRDefault="004C2B7F" w:rsidP="00685172">
          <w:pPr>
            <w:pStyle w:val="TitleSub"/>
            <w:spacing w:after="0"/>
          </w:pPr>
          <w:r w:rsidRPr="00172A22">
            <w:t>Role Description</w:t>
          </w:r>
          <w:r>
            <w:t xml:space="preserve"> </w:t>
          </w:r>
        </w:p>
        <w:p w:rsidR="004C2B7F" w:rsidRDefault="004C2B7F" w:rsidP="000F4D3B">
          <w:pPr>
            <w:pStyle w:val="Title"/>
          </w:pPr>
          <w:r>
            <w:t>Director</w:t>
          </w:r>
          <w:r w:rsidR="000F4D3B">
            <w:t xml:space="preserve"> </w:t>
          </w:r>
          <w:r>
            <w:t xml:space="preserve">Asset </w:t>
          </w:r>
          <w:r w:rsidR="0061323B">
            <w:t>Management</w:t>
          </w:r>
        </w:p>
      </w:tc>
      <w:tc>
        <w:tcPr>
          <w:tcW w:w="1363" w:type="pct"/>
        </w:tcPr>
        <w:p w:rsidR="004C2A66" w:rsidRDefault="004C2B7F" w:rsidP="0043710E">
          <w:pPr>
            <w:pStyle w:val="HelpText"/>
          </w:pPr>
          <w:r>
            <w:rPr>
              <w:rFonts w:ascii="Times New Roman" w:hAnsi="Times New Roman"/>
              <w:noProof/>
              <w:sz w:val="24"/>
              <w:szCs w:val="24"/>
              <w:lang w:eastAsia="en-AU"/>
            </w:rPr>
            <w:drawing>
              <wp:inline distT="0" distB="0" distL="0" distR="0" wp14:anchorId="4C16B929" wp14:editId="1ECA3130">
                <wp:extent cx="1681200" cy="255600"/>
                <wp:effectExtent l="0" t="0" r="0" b="0"/>
                <wp:docPr id="4" name="Picture 4" descr="cid:image002.gif@01CF4E50.673F5D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gif@01CF4E50.673F5D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81200" cy="255600"/>
                        </a:xfrm>
                        <a:prstGeom prst="rect">
                          <a:avLst/>
                        </a:prstGeom>
                        <a:noFill/>
                        <a:ln>
                          <a:noFill/>
                        </a:ln>
                      </pic:spPr>
                    </pic:pic>
                  </a:graphicData>
                </a:graphic>
              </wp:inline>
            </w:drawing>
          </w:r>
        </w:p>
        <w:p w:rsidR="004C2A66" w:rsidRDefault="004C2A66" w:rsidP="004C2A66"/>
        <w:p w:rsidR="004C2B7F" w:rsidRPr="004C2A66" w:rsidRDefault="004C2B7F" w:rsidP="004C2A66">
          <w:pPr>
            <w:jc w:val="center"/>
          </w:pPr>
        </w:p>
      </w:tc>
    </w:tr>
  </w:tbl>
  <w:p w:rsidR="004C2B7F" w:rsidRPr="00057CB3" w:rsidRDefault="004C2A66" w:rsidP="00297CDF">
    <w:pPr>
      <w:rPr>
        <w:sz w:val="10"/>
      </w:rPr>
    </w:pPr>
    <w:r>
      <w:rPr>
        <w:rFonts w:cs="Arial"/>
        <w:b/>
        <w:noProof/>
        <w:lang w:eastAsia="en-AU"/>
      </w:rPr>
      <w:drawing>
        <wp:anchor distT="0" distB="0" distL="114300" distR="114300" simplePos="0" relativeHeight="251657216" behindDoc="1" locked="0" layoutInCell="1" allowOverlap="1" wp14:anchorId="63328BA0" wp14:editId="25236386">
          <wp:simplePos x="0" y="0"/>
          <wp:positionH relativeFrom="column">
            <wp:posOffset>4385945</wp:posOffset>
          </wp:positionH>
          <wp:positionV relativeFrom="paragraph">
            <wp:posOffset>-978535</wp:posOffset>
          </wp:positionV>
          <wp:extent cx="2273300" cy="681355"/>
          <wp:effectExtent l="0" t="0" r="0" b="4445"/>
          <wp:wrapTight wrapText="bothSides">
            <wp:wrapPolygon edited="0">
              <wp:start x="0" y="0"/>
              <wp:lineTo x="0" y="21137"/>
              <wp:lineTo x="21359" y="21137"/>
              <wp:lineTo x="2135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PIE logo.jpg"/>
                  <pic:cNvPicPr/>
                </pic:nvPicPr>
                <pic:blipFill>
                  <a:blip r:embed="rId3">
                    <a:extLst>
                      <a:ext uri="{28A0092B-C50C-407E-A947-70E740481C1C}">
                        <a14:useLocalDpi xmlns:a14="http://schemas.microsoft.com/office/drawing/2010/main" val="0"/>
                      </a:ext>
                    </a:extLst>
                  </a:blip>
                  <a:stretch>
                    <a:fillRect/>
                  </a:stretch>
                </pic:blipFill>
                <pic:spPr>
                  <a:xfrm>
                    <a:off x="0" y="0"/>
                    <a:ext cx="2273300" cy="68135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E9A40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C1AB6C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8FED08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960FA4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C040F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84B0F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A206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2A6B6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1540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7E07C3E"/>
    <w:multiLevelType w:val="hybridMultilevel"/>
    <w:tmpl w:val="06A65882"/>
    <w:lvl w:ilvl="0" w:tplc="3994527C">
      <w:start w:val="1"/>
      <w:numFmt w:val="bullet"/>
      <w:pStyle w:val="OSRlevel1bullet10pt"/>
      <w:lvlText w:val=""/>
      <w:lvlJc w:val="left"/>
      <w:pPr>
        <w:tabs>
          <w:tab w:val="num" w:pos="1134"/>
        </w:tabs>
        <w:ind w:left="1134" w:hanging="567"/>
      </w:pPr>
      <w:rPr>
        <w:rFonts w:ascii="Wingdings" w:hAnsi="Wingdings" w:hint="default"/>
        <w:sz w:val="24"/>
        <w:szCs w:val="24"/>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CC4AA7"/>
    <w:multiLevelType w:val="hybridMultilevel"/>
    <w:tmpl w:val="6C42A7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CA70CB4"/>
    <w:multiLevelType w:val="multilevel"/>
    <w:tmpl w:val="0C090023"/>
    <w:styleLink w:val="ArticleSection"/>
    <w:lvl w:ilvl="0">
      <w:start w:val="1"/>
      <w:numFmt w:val="upperRoman"/>
      <w:lvlText w:val="Article %1."/>
      <w:lvlJc w:val="left"/>
      <w:pPr>
        <w:ind w:left="0" w:firstLine="0"/>
      </w:pPr>
      <w:rPr>
        <w:rFonts w:asciiTheme="minorHAnsi" w:hAnsiTheme="minorHAnsi"/>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5A495FB7"/>
    <w:multiLevelType w:val="multilevel"/>
    <w:tmpl w:val="0C09001D"/>
    <w:styleLink w:val="1ai"/>
    <w:lvl w:ilvl="0">
      <w:start w:val="1"/>
      <w:numFmt w:val="decimal"/>
      <w:lvlText w:val="%1)"/>
      <w:lvlJc w:val="left"/>
      <w:pPr>
        <w:ind w:left="360" w:hanging="360"/>
      </w:pPr>
      <w:rPr>
        <w:rFonts w:asciiTheme="minorHAnsi" w:hAnsiTheme="minorHAns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2151471"/>
    <w:multiLevelType w:val="hybridMultilevel"/>
    <w:tmpl w:val="E42C28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6FCA698D"/>
    <w:multiLevelType w:val="multilevel"/>
    <w:tmpl w:val="0C09001F"/>
    <w:styleLink w:val="111111"/>
    <w:lvl w:ilvl="0">
      <w:start w:val="1"/>
      <w:numFmt w:val="decimal"/>
      <w:lvlText w:val="%1."/>
      <w:lvlJc w:val="left"/>
      <w:pPr>
        <w:ind w:left="360" w:hanging="360"/>
      </w:pPr>
      <w:rPr>
        <w:rFonts w:asciiTheme="minorHAnsi" w:hAnsiTheme="minorHAns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4547BBF"/>
    <w:multiLevelType w:val="hybridMultilevel"/>
    <w:tmpl w:val="274E47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A2B1363"/>
    <w:multiLevelType w:val="hybridMultilevel"/>
    <w:tmpl w:val="0FC0BD34"/>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3"/>
  </w:num>
  <w:num w:numId="13">
    <w:abstractNumId w:val="12"/>
  </w:num>
  <w:num w:numId="14">
    <w:abstractNumId w:val="17"/>
  </w:num>
  <w:num w:numId="15">
    <w:abstractNumId w:val="14"/>
  </w:num>
  <w:num w:numId="16">
    <w:abstractNumId w:val="16"/>
  </w:num>
  <w:num w:numId="17">
    <w:abstractNumId w:val="10"/>
  </w:num>
  <w:num w:numId="18">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attachedTemplate r:id="rId1"/>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revisionView w:inkAnnotation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624"/>
    <w:rsid w:val="000004A7"/>
    <w:rsid w:val="0000081E"/>
    <w:rsid w:val="00001880"/>
    <w:rsid w:val="0000267F"/>
    <w:rsid w:val="000044A0"/>
    <w:rsid w:val="00006660"/>
    <w:rsid w:val="000135B6"/>
    <w:rsid w:val="00014206"/>
    <w:rsid w:val="00014CE9"/>
    <w:rsid w:val="00014E98"/>
    <w:rsid w:val="000151A9"/>
    <w:rsid w:val="00021C23"/>
    <w:rsid w:val="000222FD"/>
    <w:rsid w:val="000227A8"/>
    <w:rsid w:val="0002436B"/>
    <w:rsid w:val="0002595E"/>
    <w:rsid w:val="0002637C"/>
    <w:rsid w:val="000276D3"/>
    <w:rsid w:val="0003077E"/>
    <w:rsid w:val="00030C9C"/>
    <w:rsid w:val="00031E32"/>
    <w:rsid w:val="000331BD"/>
    <w:rsid w:val="0003659D"/>
    <w:rsid w:val="00041251"/>
    <w:rsid w:val="00042681"/>
    <w:rsid w:val="00043B92"/>
    <w:rsid w:val="000440C3"/>
    <w:rsid w:val="00045975"/>
    <w:rsid w:val="000477E1"/>
    <w:rsid w:val="00050CD8"/>
    <w:rsid w:val="00051237"/>
    <w:rsid w:val="000564AF"/>
    <w:rsid w:val="000575F8"/>
    <w:rsid w:val="00057CB3"/>
    <w:rsid w:val="00057FCB"/>
    <w:rsid w:val="000618BB"/>
    <w:rsid w:val="0006207C"/>
    <w:rsid w:val="000626FD"/>
    <w:rsid w:val="00062859"/>
    <w:rsid w:val="0006316C"/>
    <w:rsid w:val="000647BE"/>
    <w:rsid w:val="00066463"/>
    <w:rsid w:val="000673A1"/>
    <w:rsid w:val="00071200"/>
    <w:rsid w:val="00073F1E"/>
    <w:rsid w:val="000748C3"/>
    <w:rsid w:val="000758D0"/>
    <w:rsid w:val="0007719A"/>
    <w:rsid w:val="0007737E"/>
    <w:rsid w:val="00077B45"/>
    <w:rsid w:val="00077DFF"/>
    <w:rsid w:val="00082B0E"/>
    <w:rsid w:val="00083484"/>
    <w:rsid w:val="0008547B"/>
    <w:rsid w:val="00086B43"/>
    <w:rsid w:val="0009116E"/>
    <w:rsid w:val="000915AA"/>
    <w:rsid w:val="0009260B"/>
    <w:rsid w:val="00092A99"/>
    <w:rsid w:val="00094538"/>
    <w:rsid w:val="00095CAC"/>
    <w:rsid w:val="0009663A"/>
    <w:rsid w:val="000967EB"/>
    <w:rsid w:val="000975C1"/>
    <w:rsid w:val="00097C7F"/>
    <w:rsid w:val="00097CC6"/>
    <w:rsid w:val="000A16AF"/>
    <w:rsid w:val="000A417B"/>
    <w:rsid w:val="000A4E9E"/>
    <w:rsid w:val="000A75A4"/>
    <w:rsid w:val="000B1069"/>
    <w:rsid w:val="000B127E"/>
    <w:rsid w:val="000B1321"/>
    <w:rsid w:val="000B370C"/>
    <w:rsid w:val="000B6008"/>
    <w:rsid w:val="000C2AB2"/>
    <w:rsid w:val="000D05E3"/>
    <w:rsid w:val="000E149C"/>
    <w:rsid w:val="000E264B"/>
    <w:rsid w:val="000E2D7E"/>
    <w:rsid w:val="000E326C"/>
    <w:rsid w:val="000E4A86"/>
    <w:rsid w:val="000E4DC1"/>
    <w:rsid w:val="000E5EE6"/>
    <w:rsid w:val="000F21C2"/>
    <w:rsid w:val="000F2309"/>
    <w:rsid w:val="000F2402"/>
    <w:rsid w:val="000F3527"/>
    <w:rsid w:val="000F3CB4"/>
    <w:rsid w:val="000F3F7E"/>
    <w:rsid w:val="000F4D3B"/>
    <w:rsid w:val="000F5C76"/>
    <w:rsid w:val="000F648C"/>
    <w:rsid w:val="00100337"/>
    <w:rsid w:val="001003F7"/>
    <w:rsid w:val="001007C8"/>
    <w:rsid w:val="00101B6A"/>
    <w:rsid w:val="00101F55"/>
    <w:rsid w:val="0010245F"/>
    <w:rsid w:val="00104069"/>
    <w:rsid w:val="00106A75"/>
    <w:rsid w:val="00107750"/>
    <w:rsid w:val="0011338E"/>
    <w:rsid w:val="001142DA"/>
    <w:rsid w:val="00115B07"/>
    <w:rsid w:val="0011627F"/>
    <w:rsid w:val="00116B0F"/>
    <w:rsid w:val="00116F0D"/>
    <w:rsid w:val="00120A45"/>
    <w:rsid w:val="00121BDC"/>
    <w:rsid w:val="0012232D"/>
    <w:rsid w:val="00122685"/>
    <w:rsid w:val="00123E52"/>
    <w:rsid w:val="001242FE"/>
    <w:rsid w:val="00126219"/>
    <w:rsid w:val="0012683A"/>
    <w:rsid w:val="001301F8"/>
    <w:rsid w:val="00130BC5"/>
    <w:rsid w:val="00130CCF"/>
    <w:rsid w:val="00133297"/>
    <w:rsid w:val="00136CBF"/>
    <w:rsid w:val="00141324"/>
    <w:rsid w:val="0014452C"/>
    <w:rsid w:val="0014725A"/>
    <w:rsid w:val="00154A12"/>
    <w:rsid w:val="00156F17"/>
    <w:rsid w:val="001612BF"/>
    <w:rsid w:val="00162154"/>
    <w:rsid w:val="00162275"/>
    <w:rsid w:val="001708F4"/>
    <w:rsid w:val="0017252E"/>
    <w:rsid w:val="00172A22"/>
    <w:rsid w:val="00173FD1"/>
    <w:rsid w:val="00174755"/>
    <w:rsid w:val="001756AB"/>
    <w:rsid w:val="00176E9A"/>
    <w:rsid w:val="001772A3"/>
    <w:rsid w:val="00186C79"/>
    <w:rsid w:val="00186F6C"/>
    <w:rsid w:val="001875E2"/>
    <w:rsid w:val="00187715"/>
    <w:rsid w:val="00190510"/>
    <w:rsid w:val="00191ACA"/>
    <w:rsid w:val="00191F05"/>
    <w:rsid w:val="001945A8"/>
    <w:rsid w:val="00194E0A"/>
    <w:rsid w:val="00195543"/>
    <w:rsid w:val="00197236"/>
    <w:rsid w:val="00197CFB"/>
    <w:rsid w:val="001A1637"/>
    <w:rsid w:val="001A5B5E"/>
    <w:rsid w:val="001A704A"/>
    <w:rsid w:val="001B0879"/>
    <w:rsid w:val="001B0AF4"/>
    <w:rsid w:val="001B57F2"/>
    <w:rsid w:val="001B5DCC"/>
    <w:rsid w:val="001B7940"/>
    <w:rsid w:val="001C0122"/>
    <w:rsid w:val="001C0E34"/>
    <w:rsid w:val="001C71EB"/>
    <w:rsid w:val="001D0E26"/>
    <w:rsid w:val="001D0E78"/>
    <w:rsid w:val="001D133A"/>
    <w:rsid w:val="001D1BB5"/>
    <w:rsid w:val="001D6B1C"/>
    <w:rsid w:val="001D73CA"/>
    <w:rsid w:val="001E0139"/>
    <w:rsid w:val="001E0F3B"/>
    <w:rsid w:val="001E2B26"/>
    <w:rsid w:val="001E6FC6"/>
    <w:rsid w:val="001E7CA4"/>
    <w:rsid w:val="001F0E79"/>
    <w:rsid w:val="001F0EB7"/>
    <w:rsid w:val="001F38D0"/>
    <w:rsid w:val="001F3B8E"/>
    <w:rsid w:val="001F57B6"/>
    <w:rsid w:val="001F5938"/>
    <w:rsid w:val="001F618B"/>
    <w:rsid w:val="00202CD4"/>
    <w:rsid w:val="00203E4E"/>
    <w:rsid w:val="00213ED7"/>
    <w:rsid w:val="00222CC4"/>
    <w:rsid w:val="002256A0"/>
    <w:rsid w:val="0023134D"/>
    <w:rsid w:val="00231EF0"/>
    <w:rsid w:val="002347AA"/>
    <w:rsid w:val="00237136"/>
    <w:rsid w:val="00237CFF"/>
    <w:rsid w:val="00250624"/>
    <w:rsid w:val="00252BF9"/>
    <w:rsid w:val="00253A9B"/>
    <w:rsid w:val="00271FAE"/>
    <w:rsid w:val="002735A9"/>
    <w:rsid w:val="00275D8F"/>
    <w:rsid w:val="002775C5"/>
    <w:rsid w:val="0028049D"/>
    <w:rsid w:val="00280676"/>
    <w:rsid w:val="0028292E"/>
    <w:rsid w:val="00284FE6"/>
    <w:rsid w:val="00285EA6"/>
    <w:rsid w:val="00285EF8"/>
    <w:rsid w:val="002863B5"/>
    <w:rsid w:val="00286B47"/>
    <w:rsid w:val="002872F7"/>
    <w:rsid w:val="002901B8"/>
    <w:rsid w:val="00294E56"/>
    <w:rsid w:val="002967C6"/>
    <w:rsid w:val="00296D38"/>
    <w:rsid w:val="00297CDF"/>
    <w:rsid w:val="002A18A8"/>
    <w:rsid w:val="002A2771"/>
    <w:rsid w:val="002A41AA"/>
    <w:rsid w:val="002A60C2"/>
    <w:rsid w:val="002A72DC"/>
    <w:rsid w:val="002B0567"/>
    <w:rsid w:val="002B27D4"/>
    <w:rsid w:val="002C2D6D"/>
    <w:rsid w:val="002C458A"/>
    <w:rsid w:val="002D0251"/>
    <w:rsid w:val="002D4902"/>
    <w:rsid w:val="002D4927"/>
    <w:rsid w:val="002D4DE0"/>
    <w:rsid w:val="002D6639"/>
    <w:rsid w:val="002E09D3"/>
    <w:rsid w:val="002E11BF"/>
    <w:rsid w:val="002E3146"/>
    <w:rsid w:val="002F07BE"/>
    <w:rsid w:val="002F2D26"/>
    <w:rsid w:val="002F5361"/>
    <w:rsid w:val="002F586E"/>
    <w:rsid w:val="002F692E"/>
    <w:rsid w:val="003000E8"/>
    <w:rsid w:val="003008BA"/>
    <w:rsid w:val="0030097A"/>
    <w:rsid w:val="00301B57"/>
    <w:rsid w:val="003022BC"/>
    <w:rsid w:val="00302551"/>
    <w:rsid w:val="00313043"/>
    <w:rsid w:val="00322A4E"/>
    <w:rsid w:val="003232D0"/>
    <w:rsid w:val="00324761"/>
    <w:rsid w:val="00324F2D"/>
    <w:rsid w:val="00326B2D"/>
    <w:rsid w:val="00327444"/>
    <w:rsid w:val="00327C35"/>
    <w:rsid w:val="00330331"/>
    <w:rsid w:val="00334ED9"/>
    <w:rsid w:val="0033590A"/>
    <w:rsid w:val="003361AE"/>
    <w:rsid w:val="0034373A"/>
    <w:rsid w:val="003452C0"/>
    <w:rsid w:val="00345477"/>
    <w:rsid w:val="00347774"/>
    <w:rsid w:val="00347F09"/>
    <w:rsid w:val="00351878"/>
    <w:rsid w:val="00352846"/>
    <w:rsid w:val="0035341E"/>
    <w:rsid w:val="00354809"/>
    <w:rsid w:val="003551DB"/>
    <w:rsid w:val="00355AB8"/>
    <w:rsid w:val="00357A96"/>
    <w:rsid w:val="003605CF"/>
    <w:rsid w:val="003613F1"/>
    <w:rsid w:val="0036321F"/>
    <w:rsid w:val="00365DAF"/>
    <w:rsid w:val="00367E5B"/>
    <w:rsid w:val="0037183B"/>
    <w:rsid w:val="003726BA"/>
    <w:rsid w:val="00375A2D"/>
    <w:rsid w:val="00376812"/>
    <w:rsid w:val="00376972"/>
    <w:rsid w:val="003776D3"/>
    <w:rsid w:val="00384E3E"/>
    <w:rsid w:val="00385104"/>
    <w:rsid w:val="00385EAF"/>
    <w:rsid w:val="003904D7"/>
    <w:rsid w:val="00394D28"/>
    <w:rsid w:val="003A342B"/>
    <w:rsid w:val="003A5831"/>
    <w:rsid w:val="003B310A"/>
    <w:rsid w:val="003C0BA4"/>
    <w:rsid w:val="003C3855"/>
    <w:rsid w:val="003C410C"/>
    <w:rsid w:val="003C481F"/>
    <w:rsid w:val="003C5C8D"/>
    <w:rsid w:val="003C64C5"/>
    <w:rsid w:val="003C6579"/>
    <w:rsid w:val="003D0EA6"/>
    <w:rsid w:val="003D0ECA"/>
    <w:rsid w:val="003D10D6"/>
    <w:rsid w:val="003D11C3"/>
    <w:rsid w:val="003D2DDC"/>
    <w:rsid w:val="003D37DB"/>
    <w:rsid w:val="003D44C2"/>
    <w:rsid w:val="003D77D3"/>
    <w:rsid w:val="003E223F"/>
    <w:rsid w:val="003E4626"/>
    <w:rsid w:val="003E55F7"/>
    <w:rsid w:val="003E5AD6"/>
    <w:rsid w:val="003F0B30"/>
    <w:rsid w:val="003F1F59"/>
    <w:rsid w:val="003F22BD"/>
    <w:rsid w:val="003F2E7D"/>
    <w:rsid w:val="003F58FA"/>
    <w:rsid w:val="003F6396"/>
    <w:rsid w:val="003F667E"/>
    <w:rsid w:val="003F6E2B"/>
    <w:rsid w:val="003F746E"/>
    <w:rsid w:val="003F7C59"/>
    <w:rsid w:val="00402E6D"/>
    <w:rsid w:val="00404C45"/>
    <w:rsid w:val="004111BF"/>
    <w:rsid w:val="0041221E"/>
    <w:rsid w:val="00420C6F"/>
    <w:rsid w:val="00420D1E"/>
    <w:rsid w:val="0042101E"/>
    <w:rsid w:val="004219E2"/>
    <w:rsid w:val="0042535F"/>
    <w:rsid w:val="0042783B"/>
    <w:rsid w:val="00427DB5"/>
    <w:rsid w:val="0043710E"/>
    <w:rsid w:val="00440C1F"/>
    <w:rsid w:val="004418E9"/>
    <w:rsid w:val="00442847"/>
    <w:rsid w:val="00442916"/>
    <w:rsid w:val="004442C4"/>
    <w:rsid w:val="00444CE9"/>
    <w:rsid w:val="00444E4D"/>
    <w:rsid w:val="00444EC5"/>
    <w:rsid w:val="004514D1"/>
    <w:rsid w:val="00451821"/>
    <w:rsid w:val="004522D0"/>
    <w:rsid w:val="00453376"/>
    <w:rsid w:val="004536A3"/>
    <w:rsid w:val="00454B08"/>
    <w:rsid w:val="004562EC"/>
    <w:rsid w:val="0045640E"/>
    <w:rsid w:val="00456590"/>
    <w:rsid w:val="00456937"/>
    <w:rsid w:val="00460C8B"/>
    <w:rsid w:val="0046144F"/>
    <w:rsid w:val="004629AB"/>
    <w:rsid w:val="00465376"/>
    <w:rsid w:val="00466283"/>
    <w:rsid w:val="00470173"/>
    <w:rsid w:val="00470D08"/>
    <w:rsid w:val="0047302C"/>
    <w:rsid w:val="004750B2"/>
    <w:rsid w:val="00475E3E"/>
    <w:rsid w:val="00477577"/>
    <w:rsid w:val="004779F0"/>
    <w:rsid w:val="004809D1"/>
    <w:rsid w:val="00482EE6"/>
    <w:rsid w:val="0048548B"/>
    <w:rsid w:val="00486A12"/>
    <w:rsid w:val="0048713B"/>
    <w:rsid w:val="00487498"/>
    <w:rsid w:val="0049018A"/>
    <w:rsid w:val="00491437"/>
    <w:rsid w:val="004940A1"/>
    <w:rsid w:val="004955B3"/>
    <w:rsid w:val="0049712A"/>
    <w:rsid w:val="00497E04"/>
    <w:rsid w:val="004A1E16"/>
    <w:rsid w:val="004A31C9"/>
    <w:rsid w:val="004A4485"/>
    <w:rsid w:val="004A4811"/>
    <w:rsid w:val="004A5003"/>
    <w:rsid w:val="004A63EB"/>
    <w:rsid w:val="004B0ACE"/>
    <w:rsid w:val="004B0FFB"/>
    <w:rsid w:val="004B57AD"/>
    <w:rsid w:val="004B5D0E"/>
    <w:rsid w:val="004C2A66"/>
    <w:rsid w:val="004C2B7F"/>
    <w:rsid w:val="004C2EF6"/>
    <w:rsid w:val="004C7ED0"/>
    <w:rsid w:val="004D1E56"/>
    <w:rsid w:val="004D3800"/>
    <w:rsid w:val="004D3995"/>
    <w:rsid w:val="004D751F"/>
    <w:rsid w:val="004E0CEE"/>
    <w:rsid w:val="004E231C"/>
    <w:rsid w:val="004E3295"/>
    <w:rsid w:val="004E4642"/>
    <w:rsid w:val="004E5FCD"/>
    <w:rsid w:val="004E7C6C"/>
    <w:rsid w:val="004F0E9E"/>
    <w:rsid w:val="004F1DB4"/>
    <w:rsid w:val="004F1FB5"/>
    <w:rsid w:val="004F2CBC"/>
    <w:rsid w:val="004F4AB0"/>
    <w:rsid w:val="004F6193"/>
    <w:rsid w:val="004F64A7"/>
    <w:rsid w:val="004F7F9E"/>
    <w:rsid w:val="005030FB"/>
    <w:rsid w:val="0050365C"/>
    <w:rsid w:val="005037F1"/>
    <w:rsid w:val="005057C1"/>
    <w:rsid w:val="00506C0E"/>
    <w:rsid w:val="00506CB5"/>
    <w:rsid w:val="00506DED"/>
    <w:rsid w:val="00507F16"/>
    <w:rsid w:val="005122CD"/>
    <w:rsid w:val="005132CB"/>
    <w:rsid w:val="00513F46"/>
    <w:rsid w:val="00514140"/>
    <w:rsid w:val="00516833"/>
    <w:rsid w:val="00523FA5"/>
    <w:rsid w:val="00524886"/>
    <w:rsid w:val="00526D8B"/>
    <w:rsid w:val="00530754"/>
    <w:rsid w:val="005312F5"/>
    <w:rsid w:val="00531385"/>
    <w:rsid w:val="0053264A"/>
    <w:rsid w:val="00534A6C"/>
    <w:rsid w:val="005360FF"/>
    <w:rsid w:val="00536149"/>
    <w:rsid w:val="00540C8A"/>
    <w:rsid w:val="00546A7D"/>
    <w:rsid w:val="005472AC"/>
    <w:rsid w:val="005472FE"/>
    <w:rsid w:val="00550F81"/>
    <w:rsid w:val="0055213E"/>
    <w:rsid w:val="00552A7A"/>
    <w:rsid w:val="00553980"/>
    <w:rsid w:val="00554A2C"/>
    <w:rsid w:val="00556960"/>
    <w:rsid w:val="0056018B"/>
    <w:rsid w:val="005612AD"/>
    <w:rsid w:val="00561B47"/>
    <w:rsid w:val="00566CE6"/>
    <w:rsid w:val="00566E7B"/>
    <w:rsid w:val="0056725F"/>
    <w:rsid w:val="00570E7B"/>
    <w:rsid w:val="005713D4"/>
    <w:rsid w:val="00571DBF"/>
    <w:rsid w:val="005741B0"/>
    <w:rsid w:val="00575E21"/>
    <w:rsid w:val="00576997"/>
    <w:rsid w:val="005829CE"/>
    <w:rsid w:val="00582E73"/>
    <w:rsid w:val="005830BB"/>
    <w:rsid w:val="005840AF"/>
    <w:rsid w:val="0058762A"/>
    <w:rsid w:val="005877AF"/>
    <w:rsid w:val="00590890"/>
    <w:rsid w:val="00590D09"/>
    <w:rsid w:val="00591804"/>
    <w:rsid w:val="00592811"/>
    <w:rsid w:val="00594A6C"/>
    <w:rsid w:val="00595E4B"/>
    <w:rsid w:val="005A17C5"/>
    <w:rsid w:val="005A229C"/>
    <w:rsid w:val="005A2572"/>
    <w:rsid w:val="005A28F1"/>
    <w:rsid w:val="005A2C7E"/>
    <w:rsid w:val="005A45D4"/>
    <w:rsid w:val="005A741E"/>
    <w:rsid w:val="005B06A8"/>
    <w:rsid w:val="005B4A86"/>
    <w:rsid w:val="005B4FC3"/>
    <w:rsid w:val="005B5229"/>
    <w:rsid w:val="005B740B"/>
    <w:rsid w:val="005C0EBF"/>
    <w:rsid w:val="005C538C"/>
    <w:rsid w:val="005C6B6E"/>
    <w:rsid w:val="005D3386"/>
    <w:rsid w:val="005D5F07"/>
    <w:rsid w:val="005D62DC"/>
    <w:rsid w:val="005D7164"/>
    <w:rsid w:val="005D7A1A"/>
    <w:rsid w:val="005E06FD"/>
    <w:rsid w:val="005E2A35"/>
    <w:rsid w:val="005E3DE9"/>
    <w:rsid w:val="005F0E0E"/>
    <w:rsid w:val="005F286F"/>
    <w:rsid w:val="005F2CA5"/>
    <w:rsid w:val="005F427B"/>
    <w:rsid w:val="005F4EC6"/>
    <w:rsid w:val="005F5991"/>
    <w:rsid w:val="005F7A3D"/>
    <w:rsid w:val="00601353"/>
    <w:rsid w:val="00602728"/>
    <w:rsid w:val="00604DCB"/>
    <w:rsid w:val="00606284"/>
    <w:rsid w:val="00611740"/>
    <w:rsid w:val="006120C3"/>
    <w:rsid w:val="0061323B"/>
    <w:rsid w:val="0061440A"/>
    <w:rsid w:val="006166A6"/>
    <w:rsid w:val="00620CA4"/>
    <w:rsid w:val="00624400"/>
    <w:rsid w:val="00632BC3"/>
    <w:rsid w:val="00633AB5"/>
    <w:rsid w:val="0063412F"/>
    <w:rsid w:val="00634506"/>
    <w:rsid w:val="00635BBB"/>
    <w:rsid w:val="006367AD"/>
    <w:rsid w:val="00637A79"/>
    <w:rsid w:val="00640B15"/>
    <w:rsid w:val="0064395B"/>
    <w:rsid w:val="00645B72"/>
    <w:rsid w:val="006506BC"/>
    <w:rsid w:val="00651CEC"/>
    <w:rsid w:val="006540AF"/>
    <w:rsid w:val="0065653A"/>
    <w:rsid w:val="00656EFD"/>
    <w:rsid w:val="006632B2"/>
    <w:rsid w:val="006633EF"/>
    <w:rsid w:val="00666D0F"/>
    <w:rsid w:val="00670228"/>
    <w:rsid w:val="006710B5"/>
    <w:rsid w:val="00671EDB"/>
    <w:rsid w:val="00673E9B"/>
    <w:rsid w:val="006740B0"/>
    <w:rsid w:val="00674890"/>
    <w:rsid w:val="00674F8F"/>
    <w:rsid w:val="00675CBA"/>
    <w:rsid w:val="00675F55"/>
    <w:rsid w:val="006769BD"/>
    <w:rsid w:val="00682ACF"/>
    <w:rsid w:val="0068360A"/>
    <w:rsid w:val="00683BF1"/>
    <w:rsid w:val="00684141"/>
    <w:rsid w:val="00685172"/>
    <w:rsid w:val="00685FA7"/>
    <w:rsid w:val="00694BF2"/>
    <w:rsid w:val="00695C95"/>
    <w:rsid w:val="00696D00"/>
    <w:rsid w:val="00697DF2"/>
    <w:rsid w:val="006A38B2"/>
    <w:rsid w:val="006A6D25"/>
    <w:rsid w:val="006B30D2"/>
    <w:rsid w:val="006B4035"/>
    <w:rsid w:val="006C02F0"/>
    <w:rsid w:val="006C1B5E"/>
    <w:rsid w:val="006C1FBD"/>
    <w:rsid w:val="006C3E53"/>
    <w:rsid w:val="006C7D20"/>
    <w:rsid w:val="006E0883"/>
    <w:rsid w:val="006E41E5"/>
    <w:rsid w:val="006F2A07"/>
    <w:rsid w:val="006F3528"/>
    <w:rsid w:val="006F481B"/>
    <w:rsid w:val="006F6540"/>
    <w:rsid w:val="006F7045"/>
    <w:rsid w:val="00700589"/>
    <w:rsid w:val="0070281C"/>
    <w:rsid w:val="00712CEE"/>
    <w:rsid w:val="00713D4E"/>
    <w:rsid w:val="00714386"/>
    <w:rsid w:val="0071562A"/>
    <w:rsid w:val="0071682A"/>
    <w:rsid w:val="00716FD1"/>
    <w:rsid w:val="007208B6"/>
    <w:rsid w:val="00720A00"/>
    <w:rsid w:val="00720F93"/>
    <w:rsid w:val="00721496"/>
    <w:rsid w:val="00721689"/>
    <w:rsid w:val="00723D21"/>
    <w:rsid w:val="007265DF"/>
    <w:rsid w:val="00731754"/>
    <w:rsid w:val="00732229"/>
    <w:rsid w:val="00732498"/>
    <w:rsid w:val="00732D8A"/>
    <w:rsid w:val="00732EF4"/>
    <w:rsid w:val="00733D92"/>
    <w:rsid w:val="00735790"/>
    <w:rsid w:val="007411EE"/>
    <w:rsid w:val="00741726"/>
    <w:rsid w:val="007422D0"/>
    <w:rsid w:val="00751C97"/>
    <w:rsid w:val="00753279"/>
    <w:rsid w:val="00753C8C"/>
    <w:rsid w:val="00754862"/>
    <w:rsid w:val="00755854"/>
    <w:rsid w:val="00760115"/>
    <w:rsid w:val="0076011C"/>
    <w:rsid w:val="0076331C"/>
    <w:rsid w:val="00765CA4"/>
    <w:rsid w:val="00766A1C"/>
    <w:rsid w:val="00766C18"/>
    <w:rsid w:val="00773F15"/>
    <w:rsid w:val="00780769"/>
    <w:rsid w:val="007830E1"/>
    <w:rsid w:val="00783BBC"/>
    <w:rsid w:val="007845C3"/>
    <w:rsid w:val="0079471C"/>
    <w:rsid w:val="00796201"/>
    <w:rsid w:val="0079771E"/>
    <w:rsid w:val="007A3E74"/>
    <w:rsid w:val="007A5E76"/>
    <w:rsid w:val="007B05B2"/>
    <w:rsid w:val="007B3114"/>
    <w:rsid w:val="007B3EDD"/>
    <w:rsid w:val="007B50D6"/>
    <w:rsid w:val="007B5A7A"/>
    <w:rsid w:val="007B7176"/>
    <w:rsid w:val="007B77DD"/>
    <w:rsid w:val="007C1D8E"/>
    <w:rsid w:val="007C2C97"/>
    <w:rsid w:val="007C47A9"/>
    <w:rsid w:val="007C76D0"/>
    <w:rsid w:val="007C7AE1"/>
    <w:rsid w:val="007D012E"/>
    <w:rsid w:val="007D0E9F"/>
    <w:rsid w:val="007D328F"/>
    <w:rsid w:val="007D3489"/>
    <w:rsid w:val="007D6C1C"/>
    <w:rsid w:val="007D6D30"/>
    <w:rsid w:val="007E0BCC"/>
    <w:rsid w:val="007E3D72"/>
    <w:rsid w:val="007E3E39"/>
    <w:rsid w:val="007F0473"/>
    <w:rsid w:val="007F1AE2"/>
    <w:rsid w:val="007F366D"/>
    <w:rsid w:val="007F3905"/>
    <w:rsid w:val="007F4BAB"/>
    <w:rsid w:val="007F5884"/>
    <w:rsid w:val="0080079A"/>
    <w:rsid w:val="00803E47"/>
    <w:rsid w:val="0080529D"/>
    <w:rsid w:val="0080614B"/>
    <w:rsid w:val="008151FF"/>
    <w:rsid w:val="0081582E"/>
    <w:rsid w:val="00821C4C"/>
    <w:rsid w:val="00822DC8"/>
    <w:rsid w:val="008245C3"/>
    <w:rsid w:val="00824DB4"/>
    <w:rsid w:val="00825325"/>
    <w:rsid w:val="0082539F"/>
    <w:rsid w:val="0082615A"/>
    <w:rsid w:val="008276A5"/>
    <w:rsid w:val="008325D5"/>
    <w:rsid w:val="00833630"/>
    <w:rsid w:val="00835D24"/>
    <w:rsid w:val="008365F5"/>
    <w:rsid w:val="00842FBF"/>
    <w:rsid w:val="00843DD4"/>
    <w:rsid w:val="00844228"/>
    <w:rsid w:val="008478DA"/>
    <w:rsid w:val="008526DE"/>
    <w:rsid w:val="0085463A"/>
    <w:rsid w:val="0085744A"/>
    <w:rsid w:val="008616D5"/>
    <w:rsid w:val="008634A3"/>
    <w:rsid w:val="00863AF9"/>
    <w:rsid w:val="00865372"/>
    <w:rsid w:val="00866A99"/>
    <w:rsid w:val="00867136"/>
    <w:rsid w:val="00867E89"/>
    <w:rsid w:val="00870B67"/>
    <w:rsid w:val="0087247B"/>
    <w:rsid w:val="00873E3D"/>
    <w:rsid w:val="008744CA"/>
    <w:rsid w:val="00874DE9"/>
    <w:rsid w:val="00876FF3"/>
    <w:rsid w:val="00883378"/>
    <w:rsid w:val="00884050"/>
    <w:rsid w:val="008872B5"/>
    <w:rsid w:val="008913F9"/>
    <w:rsid w:val="008913FE"/>
    <w:rsid w:val="008916C6"/>
    <w:rsid w:val="0089412A"/>
    <w:rsid w:val="008978C5"/>
    <w:rsid w:val="008A043A"/>
    <w:rsid w:val="008A09CE"/>
    <w:rsid w:val="008A33F0"/>
    <w:rsid w:val="008A5136"/>
    <w:rsid w:val="008A77FC"/>
    <w:rsid w:val="008B1D03"/>
    <w:rsid w:val="008B201D"/>
    <w:rsid w:val="008B243C"/>
    <w:rsid w:val="008B5322"/>
    <w:rsid w:val="008B79A8"/>
    <w:rsid w:val="008C35D4"/>
    <w:rsid w:val="008C74C1"/>
    <w:rsid w:val="008C7AE7"/>
    <w:rsid w:val="008D21B4"/>
    <w:rsid w:val="008D774C"/>
    <w:rsid w:val="008E0207"/>
    <w:rsid w:val="008E2FD9"/>
    <w:rsid w:val="008E525F"/>
    <w:rsid w:val="008E52B8"/>
    <w:rsid w:val="008E562C"/>
    <w:rsid w:val="008E65A3"/>
    <w:rsid w:val="008E6C44"/>
    <w:rsid w:val="008F0E0C"/>
    <w:rsid w:val="008F12FD"/>
    <w:rsid w:val="008F3BDE"/>
    <w:rsid w:val="008F52FC"/>
    <w:rsid w:val="00901B0A"/>
    <w:rsid w:val="0090396B"/>
    <w:rsid w:val="00911600"/>
    <w:rsid w:val="0091160E"/>
    <w:rsid w:val="00913641"/>
    <w:rsid w:val="00913836"/>
    <w:rsid w:val="00914D86"/>
    <w:rsid w:val="0092000E"/>
    <w:rsid w:val="00927BEC"/>
    <w:rsid w:val="00927EB4"/>
    <w:rsid w:val="00930255"/>
    <w:rsid w:val="009302D1"/>
    <w:rsid w:val="00930BFE"/>
    <w:rsid w:val="00931E80"/>
    <w:rsid w:val="0093429D"/>
    <w:rsid w:val="00937666"/>
    <w:rsid w:val="009429B9"/>
    <w:rsid w:val="00945108"/>
    <w:rsid w:val="00945CBA"/>
    <w:rsid w:val="00950BC2"/>
    <w:rsid w:val="00951702"/>
    <w:rsid w:val="009529A3"/>
    <w:rsid w:val="009556E2"/>
    <w:rsid w:val="009562E4"/>
    <w:rsid w:val="009565EF"/>
    <w:rsid w:val="0095776A"/>
    <w:rsid w:val="0095786C"/>
    <w:rsid w:val="00957887"/>
    <w:rsid w:val="00957A8E"/>
    <w:rsid w:val="009609A1"/>
    <w:rsid w:val="0096289B"/>
    <w:rsid w:val="00967090"/>
    <w:rsid w:val="00970F86"/>
    <w:rsid w:val="00972AE0"/>
    <w:rsid w:val="00972C0F"/>
    <w:rsid w:val="00972D2F"/>
    <w:rsid w:val="00973219"/>
    <w:rsid w:val="00974D03"/>
    <w:rsid w:val="00974FBE"/>
    <w:rsid w:val="0097527B"/>
    <w:rsid w:val="0097549F"/>
    <w:rsid w:val="009757AD"/>
    <w:rsid w:val="00975C70"/>
    <w:rsid w:val="009868FD"/>
    <w:rsid w:val="0099210D"/>
    <w:rsid w:val="009933C0"/>
    <w:rsid w:val="00993AC0"/>
    <w:rsid w:val="00994854"/>
    <w:rsid w:val="00995380"/>
    <w:rsid w:val="009A0A5E"/>
    <w:rsid w:val="009A3B8F"/>
    <w:rsid w:val="009A6996"/>
    <w:rsid w:val="009A7ABD"/>
    <w:rsid w:val="009B016F"/>
    <w:rsid w:val="009B17FD"/>
    <w:rsid w:val="009B3037"/>
    <w:rsid w:val="009B3B93"/>
    <w:rsid w:val="009C0731"/>
    <w:rsid w:val="009C10F5"/>
    <w:rsid w:val="009C2A70"/>
    <w:rsid w:val="009C2D0D"/>
    <w:rsid w:val="009C483D"/>
    <w:rsid w:val="009C726E"/>
    <w:rsid w:val="009D2ECB"/>
    <w:rsid w:val="009D32A7"/>
    <w:rsid w:val="009D3EB2"/>
    <w:rsid w:val="009D7C79"/>
    <w:rsid w:val="009E2321"/>
    <w:rsid w:val="009E39AD"/>
    <w:rsid w:val="009E3EA7"/>
    <w:rsid w:val="009E575C"/>
    <w:rsid w:val="009E597C"/>
    <w:rsid w:val="009E5EB9"/>
    <w:rsid w:val="009E6312"/>
    <w:rsid w:val="009E6BB6"/>
    <w:rsid w:val="009F0890"/>
    <w:rsid w:val="009F0E18"/>
    <w:rsid w:val="009F182E"/>
    <w:rsid w:val="009F1CD9"/>
    <w:rsid w:val="009F223D"/>
    <w:rsid w:val="009F7524"/>
    <w:rsid w:val="00A02257"/>
    <w:rsid w:val="00A02297"/>
    <w:rsid w:val="00A03790"/>
    <w:rsid w:val="00A057BA"/>
    <w:rsid w:val="00A0630F"/>
    <w:rsid w:val="00A06383"/>
    <w:rsid w:val="00A063C8"/>
    <w:rsid w:val="00A07952"/>
    <w:rsid w:val="00A120AB"/>
    <w:rsid w:val="00A13889"/>
    <w:rsid w:val="00A14552"/>
    <w:rsid w:val="00A15CDB"/>
    <w:rsid w:val="00A21BEC"/>
    <w:rsid w:val="00A24571"/>
    <w:rsid w:val="00A25770"/>
    <w:rsid w:val="00A266ED"/>
    <w:rsid w:val="00A3084E"/>
    <w:rsid w:val="00A34E17"/>
    <w:rsid w:val="00A35AA5"/>
    <w:rsid w:val="00A362D2"/>
    <w:rsid w:val="00A37C23"/>
    <w:rsid w:val="00A43CE0"/>
    <w:rsid w:val="00A4526C"/>
    <w:rsid w:val="00A45F50"/>
    <w:rsid w:val="00A51871"/>
    <w:rsid w:val="00A51ECE"/>
    <w:rsid w:val="00A522D3"/>
    <w:rsid w:val="00A525E0"/>
    <w:rsid w:val="00A527FC"/>
    <w:rsid w:val="00A57671"/>
    <w:rsid w:val="00A61EA7"/>
    <w:rsid w:val="00A64134"/>
    <w:rsid w:val="00A6472C"/>
    <w:rsid w:val="00A662D7"/>
    <w:rsid w:val="00A67BC8"/>
    <w:rsid w:val="00A71CEF"/>
    <w:rsid w:val="00A755A5"/>
    <w:rsid w:val="00A756A7"/>
    <w:rsid w:val="00A76532"/>
    <w:rsid w:val="00A76845"/>
    <w:rsid w:val="00A76BF2"/>
    <w:rsid w:val="00A76DF2"/>
    <w:rsid w:val="00A77C45"/>
    <w:rsid w:val="00A80EA2"/>
    <w:rsid w:val="00A8245E"/>
    <w:rsid w:val="00A82CC7"/>
    <w:rsid w:val="00A83DEC"/>
    <w:rsid w:val="00A84761"/>
    <w:rsid w:val="00A85561"/>
    <w:rsid w:val="00A85ACD"/>
    <w:rsid w:val="00A86DE4"/>
    <w:rsid w:val="00A86EA3"/>
    <w:rsid w:val="00A870F6"/>
    <w:rsid w:val="00A90F97"/>
    <w:rsid w:val="00A91E70"/>
    <w:rsid w:val="00A93EB9"/>
    <w:rsid w:val="00A96277"/>
    <w:rsid w:val="00AA00CD"/>
    <w:rsid w:val="00AA05B6"/>
    <w:rsid w:val="00AA3A8F"/>
    <w:rsid w:val="00AA65F1"/>
    <w:rsid w:val="00AB096C"/>
    <w:rsid w:val="00AB0B56"/>
    <w:rsid w:val="00AB5DEE"/>
    <w:rsid w:val="00AB767C"/>
    <w:rsid w:val="00AC07DA"/>
    <w:rsid w:val="00AC273D"/>
    <w:rsid w:val="00AC3ECD"/>
    <w:rsid w:val="00AC3EE2"/>
    <w:rsid w:val="00AC3FFC"/>
    <w:rsid w:val="00AC4EDA"/>
    <w:rsid w:val="00AC56BF"/>
    <w:rsid w:val="00AC7D9E"/>
    <w:rsid w:val="00AD4152"/>
    <w:rsid w:val="00AD5945"/>
    <w:rsid w:val="00AE2222"/>
    <w:rsid w:val="00AE4B8F"/>
    <w:rsid w:val="00AE75EA"/>
    <w:rsid w:val="00AF0507"/>
    <w:rsid w:val="00AF0AD3"/>
    <w:rsid w:val="00AF6C3D"/>
    <w:rsid w:val="00AF6C63"/>
    <w:rsid w:val="00B02811"/>
    <w:rsid w:val="00B0402F"/>
    <w:rsid w:val="00B04165"/>
    <w:rsid w:val="00B04E23"/>
    <w:rsid w:val="00B0659A"/>
    <w:rsid w:val="00B0703F"/>
    <w:rsid w:val="00B07555"/>
    <w:rsid w:val="00B1410C"/>
    <w:rsid w:val="00B14A16"/>
    <w:rsid w:val="00B2131F"/>
    <w:rsid w:val="00B2160E"/>
    <w:rsid w:val="00B223FE"/>
    <w:rsid w:val="00B229B3"/>
    <w:rsid w:val="00B24067"/>
    <w:rsid w:val="00B2603F"/>
    <w:rsid w:val="00B3444D"/>
    <w:rsid w:val="00B3664D"/>
    <w:rsid w:val="00B36ADB"/>
    <w:rsid w:val="00B37EC4"/>
    <w:rsid w:val="00B40DC6"/>
    <w:rsid w:val="00B40ED0"/>
    <w:rsid w:val="00B40F02"/>
    <w:rsid w:val="00B431F8"/>
    <w:rsid w:val="00B43C9C"/>
    <w:rsid w:val="00B44FA0"/>
    <w:rsid w:val="00B46439"/>
    <w:rsid w:val="00B4760E"/>
    <w:rsid w:val="00B50ED5"/>
    <w:rsid w:val="00B517C3"/>
    <w:rsid w:val="00B520FC"/>
    <w:rsid w:val="00B545C7"/>
    <w:rsid w:val="00B547F2"/>
    <w:rsid w:val="00B55B6C"/>
    <w:rsid w:val="00B56682"/>
    <w:rsid w:val="00B6308A"/>
    <w:rsid w:val="00B6379C"/>
    <w:rsid w:val="00B65238"/>
    <w:rsid w:val="00B652C7"/>
    <w:rsid w:val="00B65548"/>
    <w:rsid w:val="00B67CEE"/>
    <w:rsid w:val="00B72341"/>
    <w:rsid w:val="00B72A58"/>
    <w:rsid w:val="00B75918"/>
    <w:rsid w:val="00B80BAB"/>
    <w:rsid w:val="00B81F30"/>
    <w:rsid w:val="00B81FB3"/>
    <w:rsid w:val="00B8679F"/>
    <w:rsid w:val="00B92732"/>
    <w:rsid w:val="00B92BA2"/>
    <w:rsid w:val="00B92D96"/>
    <w:rsid w:val="00B93AF5"/>
    <w:rsid w:val="00BA2FCB"/>
    <w:rsid w:val="00BA36ED"/>
    <w:rsid w:val="00BA3815"/>
    <w:rsid w:val="00BA40BD"/>
    <w:rsid w:val="00BA5174"/>
    <w:rsid w:val="00BA6905"/>
    <w:rsid w:val="00BB5EE9"/>
    <w:rsid w:val="00BC1C27"/>
    <w:rsid w:val="00BC37DA"/>
    <w:rsid w:val="00BC3F78"/>
    <w:rsid w:val="00BC543C"/>
    <w:rsid w:val="00BC78A9"/>
    <w:rsid w:val="00BD1219"/>
    <w:rsid w:val="00BD4313"/>
    <w:rsid w:val="00BD79F4"/>
    <w:rsid w:val="00BE57E8"/>
    <w:rsid w:val="00BF3DFD"/>
    <w:rsid w:val="00BF5AC8"/>
    <w:rsid w:val="00C002B4"/>
    <w:rsid w:val="00C01FA7"/>
    <w:rsid w:val="00C026B0"/>
    <w:rsid w:val="00C041AA"/>
    <w:rsid w:val="00C047B9"/>
    <w:rsid w:val="00C0626A"/>
    <w:rsid w:val="00C07262"/>
    <w:rsid w:val="00C07EBD"/>
    <w:rsid w:val="00C10C47"/>
    <w:rsid w:val="00C1384B"/>
    <w:rsid w:val="00C138D1"/>
    <w:rsid w:val="00C13977"/>
    <w:rsid w:val="00C14928"/>
    <w:rsid w:val="00C15DAD"/>
    <w:rsid w:val="00C17097"/>
    <w:rsid w:val="00C223B9"/>
    <w:rsid w:val="00C22BDB"/>
    <w:rsid w:val="00C22FA8"/>
    <w:rsid w:val="00C23420"/>
    <w:rsid w:val="00C243AF"/>
    <w:rsid w:val="00C24A20"/>
    <w:rsid w:val="00C25647"/>
    <w:rsid w:val="00C267D4"/>
    <w:rsid w:val="00C272EE"/>
    <w:rsid w:val="00C362C0"/>
    <w:rsid w:val="00C40329"/>
    <w:rsid w:val="00C443BB"/>
    <w:rsid w:val="00C45998"/>
    <w:rsid w:val="00C45AEA"/>
    <w:rsid w:val="00C46C13"/>
    <w:rsid w:val="00C47F9B"/>
    <w:rsid w:val="00C550B9"/>
    <w:rsid w:val="00C5547A"/>
    <w:rsid w:val="00C56BB7"/>
    <w:rsid w:val="00C5778D"/>
    <w:rsid w:val="00C57959"/>
    <w:rsid w:val="00C61154"/>
    <w:rsid w:val="00C64392"/>
    <w:rsid w:val="00C64BAF"/>
    <w:rsid w:val="00C67638"/>
    <w:rsid w:val="00C677C0"/>
    <w:rsid w:val="00C71ECA"/>
    <w:rsid w:val="00C742A9"/>
    <w:rsid w:val="00C745EA"/>
    <w:rsid w:val="00C75830"/>
    <w:rsid w:val="00C76E4D"/>
    <w:rsid w:val="00C77398"/>
    <w:rsid w:val="00C774D1"/>
    <w:rsid w:val="00C801E1"/>
    <w:rsid w:val="00C84019"/>
    <w:rsid w:val="00C85EB2"/>
    <w:rsid w:val="00C91BCE"/>
    <w:rsid w:val="00C91D7E"/>
    <w:rsid w:val="00C92D66"/>
    <w:rsid w:val="00C932BD"/>
    <w:rsid w:val="00C9331B"/>
    <w:rsid w:val="00C933DA"/>
    <w:rsid w:val="00C9380D"/>
    <w:rsid w:val="00C9515B"/>
    <w:rsid w:val="00C95A08"/>
    <w:rsid w:val="00C97302"/>
    <w:rsid w:val="00C974BD"/>
    <w:rsid w:val="00C978B9"/>
    <w:rsid w:val="00CA1F6A"/>
    <w:rsid w:val="00CA4745"/>
    <w:rsid w:val="00CA5938"/>
    <w:rsid w:val="00CA5AF4"/>
    <w:rsid w:val="00CA5D7F"/>
    <w:rsid w:val="00CA5FC3"/>
    <w:rsid w:val="00CB036C"/>
    <w:rsid w:val="00CB3D1A"/>
    <w:rsid w:val="00CB464E"/>
    <w:rsid w:val="00CB61A0"/>
    <w:rsid w:val="00CB638D"/>
    <w:rsid w:val="00CB75E5"/>
    <w:rsid w:val="00CC2A5A"/>
    <w:rsid w:val="00CC2CD9"/>
    <w:rsid w:val="00CC2CE8"/>
    <w:rsid w:val="00CC47BF"/>
    <w:rsid w:val="00CC7C17"/>
    <w:rsid w:val="00CD0416"/>
    <w:rsid w:val="00CD3717"/>
    <w:rsid w:val="00CD5CA8"/>
    <w:rsid w:val="00CD6BA6"/>
    <w:rsid w:val="00CE17D7"/>
    <w:rsid w:val="00CE3A6E"/>
    <w:rsid w:val="00CE5B1D"/>
    <w:rsid w:val="00CE78E5"/>
    <w:rsid w:val="00CE796E"/>
    <w:rsid w:val="00CF008C"/>
    <w:rsid w:val="00CF0299"/>
    <w:rsid w:val="00CF15AA"/>
    <w:rsid w:val="00CF4997"/>
    <w:rsid w:val="00CF79C3"/>
    <w:rsid w:val="00D009F6"/>
    <w:rsid w:val="00D01DB5"/>
    <w:rsid w:val="00D01DE9"/>
    <w:rsid w:val="00D03021"/>
    <w:rsid w:val="00D145C0"/>
    <w:rsid w:val="00D201B3"/>
    <w:rsid w:val="00D248B7"/>
    <w:rsid w:val="00D24E35"/>
    <w:rsid w:val="00D2560A"/>
    <w:rsid w:val="00D25C96"/>
    <w:rsid w:val="00D2725D"/>
    <w:rsid w:val="00D30028"/>
    <w:rsid w:val="00D305E1"/>
    <w:rsid w:val="00D317A4"/>
    <w:rsid w:val="00D31E55"/>
    <w:rsid w:val="00D34DFE"/>
    <w:rsid w:val="00D35E99"/>
    <w:rsid w:val="00D41B3C"/>
    <w:rsid w:val="00D47387"/>
    <w:rsid w:val="00D50088"/>
    <w:rsid w:val="00D57BD0"/>
    <w:rsid w:val="00D60597"/>
    <w:rsid w:val="00D6122E"/>
    <w:rsid w:val="00D61A08"/>
    <w:rsid w:val="00D6282F"/>
    <w:rsid w:val="00D64C06"/>
    <w:rsid w:val="00D64DCD"/>
    <w:rsid w:val="00D65BEB"/>
    <w:rsid w:val="00D66802"/>
    <w:rsid w:val="00D67A8B"/>
    <w:rsid w:val="00D72B78"/>
    <w:rsid w:val="00D74850"/>
    <w:rsid w:val="00D77D7D"/>
    <w:rsid w:val="00D83555"/>
    <w:rsid w:val="00D87288"/>
    <w:rsid w:val="00D903AB"/>
    <w:rsid w:val="00D904C8"/>
    <w:rsid w:val="00D91656"/>
    <w:rsid w:val="00D9203A"/>
    <w:rsid w:val="00D9376A"/>
    <w:rsid w:val="00D95C64"/>
    <w:rsid w:val="00D96261"/>
    <w:rsid w:val="00DA0A2D"/>
    <w:rsid w:val="00DA0A53"/>
    <w:rsid w:val="00DA27C4"/>
    <w:rsid w:val="00DA3502"/>
    <w:rsid w:val="00DA457E"/>
    <w:rsid w:val="00DB14CE"/>
    <w:rsid w:val="00DB3366"/>
    <w:rsid w:val="00DB4946"/>
    <w:rsid w:val="00DB57C5"/>
    <w:rsid w:val="00DB72C6"/>
    <w:rsid w:val="00DC006B"/>
    <w:rsid w:val="00DC18CB"/>
    <w:rsid w:val="00DC338F"/>
    <w:rsid w:val="00DC3A8C"/>
    <w:rsid w:val="00DC400E"/>
    <w:rsid w:val="00DD039D"/>
    <w:rsid w:val="00DD1535"/>
    <w:rsid w:val="00DD15D6"/>
    <w:rsid w:val="00DD23E8"/>
    <w:rsid w:val="00DD3989"/>
    <w:rsid w:val="00DD593A"/>
    <w:rsid w:val="00DE3E1E"/>
    <w:rsid w:val="00DE405D"/>
    <w:rsid w:val="00DE54F9"/>
    <w:rsid w:val="00DE6510"/>
    <w:rsid w:val="00DE6AF8"/>
    <w:rsid w:val="00DE79E0"/>
    <w:rsid w:val="00DF3DC9"/>
    <w:rsid w:val="00DF3F93"/>
    <w:rsid w:val="00DF42A4"/>
    <w:rsid w:val="00DF4A28"/>
    <w:rsid w:val="00DF59CB"/>
    <w:rsid w:val="00E04F5B"/>
    <w:rsid w:val="00E058FB"/>
    <w:rsid w:val="00E0672D"/>
    <w:rsid w:val="00E0750F"/>
    <w:rsid w:val="00E10BFC"/>
    <w:rsid w:val="00E12DDA"/>
    <w:rsid w:val="00E135C5"/>
    <w:rsid w:val="00E158C8"/>
    <w:rsid w:val="00E22488"/>
    <w:rsid w:val="00E23F6C"/>
    <w:rsid w:val="00E2410D"/>
    <w:rsid w:val="00E24161"/>
    <w:rsid w:val="00E25BBE"/>
    <w:rsid w:val="00E2699A"/>
    <w:rsid w:val="00E30E47"/>
    <w:rsid w:val="00E30F38"/>
    <w:rsid w:val="00E31B30"/>
    <w:rsid w:val="00E31CD3"/>
    <w:rsid w:val="00E334D8"/>
    <w:rsid w:val="00E36116"/>
    <w:rsid w:val="00E37F8A"/>
    <w:rsid w:val="00E42376"/>
    <w:rsid w:val="00E4329E"/>
    <w:rsid w:val="00E43C5B"/>
    <w:rsid w:val="00E461D9"/>
    <w:rsid w:val="00E47997"/>
    <w:rsid w:val="00E5168D"/>
    <w:rsid w:val="00E531A9"/>
    <w:rsid w:val="00E565D0"/>
    <w:rsid w:val="00E62C1F"/>
    <w:rsid w:val="00E62FC0"/>
    <w:rsid w:val="00E6495E"/>
    <w:rsid w:val="00E71EAD"/>
    <w:rsid w:val="00E720F5"/>
    <w:rsid w:val="00E74F63"/>
    <w:rsid w:val="00E752E9"/>
    <w:rsid w:val="00E80B45"/>
    <w:rsid w:val="00E80BDC"/>
    <w:rsid w:val="00E8208B"/>
    <w:rsid w:val="00E827B0"/>
    <w:rsid w:val="00E86271"/>
    <w:rsid w:val="00E87403"/>
    <w:rsid w:val="00E877C1"/>
    <w:rsid w:val="00E87940"/>
    <w:rsid w:val="00E87CAB"/>
    <w:rsid w:val="00E901A6"/>
    <w:rsid w:val="00E903AC"/>
    <w:rsid w:val="00EA04E6"/>
    <w:rsid w:val="00EA0BC5"/>
    <w:rsid w:val="00EA1F65"/>
    <w:rsid w:val="00EA2ACF"/>
    <w:rsid w:val="00EA2DF3"/>
    <w:rsid w:val="00EA5D0F"/>
    <w:rsid w:val="00EB277F"/>
    <w:rsid w:val="00EB4074"/>
    <w:rsid w:val="00EB431F"/>
    <w:rsid w:val="00EB64B8"/>
    <w:rsid w:val="00EB68AB"/>
    <w:rsid w:val="00EB76CB"/>
    <w:rsid w:val="00EB7F9D"/>
    <w:rsid w:val="00EC20DC"/>
    <w:rsid w:val="00EC237B"/>
    <w:rsid w:val="00ED00C2"/>
    <w:rsid w:val="00ED118C"/>
    <w:rsid w:val="00ED1225"/>
    <w:rsid w:val="00ED368F"/>
    <w:rsid w:val="00ED472C"/>
    <w:rsid w:val="00ED4887"/>
    <w:rsid w:val="00ED649D"/>
    <w:rsid w:val="00EE35DA"/>
    <w:rsid w:val="00EE75EC"/>
    <w:rsid w:val="00EF0BF3"/>
    <w:rsid w:val="00EF4821"/>
    <w:rsid w:val="00EF5BA6"/>
    <w:rsid w:val="00EF6A76"/>
    <w:rsid w:val="00F035CC"/>
    <w:rsid w:val="00F06811"/>
    <w:rsid w:val="00F06934"/>
    <w:rsid w:val="00F1031C"/>
    <w:rsid w:val="00F12900"/>
    <w:rsid w:val="00F12E9D"/>
    <w:rsid w:val="00F14555"/>
    <w:rsid w:val="00F1584F"/>
    <w:rsid w:val="00F15E5E"/>
    <w:rsid w:val="00F21DE3"/>
    <w:rsid w:val="00F2555B"/>
    <w:rsid w:val="00F2621E"/>
    <w:rsid w:val="00F26622"/>
    <w:rsid w:val="00F26A4D"/>
    <w:rsid w:val="00F26F92"/>
    <w:rsid w:val="00F310FD"/>
    <w:rsid w:val="00F34477"/>
    <w:rsid w:val="00F34781"/>
    <w:rsid w:val="00F34B25"/>
    <w:rsid w:val="00F359FF"/>
    <w:rsid w:val="00F37737"/>
    <w:rsid w:val="00F37DDA"/>
    <w:rsid w:val="00F410B1"/>
    <w:rsid w:val="00F4142A"/>
    <w:rsid w:val="00F41DC7"/>
    <w:rsid w:val="00F4354F"/>
    <w:rsid w:val="00F444BA"/>
    <w:rsid w:val="00F44B99"/>
    <w:rsid w:val="00F4708C"/>
    <w:rsid w:val="00F47559"/>
    <w:rsid w:val="00F53A24"/>
    <w:rsid w:val="00F548BF"/>
    <w:rsid w:val="00F555D8"/>
    <w:rsid w:val="00F60FDB"/>
    <w:rsid w:val="00F617C7"/>
    <w:rsid w:val="00F63E26"/>
    <w:rsid w:val="00F66266"/>
    <w:rsid w:val="00F66D56"/>
    <w:rsid w:val="00F67852"/>
    <w:rsid w:val="00F72BA5"/>
    <w:rsid w:val="00F749A4"/>
    <w:rsid w:val="00F74BFF"/>
    <w:rsid w:val="00F75EF9"/>
    <w:rsid w:val="00F8118C"/>
    <w:rsid w:val="00F82237"/>
    <w:rsid w:val="00F83022"/>
    <w:rsid w:val="00F83A7A"/>
    <w:rsid w:val="00F84AE8"/>
    <w:rsid w:val="00F84B93"/>
    <w:rsid w:val="00F84D18"/>
    <w:rsid w:val="00F8587F"/>
    <w:rsid w:val="00F8592D"/>
    <w:rsid w:val="00F90636"/>
    <w:rsid w:val="00F91DF7"/>
    <w:rsid w:val="00F943D7"/>
    <w:rsid w:val="00F95F64"/>
    <w:rsid w:val="00F9721E"/>
    <w:rsid w:val="00F9774A"/>
    <w:rsid w:val="00FA1399"/>
    <w:rsid w:val="00FA1B36"/>
    <w:rsid w:val="00FA3A77"/>
    <w:rsid w:val="00FA50C7"/>
    <w:rsid w:val="00FA66A6"/>
    <w:rsid w:val="00FA7304"/>
    <w:rsid w:val="00FB0070"/>
    <w:rsid w:val="00FB048D"/>
    <w:rsid w:val="00FB1347"/>
    <w:rsid w:val="00FB4FF8"/>
    <w:rsid w:val="00FB7773"/>
    <w:rsid w:val="00FC1BDC"/>
    <w:rsid w:val="00FC1D6A"/>
    <w:rsid w:val="00FC2FCD"/>
    <w:rsid w:val="00FC3181"/>
    <w:rsid w:val="00FC41C4"/>
    <w:rsid w:val="00FE270A"/>
    <w:rsid w:val="00FE4C69"/>
    <w:rsid w:val="00FE5C48"/>
    <w:rsid w:val="00FE6656"/>
    <w:rsid w:val="00FE70B5"/>
    <w:rsid w:val="00FF191E"/>
    <w:rsid w:val="00FF1C52"/>
    <w:rsid w:val="00FF2994"/>
    <w:rsid w:val="00FF4B76"/>
    <w:rsid w:val="00FF54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B1EE63B2-6696-4BF3-ABAC-3E5D038F6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heme="minorHAnsi" w:hAnsi="Courier" w:cs="Times New Roman"/>
        <w:lang w:val="en-AU" w:eastAsia="en-US" w:bidi="ar-SA"/>
      </w:rPr>
    </w:rPrDefault>
    <w:pPrDefault/>
  </w:docDefaults>
  <w:latentStyles w:defLockedState="0" w:defUIPriority="98" w:defSemiHidden="0" w:defUnhideWhenUsed="0" w:defQFormat="0" w:count="371">
    <w:lsdException w:name="Normal" w:uiPriority="0" w:qFormat="1"/>
    <w:lsdException w:name="heading 1" w:uiPriority="1" w:qFormat="1"/>
    <w:lsdException w:name="heading 2" w:uiPriority="1" w:qFormat="1"/>
    <w:lsdException w:name="heading 3" w:uiPriority="1"/>
    <w:lsdException w:name="heading 4" w:uiPriority="1"/>
    <w:lsdException w:name="heading 5" w:semiHidden="1" w:uiPriority="1" w:unhideWhenUsed="1"/>
    <w:lsdException w:name="heading 6" w:semiHidden="1" w:uiPriority="1" w:unhideWhenUsed="1"/>
    <w:lsdException w:name="heading 7" w:semiHidden="1" w:uiPriority="1" w:unhideWhenUsed="1"/>
    <w:lsdException w:name="heading 8" w:semiHidden="1" w:uiPriority="1" w:unhideWhenUsed="1"/>
    <w:lsdException w:name="heading 9" w:semiHidden="1" w:uiPriority="1" w:unhideWhenUsed="1"/>
    <w:lsdException w:name="index 1" w:semiHidden="1" w:uiPriority="97" w:unhideWhenUsed="1"/>
    <w:lsdException w:name="index 2" w:semiHidden="1" w:uiPriority="97" w:unhideWhenUsed="1"/>
    <w:lsdException w:name="index 3" w:semiHidden="1" w:uiPriority="97" w:unhideWhenUsed="1"/>
    <w:lsdException w:name="index 4" w:semiHidden="1" w:uiPriority="97" w:unhideWhenUsed="1"/>
    <w:lsdException w:name="index 5" w:semiHidden="1" w:uiPriority="97" w:unhideWhenUsed="1"/>
    <w:lsdException w:name="index 6" w:semiHidden="1" w:uiPriority="97" w:unhideWhenUsed="1"/>
    <w:lsdException w:name="index 7" w:semiHidden="1" w:uiPriority="97" w:unhideWhenUsed="1"/>
    <w:lsdException w:name="index 8" w:semiHidden="1" w:uiPriority="97" w:unhideWhenUsed="1"/>
    <w:lsdException w:name="index 9" w:semiHidden="1" w:uiPriority="97" w:unhideWhenUsed="1"/>
    <w:lsdException w:name="toc 1" w:semiHidden="1" w:uiPriority="97" w:unhideWhenUsed="1"/>
    <w:lsdException w:name="toc 2" w:semiHidden="1" w:uiPriority="97" w:unhideWhenUsed="1"/>
    <w:lsdException w:name="toc 3" w:semiHidden="1" w:uiPriority="97" w:unhideWhenUsed="1"/>
    <w:lsdException w:name="toc 4" w:semiHidden="1" w:uiPriority="97" w:unhideWhenUsed="1"/>
    <w:lsdException w:name="toc 5" w:semiHidden="1" w:uiPriority="97" w:unhideWhenUsed="1"/>
    <w:lsdException w:name="toc 6" w:semiHidden="1" w:uiPriority="97" w:unhideWhenUsed="1"/>
    <w:lsdException w:name="toc 7" w:semiHidden="1" w:uiPriority="97" w:unhideWhenUsed="1"/>
    <w:lsdException w:name="toc 8" w:semiHidden="1" w:uiPriority="97" w:unhideWhenUsed="1"/>
    <w:lsdException w:name="toc 9" w:semiHidden="1" w:uiPriority="97" w:unhideWhenUsed="1"/>
    <w:lsdException w:name="Normal Indent" w:semiHidden="1" w:uiPriority="0" w:unhideWhenUsed="1"/>
    <w:lsdException w:name="footnote text" w:semiHidden="1" w:uiPriority="97" w:unhideWhenUsed="1"/>
    <w:lsdException w:name="annotation text" w:semiHidden="1" w:uiPriority="97" w:unhideWhenUsed="1"/>
    <w:lsdException w:name="header" w:semiHidden="1" w:uiPriority="9" w:unhideWhenUsed="1"/>
    <w:lsdException w:name="footer" w:semiHidden="1" w:uiPriority="9" w:unhideWhenUsed="1"/>
    <w:lsdException w:name="index heading" w:semiHidden="1" w:uiPriority="97" w:unhideWhenUsed="1"/>
    <w:lsdException w:name="caption" w:semiHidden="1" w:uiPriority="97" w:unhideWhenUsed="1" w:qFormat="1"/>
    <w:lsdException w:name="table of figures" w:semiHidden="1" w:uiPriority="97" w:unhideWhenUsed="1"/>
    <w:lsdException w:name="envelope address" w:semiHidden="1" w:uiPriority="97" w:unhideWhenUsed="1"/>
    <w:lsdException w:name="envelope return" w:semiHidden="1" w:uiPriority="97" w:unhideWhenUsed="1"/>
    <w:lsdException w:name="footnote reference" w:semiHidden="1" w:uiPriority="97" w:unhideWhenUsed="1"/>
    <w:lsdException w:name="annotation reference" w:semiHidden="1" w:uiPriority="97" w:unhideWhenUsed="1"/>
    <w:lsdException w:name="line number" w:semiHidden="1" w:uiPriority="97" w:unhideWhenUsed="1"/>
    <w:lsdException w:name="page number" w:semiHidden="1" w:uiPriority="97" w:unhideWhenUsed="1"/>
    <w:lsdException w:name="endnote reference" w:semiHidden="1" w:uiPriority="97" w:unhideWhenUsed="1"/>
    <w:lsdException w:name="endnote text" w:semiHidden="1" w:uiPriority="97" w:unhideWhenUsed="1"/>
    <w:lsdException w:name="table of authorities" w:semiHidden="1" w:uiPriority="97" w:unhideWhenUsed="1"/>
    <w:lsdException w:name="macro" w:semiHidden="1" w:uiPriority="97" w:unhideWhenUsed="1"/>
    <w:lsdException w:name="toa heading" w:semiHidden="1" w:uiPriority="97" w:unhideWhenUsed="1"/>
    <w:lsdException w:name="List" w:uiPriority="4"/>
    <w:lsdException w:name="List Bullet" w:semiHidden="1" w:uiPriority="2" w:unhideWhenUsed="1" w:qFormat="1"/>
    <w:lsdException w:name="List Number" w:semiHidden="1" w:uiPriority="3" w:unhideWhenUsed="1" w:qFormat="1"/>
    <w:lsdException w:name="List 2" w:uiPriority="4"/>
    <w:lsdException w:name="List 3" w:uiPriority="4"/>
    <w:lsdException w:name="List 4" w:semiHidden="1" w:uiPriority="4" w:unhideWhenUsed="1"/>
    <w:lsdException w:name="List 5" w:semiHidden="1" w:uiPriority="4" w:unhideWhenUsed="1"/>
    <w:lsdException w:name="List Bullet 2" w:semiHidden="1" w:uiPriority="2" w:unhideWhenUsed="1"/>
    <w:lsdException w:name="List Bullet 3" w:semiHidden="1" w:uiPriority="2" w:unhideWhenUsed="1"/>
    <w:lsdException w:name="List Bullet 4" w:semiHidden="1" w:uiPriority="2" w:unhideWhenUsed="1"/>
    <w:lsdException w:name="List Bullet 5" w:semiHidden="1" w:uiPriority="2" w:unhideWhenUsed="1"/>
    <w:lsdException w:name="List Number 2" w:semiHidden="1" w:uiPriority="3" w:unhideWhenUsed="1"/>
    <w:lsdException w:name="List Number 3" w:semiHidden="1" w:uiPriority="3" w:unhideWhenUsed="1"/>
    <w:lsdException w:name="List Number 4" w:semiHidden="1" w:uiPriority="3" w:unhideWhenUsed="1"/>
    <w:lsdException w:name="List Number 5" w:semiHidden="1" w:uiPriority="3" w:unhideWhenUsed="1"/>
    <w:lsdException w:name="Title" w:uiPriority="14"/>
    <w:lsdException w:name="Closing" w:semiHidden="1" w:uiPriority="97" w:unhideWhenUsed="1"/>
    <w:lsdException w:name="Signature" w:semiHidden="1" w:uiPriority="97" w:unhideWhenUsed="1"/>
    <w:lsdException w:name="Default Paragraph Font" w:semiHidden="1" w:uiPriority="97" w:unhideWhenUsed="1"/>
    <w:lsdException w:name="Body Text" w:semiHidden="1" w:uiPriority="97" w:unhideWhenUsed="1"/>
    <w:lsdException w:name="Body Text Indent" w:semiHidden="1" w:uiPriority="97" w:unhideWhenUsed="1"/>
    <w:lsdException w:name="List Continue" w:semiHidden="1" w:unhideWhenUsed="1"/>
    <w:lsdException w:name="List Continue 2" w:semiHidden="1" w:uiPriority="10" w:unhideWhenUsed="1"/>
    <w:lsdException w:name="List Continue 3" w:semiHidden="1" w:uiPriority="10" w:unhideWhenUsed="1"/>
    <w:lsdException w:name="List Continue 4" w:semiHidden="1" w:uiPriority="10" w:unhideWhenUsed="1"/>
    <w:lsdException w:name="List Continue 5" w:uiPriority="10"/>
    <w:lsdException w:name="Message Header" w:uiPriority="97"/>
    <w:lsdException w:name="Subtitle" w:uiPriority="97"/>
    <w:lsdException w:name="Salutation" w:uiPriority="97"/>
    <w:lsdException w:name="Date" w:semiHidden="1" w:uiPriority="97" w:unhideWhenUsed="1"/>
    <w:lsdException w:name="Body Text First Indent" w:semiHidden="1" w:uiPriority="97" w:unhideWhenUsed="1"/>
    <w:lsdException w:name="Body Text First Indent 2" w:semiHidden="1" w:uiPriority="97" w:unhideWhenUsed="1"/>
    <w:lsdException w:name="Note Heading" w:semiHidden="1" w:uiPriority="97" w:unhideWhenUsed="1"/>
    <w:lsdException w:name="Body Text 2" w:semiHidden="1" w:uiPriority="97" w:unhideWhenUsed="1"/>
    <w:lsdException w:name="Body Text 3" w:semiHidden="1" w:uiPriority="97" w:unhideWhenUsed="1"/>
    <w:lsdException w:name="Body Text Indent 2" w:semiHidden="1" w:uiPriority="97" w:unhideWhenUsed="1"/>
    <w:lsdException w:name="Body Text Indent 3" w:semiHidden="1" w:uiPriority="97" w:unhideWhenUsed="1"/>
    <w:lsdException w:name="Block Text" w:semiHidden="1" w:uiPriority="97" w:unhideWhenUsed="1"/>
    <w:lsdException w:name="Hyperlink" w:semiHidden="1" w:uiPriority="15" w:unhideWhenUsed="1"/>
    <w:lsdException w:name="FollowedHyperlink" w:semiHidden="1" w:uiPriority="97" w:unhideWhenUsed="1"/>
    <w:lsdException w:name="Strong" w:uiPriority="97"/>
    <w:lsdException w:name="Emphasis" w:uiPriority="97"/>
    <w:lsdException w:name="Document Map" w:semiHidden="1" w:uiPriority="97" w:unhideWhenUsed="1"/>
    <w:lsdException w:name="Plain Text" w:semiHidden="1" w:uiPriority="99" w:unhideWhenUsed="1"/>
    <w:lsdException w:name="E-mail Signature" w:semiHidden="1" w:uiPriority="97"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iPriority="97" w:unhideWhenUsed="1"/>
    <w:lsdException w:name="HTML Address" w:semiHidden="1" w:uiPriority="97" w:unhideWhenUsed="1"/>
    <w:lsdException w:name="HTML Cite" w:semiHidden="1" w:uiPriority="97" w:unhideWhenUsed="1"/>
    <w:lsdException w:name="HTML Code" w:semiHidden="1" w:uiPriority="97" w:unhideWhenUsed="1"/>
    <w:lsdException w:name="HTML Definition" w:semiHidden="1" w:uiPriority="97" w:unhideWhenUsed="1"/>
    <w:lsdException w:name="HTML Keyboard" w:semiHidden="1" w:uiPriority="97" w:unhideWhenUsed="1"/>
    <w:lsdException w:name="HTML Preformatted" w:semiHidden="1" w:uiPriority="97" w:unhideWhenUsed="1"/>
    <w:lsdException w:name="HTML Sample" w:semiHidden="1" w:uiPriority="97" w:unhideWhenUsed="1"/>
    <w:lsdException w:name="HTML Typewriter" w:semiHidden="1" w:uiPriority="97" w:unhideWhenUsed="1"/>
    <w:lsdException w:name="HTML Variable" w:semiHidden="1" w:uiPriority="97" w:unhideWhenUsed="1"/>
    <w:lsdException w:name="Normal Table" w:semiHidden="1" w:unhideWhenUsed="1"/>
    <w:lsdException w:name="annotation subject" w:semiHidden="1" w:uiPriority="97" w:unhideWhenUsed="1"/>
    <w:lsdException w:name="No List" w:semiHidden="1" w:uiPriority="97" w:unhideWhenUsed="1"/>
    <w:lsdException w:name="Outline List 1" w:semiHidden="1" w:uiPriority="97" w:unhideWhenUsed="1"/>
    <w:lsdException w:name="Outline List 2" w:semiHidden="1" w:uiPriority="97" w:unhideWhenUsed="1"/>
    <w:lsdException w:name="Outline List 3" w:semiHidden="1" w:uiPriority="97"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7" w:unhideWhenUsed="1"/>
    <w:lsdException w:name="Table Theme" w:semiHidden="1" w:unhideWhenUsed="1"/>
    <w:lsdException w:name="Placeholder Text" w:semiHidden="1" w:uiPriority="97"/>
    <w:lsdException w:name="No Spacing" w:uiPriority="97"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Quote" w:uiPriority="97"/>
    <w:lsdException w:name="Intense Quote" w:uiPriority="97"/>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97"/>
    <w:lsdException w:name="Intense Emphasis" w:uiPriority="97"/>
    <w:lsdException w:name="Subtle Reference" w:uiPriority="97"/>
    <w:lsdException w:name="Intense Reference" w:uiPriority="97"/>
    <w:lsdException w:name="Book Title" w:uiPriority="97"/>
    <w:lsdException w:name="Bibliography" w:semiHidden="1" w:uiPriority="97" w:unhideWhenUsed="1"/>
    <w:lsdException w:name="TOC Heading" w:semiHidden="1" w:uiPriority="9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3376"/>
    <w:pPr>
      <w:spacing w:after="120" w:line="260" w:lineRule="atLeast"/>
    </w:pPr>
    <w:rPr>
      <w:rFonts w:ascii="Arial" w:hAnsi="Arial"/>
      <w:sz w:val="22"/>
    </w:rPr>
  </w:style>
  <w:style w:type="paragraph" w:styleId="Heading1">
    <w:name w:val="heading 1"/>
    <w:basedOn w:val="Normal"/>
    <w:next w:val="Normal"/>
    <w:uiPriority w:val="1"/>
    <w:qFormat/>
    <w:rsid w:val="0003659D"/>
    <w:pPr>
      <w:keepNext/>
      <w:spacing w:line="400" w:lineRule="atLeast"/>
      <w:outlineLvl w:val="0"/>
    </w:pPr>
    <w:rPr>
      <w:rFonts w:cs="Arial"/>
      <w:b/>
      <w:bCs/>
      <w:kern w:val="32"/>
      <w:sz w:val="26"/>
      <w:szCs w:val="32"/>
    </w:rPr>
  </w:style>
  <w:style w:type="paragraph" w:styleId="Heading2">
    <w:name w:val="heading 2"/>
    <w:basedOn w:val="Normal"/>
    <w:next w:val="Normal"/>
    <w:uiPriority w:val="1"/>
    <w:qFormat/>
    <w:rsid w:val="00911600"/>
    <w:pPr>
      <w:keepNext/>
      <w:outlineLvl w:val="1"/>
    </w:pPr>
    <w:rPr>
      <w:rFonts w:cs="Arial"/>
      <w:b/>
      <w:bCs/>
      <w:iCs/>
      <w:color w:val="6D6E71"/>
      <w:sz w:val="24"/>
      <w:szCs w:val="28"/>
    </w:rPr>
  </w:style>
  <w:style w:type="paragraph" w:styleId="Heading3">
    <w:name w:val="heading 3"/>
    <w:basedOn w:val="Normal"/>
    <w:next w:val="Normal"/>
    <w:uiPriority w:val="1"/>
    <w:semiHidden/>
    <w:rsid w:val="008E65A3"/>
    <w:pPr>
      <w:keepNext/>
      <w:outlineLvl w:val="2"/>
    </w:pPr>
    <w:rPr>
      <w:rFonts w:asciiTheme="majorHAnsi" w:hAnsiTheme="majorHAnsi" w:cs="Arial"/>
      <w:bCs/>
      <w:i/>
      <w:szCs w:val="26"/>
    </w:rPr>
  </w:style>
  <w:style w:type="paragraph" w:styleId="Heading4">
    <w:name w:val="heading 4"/>
    <w:basedOn w:val="Normal"/>
    <w:next w:val="Normal"/>
    <w:uiPriority w:val="1"/>
    <w:semiHidden/>
    <w:rsid w:val="008E65A3"/>
    <w:pPr>
      <w:keepNext/>
      <w:outlineLvl w:val="3"/>
    </w:pPr>
    <w:rPr>
      <w:rFonts w:asciiTheme="majorHAnsi" w:hAnsiTheme="majorHAnsi"/>
      <w:b/>
      <w:bCs/>
      <w:szCs w:val="28"/>
    </w:rPr>
  </w:style>
  <w:style w:type="paragraph" w:styleId="Heading5">
    <w:name w:val="heading 5"/>
    <w:basedOn w:val="Normal"/>
    <w:next w:val="Normal"/>
    <w:uiPriority w:val="1"/>
    <w:semiHidden/>
    <w:rsid w:val="008E65A3"/>
    <w:pPr>
      <w:outlineLvl w:val="4"/>
    </w:pPr>
    <w:rPr>
      <w:rFonts w:asciiTheme="majorHAnsi" w:hAnsiTheme="majorHAnsi"/>
      <w:b/>
      <w:bCs/>
      <w:iCs/>
      <w:szCs w:val="26"/>
    </w:rPr>
  </w:style>
  <w:style w:type="paragraph" w:styleId="Heading6">
    <w:name w:val="heading 6"/>
    <w:basedOn w:val="Normal"/>
    <w:next w:val="Normal"/>
    <w:uiPriority w:val="1"/>
    <w:semiHidden/>
    <w:rsid w:val="008E65A3"/>
    <w:pPr>
      <w:spacing w:before="240" w:after="60"/>
      <w:outlineLvl w:val="5"/>
    </w:pPr>
    <w:rPr>
      <w:rFonts w:asciiTheme="majorHAnsi" w:hAnsiTheme="majorHAnsi"/>
      <w:b/>
      <w:bCs/>
    </w:rPr>
  </w:style>
  <w:style w:type="paragraph" w:styleId="Heading7">
    <w:name w:val="heading 7"/>
    <w:basedOn w:val="Normal"/>
    <w:next w:val="Normal"/>
    <w:uiPriority w:val="1"/>
    <w:semiHidden/>
    <w:rsid w:val="008E65A3"/>
    <w:pPr>
      <w:spacing w:before="240" w:after="60"/>
      <w:outlineLvl w:val="6"/>
    </w:pPr>
    <w:rPr>
      <w:rFonts w:asciiTheme="majorHAnsi" w:hAnsiTheme="majorHAnsi"/>
      <w:b/>
    </w:rPr>
  </w:style>
  <w:style w:type="paragraph" w:styleId="Heading8">
    <w:name w:val="heading 8"/>
    <w:basedOn w:val="Normal"/>
    <w:next w:val="Normal"/>
    <w:uiPriority w:val="1"/>
    <w:semiHidden/>
    <w:rsid w:val="008E65A3"/>
    <w:pPr>
      <w:spacing w:before="240" w:after="60"/>
      <w:outlineLvl w:val="7"/>
    </w:pPr>
    <w:rPr>
      <w:rFonts w:asciiTheme="majorHAnsi" w:hAnsiTheme="majorHAnsi"/>
      <w:b/>
      <w:iCs/>
    </w:rPr>
  </w:style>
  <w:style w:type="paragraph" w:styleId="Heading9">
    <w:name w:val="heading 9"/>
    <w:basedOn w:val="Normal"/>
    <w:next w:val="Normal"/>
    <w:uiPriority w:val="1"/>
    <w:semiHidden/>
    <w:rsid w:val="008E65A3"/>
    <w:pPr>
      <w:spacing w:before="240" w:after="60"/>
      <w:outlineLvl w:val="8"/>
    </w:pPr>
    <w:rPr>
      <w:rFonts w:asciiTheme="majorHAnsi" w:hAnsiTheme="majorHAnsi"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2"/>
    <w:qFormat/>
    <w:rsid w:val="003D0ECA"/>
    <w:pPr>
      <w:numPr>
        <w:numId w:val="1"/>
      </w:numPr>
      <w:spacing w:after="0" w:line="280" w:lineRule="atLeast"/>
    </w:pPr>
  </w:style>
  <w:style w:type="character" w:styleId="PageNumber">
    <w:name w:val="page number"/>
    <w:basedOn w:val="DefaultParagraphFont"/>
    <w:uiPriority w:val="97"/>
    <w:semiHidden/>
    <w:rsid w:val="008E65A3"/>
    <w:rPr>
      <w:rFonts w:asciiTheme="minorHAnsi" w:hAnsiTheme="minorHAnsi"/>
    </w:rPr>
  </w:style>
  <w:style w:type="table" w:styleId="TableGrid">
    <w:name w:val="Table Grid"/>
    <w:basedOn w:val="TableNormal"/>
    <w:uiPriority w:val="98"/>
    <w:rsid w:val="008E65A3"/>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28" w:type="dxa"/>
        <w:bottom w:w="28" w:type="dxa"/>
        <w:right w:w="28" w:type="dxa"/>
      </w:tblCellMar>
    </w:tblPr>
    <w:tcPr>
      <w:tcMar>
        <w:top w:w="57" w:type="dxa"/>
        <w:left w:w="57" w:type="dxa"/>
        <w:bottom w:w="57" w:type="dxa"/>
        <w:right w:w="57" w:type="dxa"/>
      </w:tcMar>
    </w:tcPr>
    <w:tblStylePr w:type="firstRow">
      <w:rPr>
        <w:rFonts w:asciiTheme="majorHAnsi" w:hAnsiTheme="majorHAnsi"/>
      </w:rPr>
    </w:tblStylePr>
  </w:style>
  <w:style w:type="paragraph" w:styleId="NoSpacing">
    <w:name w:val="No Spacing"/>
    <w:uiPriority w:val="97"/>
    <w:semiHidden/>
    <w:qFormat/>
    <w:rsid w:val="008E65A3"/>
    <w:rPr>
      <w:rFonts w:asciiTheme="minorHAnsi" w:hAnsiTheme="minorHAnsi"/>
      <w:szCs w:val="24"/>
    </w:rPr>
  </w:style>
  <w:style w:type="paragraph" w:styleId="TOC1">
    <w:name w:val="toc 1"/>
    <w:basedOn w:val="Heading2"/>
    <w:next w:val="Normal"/>
    <w:uiPriority w:val="14"/>
    <w:semiHidden/>
    <w:rsid w:val="008E65A3"/>
    <w:pPr>
      <w:spacing w:before="340" w:after="100"/>
      <w:contextualSpacing/>
      <w:outlineLvl w:val="0"/>
    </w:pPr>
    <w:rPr>
      <w:rFonts w:asciiTheme="minorHAnsi" w:hAnsiTheme="minorHAnsi"/>
      <w:b w:val="0"/>
      <w:color w:val="000000" w:themeColor="text1"/>
    </w:rPr>
  </w:style>
  <w:style w:type="paragraph" w:styleId="BodyText">
    <w:name w:val="Body Text"/>
    <w:basedOn w:val="Normal"/>
    <w:link w:val="BodyTextChar"/>
    <w:uiPriority w:val="97"/>
    <w:semiHidden/>
    <w:rsid w:val="008E65A3"/>
    <w:pPr>
      <w:spacing w:before="120"/>
    </w:pPr>
    <w:rPr>
      <w:color w:val="404040" w:themeColor="text1" w:themeTint="BF"/>
    </w:rPr>
  </w:style>
  <w:style w:type="character" w:customStyle="1" w:styleId="BodyTextChar">
    <w:name w:val="Body Text Char"/>
    <w:basedOn w:val="DefaultParagraphFont"/>
    <w:link w:val="BodyText"/>
    <w:uiPriority w:val="97"/>
    <w:semiHidden/>
    <w:rsid w:val="00AC56BF"/>
    <w:rPr>
      <w:rFonts w:asciiTheme="minorHAnsi" w:hAnsiTheme="minorHAnsi"/>
      <w:color w:val="404040" w:themeColor="text1" w:themeTint="BF"/>
    </w:rPr>
  </w:style>
  <w:style w:type="paragraph" w:styleId="BodyTextIndent3">
    <w:name w:val="Body Text Indent 3"/>
    <w:basedOn w:val="Normal"/>
    <w:link w:val="BodyTextIndent3Char"/>
    <w:uiPriority w:val="97"/>
    <w:semiHidden/>
    <w:rsid w:val="008E65A3"/>
    <w:pPr>
      <w:ind w:left="283"/>
    </w:pPr>
    <w:rPr>
      <w:sz w:val="16"/>
      <w:szCs w:val="16"/>
    </w:rPr>
  </w:style>
  <w:style w:type="character" w:customStyle="1" w:styleId="BodyTextIndent3Char">
    <w:name w:val="Body Text Indent 3 Char"/>
    <w:basedOn w:val="DefaultParagraphFont"/>
    <w:link w:val="BodyTextIndent3"/>
    <w:uiPriority w:val="97"/>
    <w:semiHidden/>
    <w:rsid w:val="008E65A3"/>
    <w:rPr>
      <w:rFonts w:asciiTheme="minorHAnsi" w:hAnsiTheme="minorHAnsi"/>
      <w:sz w:val="16"/>
      <w:szCs w:val="16"/>
    </w:rPr>
  </w:style>
  <w:style w:type="numbering" w:styleId="111111">
    <w:name w:val="Outline List 2"/>
    <w:basedOn w:val="NoList"/>
    <w:uiPriority w:val="97"/>
    <w:semiHidden/>
    <w:rsid w:val="008E65A3"/>
    <w:pPr>
      <w:numPr>
        <w:numId w:val="11"/>
      </w:numPr>
    </w:pPr>
  </w:style>
  <w:style w:type="numbering" w:styleId="1ai">
    <w:name w:val="Outline List 1"/>
    <w:basedOn w:val="NoList"/>
    <w:uiPriority w:val="97"/>
    <w:semiHidden/>
    <w:rsid w:val="008E65A3"/>
    <w:pPr>
      <w:numPr>
        <w:numId w:val="12"/>
      </w:numPr>
    </w:pPr>
  </w:style>
  <w:style w:type="numbering" w:styleId="ArticleSection">
    <w:name w:val="Outline List 3"/>
    <w:basedOn w:val="NoList"/>
    <w:uiPriority w:val="97"/>
    <w:semiHidden/>
    <w:rsid w:val="008E65A3"/>
    <w:pPr>
      <w:numPr>
        <w:numId w:val="13"/>
      </w:numPr>
    </w:pPr>
  </w:style>
  <w:style w:type="paragraph" w:styleId="BalloonText">
    <w:name w:val="Balloon Text"/>
    <w:basedOn w:val="Normal"/>
    <w:link w:val="BalloonTextChar"/>
    <w:uiPriority w:val="97"/>
    <w:semiHidden/>
    <w:rsid w:val="008E65A3"/>
    <w:rPr>
      <w:rFonts w:cs="Tahoma"/>
      <w:sz w:val="16"/>
      <w:szCs w:val="16"/>
    </w:rPr>
  </w:style>
  <w:style w:type="character" w:customStyle="1" w:styleId="BalloonTextChar">
    <w:name w:val="Balloon Text Char"/>
    <w:basedOn w:val="DefaultParagraphFont"/>
    <w:link w:val="BalloonText"/>
    <w:uiPriority w:val="97"/>
    <w:semiHidden/>
    <w:rsid w:val="008E65A3"/>
    <w:rPr>
      <w:rFonts w:asciiTheme="minorHAnsi" w:hAnsiTheme="minorHAnsi" w:cs="Tahoma"/>
      <w:sz w:val="16"/>
      <w:szCs w:val="16"/>
    </w:rPr>
  </w:style>
  <w:style w:type="paragraph" w:styleId="Bibliography">
    <w:name w:val="Bibliography"/>
    <w:basedOn w:val="Normal"/>
    <w:next w:val="Normal"/>
    <w:uiPriority w:val="97"/>
    <w:semiHidden/>
    <w:unhideWhenUsed/>
    <w:rsid w:val="008E65A3"/>
  </w:style>
  <w:style w:type="paragraph" w:styleId="BlockText">
    <w:name w:val="Block Text"/>
    <w:basedOn w:val="Normal"/>
    <w:uiPriority w:val="97"/>
    <w:semiHidden/>
    <w:rsid w:val="008E65A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cstheme="minorBidi"/>
      <w:i/>
      <w:iCs/>
      <w:color w:val="4F81BD" w:themeColor="accent1"/>
    </w:rPr>
  </w:style>
  <w:style w:type="paragraph" w:styleId="BodyText2">
    <w:name w:val="Body Text 2"/>
    <w:basedOn w:val="Normal"/>
    <w:link w:val="BodyText2Char"/>
    <w:uiPriority w:val="97"/>
    <w:semiHidden/>
    <w:rsid w:val="008E65A3"/>
    <w:pPr>
      <w:spacing w:line="480" w:lineRule="auto"/>
    </w:pPr>
  </w:style>
  <w:style w:type="character" w:customStyle="1" w:styleId="BodyText2Char">
    <w:name w:val="Body Text 2 Char"/>
    <w:basedOn w:val="DefaultParagraphFont"/>
    <w:link w:val="BodyText2"/>
    <w:uiPriority w:val="97"/>
    <w:semiHidden/>
    <w:rsid w:val="008E65A3"/>
    <w:rPr>
      <w:rFonts w:asciiTheme="minorHAnsi" w:hAnsiTheme="minorHAnsi"/>
    </w:rPr>
  </w:style>
  <w:style w:type="paragraph" w:styleId="BodyText3">
    <w:name w:val="Body Text 3"/>
    <w:basedOn w:val="Normal"/>
    <w:link w:val="BodyText3Char"/>
    <w:uiPriority w:val="97"/>
    <w:semiHidden/>
    <w:rsid w:val="008E65A3"/>
    <w:rPr>
      <w:sz w:val="16"/>
      <w:szCs w:val="16"/>
    </w:rPr>
  </w:style>
  <w:style w:type="character" w:customStyle="1" w:styleId="BodyText3Char">
    <w:name w:val="Body Text 3 Char"/>
    <w:basedOn w:val="DefaultParagraphFont"/>
    <w:link w:val="BodyText3"/>
    <w:uiPriority w:val="97"/>
    <w:semiHidden/>
    <w:rsid w:val="008E65A3"/>
    <w:rPr>
      <w:rFonts w:asciiTheme="minorHAnsi" w:hAnsiTheme="minorHAnsi"/>
      <w:sz w:val="16"/>
      <w:szCs w:val="16"/>
    </w:rPr>
  </w:style>
  <w:style w:type="paragraph" w:styleId="BodyTextFirstIndent">
    <w:name w:val="Body Text First Indent"/>
    <w:basedOn w:val="BodyText"/>
    <w:link w:val="BodyTextFirstIndentChar"/>
    <w:uiPriority w:val="97"/>
    <w:semiHidden/>
    <w:rsid w:val="008E65A3"/>
    <w:pPr>
      <w:spacing w:before="0" w:after="0"/>
      <w:ind w:firstLine="360"/>
    </w:pPr>
    <w:rPr>
      <w:color w:val="auto"/>
    </w:rPr>
  </w:style>
  <w:style w:type="character" w:customStyle="1" w:styleId="BodyTextFirstIndentChar">
    <w:name w:val="Body Text First Indent Char"/>
    <w:basedOn w:val="BodyTextChar"/>
    <w:link w:val="BodyTextFirstIndent"/>
    <w:uiPriority w:val="97"/>
    <w:semiHidden/>
    <w:rsid w:val="008E65A3"/>
    <w:rPr>
      <w:rFonts w:asciiTheme="minorHAnsi" w:hAnsiTheme="minorHAnsi"/>
      <w:color w:val="404040" w:themeColor="text1" w:themeTint="BF"/>
    </w:rPr>
  </w:style>
  <w:style w:type="paragraph" w:styleId="BodyTextIndent">
    <w:name w:val="Body Text Indent"/>
    <w:basedOn w:val="Normal"/>
    <w:link w:val="BodyTextIndentChar"/>
    <w:uiPriority w:val="97"/>
    <w:semiHidden/>
    <w:rsid w:val="008E65A3"/>
    <w:pPr>
      <w:ind w:left="283"/>
    </w:pPr>
  </w:style>
  <w:style w:type="character" w:customStyle="1" w:styleId="BodyTextIndentChar">
    <w:name w:val="Body Text Indent Char"/>
    <w:basedOn w:val="DefaultParagraphFont"/>
    <w:link w:val="BodyTextIndent"/>
    <w:uiPriority w:val="97"/>
    <w:semiHidden/>
    <w:rsid w:val="008E65A3"/>
    <w:rPr>
      <w:rFonts w:asciiTheme="minorHAnsi" w:hAnsiTheme="minorHAnsi"/>
    </w:rPr>
  </w:style>
  <w:style w:type="paragraph" w:styleId="BodyTextFirstIndent2">
    <w:name w:val="Body Text First Indent 2"/>
    <w:basedOn w:val="BodyTextIndent"/>
    <w:link w:val="BodyTextFirstIndent2Char"/>
    <w:uiPriority w:val="97"/>
    <w:semiHidden/>
    <w:rsid w:val="008E65A3"/>
    <w:pPr>
      <w:spacing w:after="0"/>
      <w:ind w:left="360" w:firstLine="360"/>
    </w:pPr>
  </w:style>
  <w:style w:type="character" w:customStyle="1" w:styleId="BodyTextFirstIndent2Char">
    <w:name w:val="Body Text First Indent 2 Char"/>
    <w:basedOn w:val="BodyTextIndentChar"/>
    <w:link w:val="BodyTextFirstIndent2"/>
    <w:uiPriority w:val="97"/>
    <w:semiHidden/>
    <w:rsid w:val="008E65A3"/>
    <w:rPr>
      <w:rFonts w:asciiTheme="minorHAnsi" w:hAnsiTheme="minorHAnsi"/>
    </w:rPr>
  </w:style>
  <w:style w:type="paragraph" w:styleId="BodyTextIndent2">
    <w:name w:val="Body Text Indent 2"/>
    <w:basedOn w:val="Normal"/>
    <w:link w:val="BodyTextIndent2Char"/>
    <w:uiPriority w:val="97"/>
    <w:semiHidden/>
    <w:rsid w:val="008E65A3"/>
    <w:pPr>
      <w:spacing w:line="480" w:lineRule="auto"/>
      <w:ind w:left="283"/>
    </w:pPr>
  </w:style>
  <w:style w:type="character" w:customStyle="1" w:styleId="BodyTextIndent2Char">
    <w:name w:val="Body Text Indent 2 Char"/>
    <w:basedOn w:val="DefaultParagraphFont"/>
    <w:link w:val="BodyTextIndent2"/>
    <w:uiPriority w:val="97"/>
    <w:semiHidden/>
    <w:rsid w:val="008E65A3"/>
    <w:rPr>
      <w:rFonts w:asciiTheme="minorHAnsi" w:hAnsiTheme="minorHAnsi"/>
    </w:rPr>
  </w:style>
  <w:style w:type="character" w:styleId="BookTitle">
    <w:name w:val="Book Title"/>
    <w:basedOn w:val="DefaultParagraphFont"/>
    <w:uiPriority w:val="97"/>
    <w:semiHidden/>
    <w:rsid w:val="008E65A3"/>
    <w:rPr>
      <w:rFonts w:asciiTheme="minorHAnsi" w:hAnsiTheme="minorHAnsi"/>
      <w:b/>
      <w:bCs/>
      <w:smallCaps/>
      <w:spacing w:val="5"/>
    </w:rPr>
  </w:style>
  <w:style w:type="paragraph" w:styleId="Caption">
    <w:name w:val="caption"/>
    <w:basedOn w:val="Normal"/>
    <w:next w:val="Normal"/>
    <w:uiPriority w:val="10"/>
    <w:semiHidden/>
    <w:unhideWhenUsed/>
    <w:qFormat/>
    <w:rsid w:val="008E65A3"/>
    <w:pPr>
      <w:spacing w:after="200"/>
    </w:pPr>
    <w:rPr>
      <w:b/>
      <w:bCs/>
      <w:color w:val="4F81BD" w:themeColor="accent1"/>
      <w:sz w:val="18"/>
      <w:szCs w:val="18"/>
    </w:rPr>
  </w:style>
  <w:style w:type="paragraph" w:styleId="Closing">
    <w:name w:val="Closing"/>
    <w:basedOn w:val="Normal"/>
    <w:link w:val="ClosingChar"/>
    <w:uiPriority w:val="97"/>
    <w:semiHidden/>
    <w:rsid w:val="008E65A3"/>
    <w:pPr>
      <w:ind w:left="4252"/>
    </w:pPr>
  </w:style>
  <w:style w:type="character" w:customStyle="1" w:styleId="ClosingChar">
    <w:name w:val="Closing Char"/>
    <w:basedOn w:val="DefaultParagraphFont"/>
    <w:link w:val="Closing"/>
    <w:uiPriority w:val="97"/>
    <w:semiHidden/>
    <w:rsid w:val="008E65A3"/>
    <w:rPr>
      <w:rFonts w:asciiTheme="minorHAnsi" w:hAnsiTheme="minorHAnsi"/>
    </w:rPr>
  </w:style>
  <w:style w:type="table" w:styleId="ColorfulGrid">
    <w:name w:val="Colorful Grid"/>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Mar>
        <w:top w:w="57" w:type="dxa"/>
        <w:left w:w="57" w:type="dxa"/>
        <w:bottom w:w="57" w:type="dxa"/>
        <w:right w:w="57" w:type="dxa"/>
      </w:tcMar>
    </w:tcPr>
    <w:tblStylePr w:type="firstRow">
      <w:rPr>
        <w:rFonts w:asciiTheme="majorHAnsi" w:hAnsiTheme="majorHAnsi"/>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Mar>
        <w:top w:w="57" w:type="dxa"/>
        <w:left w:w="57" w:type="dxa"/>
        <w:bottom w:w="57" w:type="dxa"/>
        <w:right w:w="57" w:type="dxa"/>
      </w:tcMar>
    </w:tcPr>
    <w:tblStylePr w:type="firstRow">
      <w:rPr>
        <w:rFonts w:asciiTheme="majorHAnsi" w:hAnsiTheme="majorHAnsi"/>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Mar>
        <w:top w:w="57" w:type="dxa"/>
        <w:left w:w="57" w:type="dxa"/>
        <w:bottom w:w="57" w:type="dxa"/>
        <w:right w:w="57" w:type="dxa"/>
      </w:tcMar>
    </w:tcPr>
    <w:tblStylePr w:type="firstRow">
      <w:rPr>
        <w:rFonts w:asciiTheme="majorHAnsi" w:hAnsiTheme="majorHAnsi"/>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Mar>
        <w:top w:w="57" w:type="dxa"/>
        <w:left w:w="57" w:type="dxa"/>
        <w:bottom w:w="57" w:type="dxa"/>
        <w:right w:w="57" w:type="dxa"/>
      </w:tcMar>
    </w:tcPr>
    <w:tblStylePr w:type="firstRow">
      <w:rPr>
        <w:rFonts w:asciiTheme="majorHAnsi" w:hAnsiTheme="majorHAnsi"/>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Mar>
        <w:top w:w="57" w:type="dxa"/>
        <w:left w:w="57" w:type="dxa"/>
        <w:bottom w:w="57" w:type="dxa"/>
        <w:right w:w="57" w:type="dxa"/>
      </w:tcMar>
    </w:tcPr>
    <w:tblStylePr w:type="firstRow">
      <w:rPr>
        <w:rFonts w:asciiTheme="majorHAnsi" w:hAnsiTheme="majorHAnsi"/>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Mar>
        <w:top w:w="57" w:type="dxa"/>
        <w:left w:w="57" w:type="dxa"/>
        <w:bottom w:w="57" w:type="dxa"/>
        <w:right w:w="57" w:type="dxa"/>
      </w:tcMar>
    </w:tcPr>
    <w:tblStylePr w:type="firstRow">
      <w:rPr>
        <w:rFonts w:asciiTheme="majorHAnsi" w:hAnsiTheme="majorHAnsi"/>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Mar>
        <w:top w:w="57" w:type="dxa"/>
        <w:left w:w="57" w:type="dxa"/>
        <w:bottom w:w="57" w:type="dxa"/>
        <w:right w:w="57" w:type="dxa"/>
      </w:tcMar>
    </w:tcPr>
    <w:tblStylePr w:type="firstRow">
      <w:rPr>
        <w:rFonts w:asciiTheme="majorHAnsi" w:hAnsiTheme="majorHAnsi"/>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8"/>
    <w:rsid w:val="008E65A3"/>
    <w:rPr>
      <w:color w:val="000000" w:themeColor="text1"/>
    </w:rPr>
    <w:tblPr>
      <w:tblStyleRowBandSize w:val="1"/>
      <w:tblStyleColBandSize w:val="1"/>
    </w:tblPr>
    <w:tcPr>
      <w:shd w:val="clear" w:color="auto" w:fill="E6E6E6" w:themeFill="tex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8"/>
    <w:rsid w:val="008E65A3"/>
    <w:rPr>
      <w:color w:val="000000" w:themeColor="text1"/>
    </w:rPr>
    <w:tblPr>
      <w:tblStyleRowBandSize w:val="1"/>
      <w:tblStyleColBandSize w:val="1"/>
    </w:tblPr>
    <w:tcPr>
      <w:shd w:val="clear" w:color="auto" w:fill="EDF2F8" w:themeFill="accen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98"/>
    <w:rsid w:val="008E65A3"/>
    <w:rPr>
      <w:color w:val="000000" w:themeColor="text1"/>
    </w:rPr>
    <w:tblPr>
      <w:tblStyleRowBandSize w:val="1"/>
      <w:tblStyleColBandSize w:val="1"/>
    </w:tblPr>
    <w:tcPr>
      <w:shd w:val="clear" w:color="auto" w:fill="F8EDED" w:themeFill="accent2"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98"/>
    <w:rsid w:val="008E65A3"/>
    <w:rPr>
      <w:color w:val="000000" w:themeColor="text1"/>
    </w:rPr>
    <w:tblPr>
      <w:tblStyleRowBandSize w:val="1"/>
      <w:tblStyleColBandSize w:val="1"/>
    </w:tblPr>
    <w:tcPr>
      <w:shd w:val="clear" w:color="auto" w:fill="F5F8EE" w:themeFill="accent3"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98"/>
    <w:rsid w:val="008E65A3"/>
    <w:rPr>
      <w:color w:val="000000" w:themeColor="text1"/>
    </w:rPr>
    <w:tblPr>
      <w:tblStyleRowBandSize w:val="1"/>
      <w:tblStyleColBandSize w:val="1"/>
    </w:tblPr>
    <w:tcPr>
      <w:shd w:val="clear" w:color="auto" w:fill="F2EFF6" w:themeFill="accent4"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98"/>
    <w:rsid w:val="008E65A3"/>
    <w:rPr>
      <w:color w:val="000000" w:themeColor="text1"/>
    </w:rPr>
    <w:tblPr>
      <w:tblStyleRowBandSize w:val="1"/>
      <w:tblStyleColBandSize w:val="1"/>
    </w:tblPr>
    <w:tcPr>
      <w:shd w:val="clear" w:color="auto" w:fill="EDF6F9" w:themeFill="accent5"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98"/>
    <w:rsid w:val="008E65A3"/>
    <w:rPr>
      <w:color w:val="000000" w:themeColor="text1"/>
    </w:rPr>
    <w:tblPr>
      <w:tblStyleRowBandSize w:val="1"/>
      <w:tblStyleColBandSize w:val="1"/>
    </w:tblPr>
    <w:tcPr>
      <w:shd w:val="clear" w:color="auto" w:fill="FEF4EC" w:themeFill="accent6"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8"/>
    <w:rsid w:val="008E65A3"/>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98"/>
    <w:rsid w:val="008E65A3"/>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8"/>
    <w:rsid w:val="008E65A3"/>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8"/>
    <w:rsid w:val="008E65A3"/>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7"/>
    <w:semiHidden/>
    <w:rsid w:val="008E65A3"/>
    <w:rPr>
      <w:rFonts w:asciiTheme="minorHAnsi" w:hAnsiTheme="minorHAnsi"/>
      <w:sz w:val="16"/>
      <w:szCs w:val="16"/>
    </w:rPr>
  </w:style>
  <w:style w:type="paragraph" w:styleId="CommentText">
    <w:name w:val="annotation text"/>
    <w:basedOn w:val="Normal"/>
    <w:link w:val="CommentTextChar"/>
    <w:uiPriority w:val="97"/>
    <w:semiHidden/>
    <w:rsid w:val="008E65A3"/>
  </w:style>
  <w:style w:type="character" w:customStyle="1" w:styleId="CommentTextChar">
    <w:name w:val="Comment Text Char"/>
    <w:basedOn w:val="DefaultParagraphFont"/>
    <w:link w:val="CommentText"/>
    <w:uiPriority w:val="97"/>
    <w:semiHidden/>
    <w:rsid w:val="008E65A3"/>
    <w:rPr>
      <w:rFonts w:asciiTheme="minorHAnsi" w:hAnsiTheme="minorHAnsi"/>
    </w:rPr>
  </w:style>
  <w:style w:type="paragraph" w:styleId="CommentSubject">
    <w:name w:val="annotation subject"/>
    <w:basedOn w:val="CommentText"/>
    <w:next w:val="CommentText"/>
    <w:link w:val="CommentSubjectChar"/>
    <w:uiPriority w:val="97"/>
    <w:semiHidden/>
    <w:rsid w:val="008E65A3"/>
    <w:rPr>
      <w:b/>
      <w:bCs/>
    </w:rPr>
  </w:style>
  <w:style w:type="character" w:customStyle="1" w:styleId="CommentSubjectChar">
    <w:name w:val="Comment Subject Char"/>
    <w:basedOn w:val="CommentTextChar"/>
    <w:link w:val="CommentSubject"/>
    <w:uiPriority w:val="97"/>
    <w:semiHidden/>
    <w:rsid w:val="008E65A3"/>
    <w:rPr>
      <w:rFonts w:asciiTheme="minorHAnsi" w:hAnsiTheme="minorHAnsi"/>
      <w:b/>
      <w:bCs/>
    </w:rPr>
  </w:style>
  <w:style w:type="table" w:styleId="DarkList">
    <w:name w:val="Dark List"/>
    <w:basedOn w:val="TableNormal"/>
    <w:uiPriority w:val="98"/>
    <w:rsid w:val="008E65A3"/>
    <w:rPr>
      <w:color w:val="FFFFFF" w:themeColor="background1"/>
    </w:rPr>
    <w:tblPr>
      <w:tblStyleRowBandSize w:val="1"/>
      <w:tblStyleColBandSize w:val="1"/>
    </w:tblPr>
    <w:tcPr>
      <w:shd w:val="clear" w:color="auto" w:fill="000000" w:themeFill="tex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8"/>
    <w:rsid w:val="008E65A3"/>
    <w:rPr>
      <w:color w:val="FFFFFF" w:themeColor="background1"/>
    </w:rPr>
    <w:tblPr>
      <w:tblStyleRowBandSize w:val="1"/>
      <w:tblStyleColBandSize w:val="1"/>
    </w:tblPr>
    <w:tcPr>
      <w:shd w:val="clear" w:color="auto" w:fill="4F81BD" w:themeFill="accen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98"/>
    <w:rsid w:val="008E65A3"/>
    <w:rPr>
      <w:color w:val="FFFFFF" w:themeColor="background1"/>
    </w:rPr>
    <w:tblPr>
      <w:tblStyleRowBandSize w:val="1"/>
      <w:tblStyleColBandSize w:val="1"/>
    </w:tblPr>
    <w:tcPr>
      <w:shd w:val="clear" w:color="auto" w:fill="C0504D" w:themeFill="accent2"/>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98"/>
    <w:rsid w:val="008E65A3"/>
    <w:rPr>
      <w:color w:val="FFFFFF" w:themeColor="background1"/>
    </w:rPr>
    <w:tblPr>
      <w:tblStyleRowBandSize w:val="1"/>
      <w:tblStyleColBandSize w:val="1"/>
    </w:tblPr>
    <w:tcPr>
      <w:shd w:val="clear" w:color="auto" w:fill="9BBB59" w:themeFill="accent3"/>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98"/>
    <w:rsid w:val="008E65A3"/>
    <w:rPr>
      <w:color w:val="FFFFFF" w:themeColor="background1"/>
    </w:rPr>
    <w:tblPr>
      <w:tblStyleRowBandSize w:val="1"/>
      <w:tblStyleColBandSize w:val="1"/>
    </w:tblPr>
    <w:tcPr>
      <w:shd w:val="clear" w:color="auto" w:fill="8064A2" w:themeFill="accent4"/>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98"/>
    <w:rsid w:val="008E65A3"/>
    <w:rPr>
      <w:color w:val="FFFFFF" w:themeColor="background1"/>
    </w:rPr>
    <w:tblPr>
      <w:tblStyleRowBandSize w:val="1"/>
      <w:tblStyleColBandSize w:val="1"/>
    </w:tblPr>
    <w:tcPr>
      <w:shd w:val="clear" w:color="auto" w:fill="4BACC6" w:themeFill="accent5"/>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98"/>
    <w:rsid w:val="008E65A3"/>
    <w:rPr>
      <w:color w:val="FFFFFF" w:themeColor="background1"/>
    </w:rPr>
    <w:tblPr>
      <w:tblStyleRowBandSize w:val="1"/>
      <w:tblStyleColBandSize w:val="1"/>
    </w:tblPr>
    <w:tcPr>
      <w:shd w:val="clear" w:color="auto" w:fill="F79646" w:themeFill="accent6"/>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7"/>
    <w:semiHidden/>
    <w:rsid w:val="008E65A3"/>
  </w:style>
  <w:style w:type="character" w:customStyle="1" w:styleId="DateChar">
    <w:name w:val="Date Char"/>
    <w:basedOn w:val="DefaultParagraphFont"/>
    <w:link w:val="Date"/>
    <w:uiPriority w:val="97"/>
    <w:semiHidden/>
    <w:rsid w:val="008E65A3"/>
    <w:rPr>
      <w:rFonts w:asciiTheme="minorHAnsi" w:hAnsiTheme="minorHAnsi"/>
    </w:rPr>
  </w:style>
  <w:style w:type="paragraph" w:styleId="DocumentMap">
    <w:name w:val="Document Map"/>
    <w:basedOn w:val="Normal"/>
    <w:link w:val="DocumentMapChar"/>
    <w:uiPriority w:val="97"/>
    <w:semiHidden/>
    <w:rsid w:val="008E65A3"/>
    <w:rPr>
      <w:rFonts w:cs="Tahoma"/>
      <w:sz w:val="16"/>
      <w:szCs w:val="16"/>
    </w:rPr>
  </w:style>
  <w:style w:type="character" w:customStyle="1" w:styleId="DocumentMapChar">
    <w:name w:val="Document Map Char"/>
    <w:basedOn w:val="DefaultParagraphFont"/>
    <w:link w:val="DocumentMap"/>
    <w:uiPriority w:val="97"/>
    <w:semiHidden/>
    <w:rsid w:val="008E65A3"/>
    <w:rPr>
      <w:rFonts w:asciiTheme="minorHAnsi" w:hAnsiTheme="minorHAnsi" w:cs="Tahoma"/>
      <w:sz w:val="16"/>
      <w:szCs w:val="16"/>
    </w:rPr>
  </w:style>
  <w:style w:type="paragraph" w:styleId="E-mailSignature">
    <w:name w:val="E-mail Signature"/>
    <w:basedOn w:val="Normal"/>
    <w:link w:val="E-mailSignatureChar"/>
    <w:uiPriority w:val="97"/>
    <w:semiHidden/>
    <w:rsid w:val="008E65A3"/>
  </w:style>
  <w:style w:type="character" w:customStyle="1" w:styleId="E-mailSignatureChar">
    <w:name w:val="E-mail Signature Char"/>
    <w:basedOn w:val="DefaultParagraphFont"/>
    <w:link w:val="E-mailSignature"/>
    <w:uiPriority w:val="97"/>
    <w:semiHidden/>
    <w:rsid w:val="008E65A3"/>
    <w:rPr>
      <w:rFonts w:asciiTheme="minorHAnsi" w:hAnsiTheme="minorHAnsi"/>
    </w:rPr>
  </w:style>
  <w:style w:type="character" w:styleId="Emphasis">
    <w:name w:val="Emphasis"/>
    <w:basedOn w:val="DefaultParagraphFont"/>
    <w:uiPriority w:val="97"/>
    <w:semiHidden/>
    <w:rsid w:val="008E65A3"/>
    <w:rPr>
      <w:rFonts w:asciiTheme="minorHAnsi" w:hAnsiTheme="minorHAnsi"/>
      <w:i/>
      <w:iCs/>
    </w:rPr>
  </w:style>
  <w:style w:type="character" w:styleId="EndnoteReference">
    <w:name w:val="endnote reference"/>
    <w:basedOn w:val="DefaultParagraphFont"/>
    <w:uiPriority w:val="97"/>
    <w:semiHidden/>
    <w:rsid w:val="008E65A3"/>
    <w:rPr>
      <w:rFonts w:asciiTheme="minorHAnsi" w:hAnsiTheme="minorHAnsi"/>
      <w:vertAlign w:val="superscript"/>
    </w:rPr>
  </w:style>
  <w:style w:type="paragraph" w:styleId="EndnoteText">
    <w:name w:val="endnote text"/>
    <w:basedOn w:val="Normal"/>
    <w:link w:val="EndnoteTextChar"/>
    <w:uiPriority w:val="97"/>
    <w:semiHidden/>
    <w:rsid w:val="008E65A3"/>
  </w:style>
  <w:style w:type="character" w:customStyle="1" w:styleId="EndnoteTextChar">
    <w:name w:val="Endnote Text Char"/>
    <w:basedOn w:val="DefaultParagraphFont"/>
    <w:link w:val="EndnoteText"/>
    <w:uiPriority w:val="97"/>
    <w:semiHidden/>
    <w:rsid w:val="008E65A3"/>
    <w:rPr>
      <w:rFonts w:asciiTheme="minorHAnsi" w:hAnsiTheme="minorHAnsi"/>
    </w:rPr>
  </w:style>
  <w:style w:type="paragraph" w:styleId="EnvelopeAddress">
    <w:name w:val="envelope address"/>
    <w:basedOn w:val="Normal"/>
    <w:uiPriority w:val="97"/>
    <w:semiHidden/>
    <w:rsid w:val="008E65A3"/>
    <w:pPr>
      <w:framePr w:w="7920" w:h="1980" w:hRule="exact" w:hSpace="180" w:wrap="auto" w:hAnchor="page" w:xAlign="center" w:yAlign="bottom"/>
      <w:ind w:left="2880"/>
    </w:pPr>
    <w:rPr>
      <w:rFonts w:eastAsiaTheme="majorEastAsia" w:cstheme="majorBidi"/>
      <w:sz w:val="24"/>
      <w:szCs w:val="24"/>
    </w:rPr>
  </w:style>
  <w:style w:type="paragraph" w:styleId="EnvelopeReturn">
    <w:name w:val="envelope return"/>
    <w:basedOn w:val="Normal"/>
    <w:uiPriority w:val="97"/>
    <w:semiHidden/>
    <w:rsid w:val="008E65A3"/>
    <w:rPr>
      <w:rFonts w:eastAsiaTheme="majorEastAsia" w:cstheme="majorBidi"/>
    </w:rPr>
  </w:style>
  <w:style w:type="character" w:styleId="FollowedHyperlink">
    <w:name w:val="FollowedHyperlink"/>
    <w:basedOn w:val="DefaultParagraphFont"/>
    <w:uiPriority w:val="97"/>
    <w:semiHidden/>
    <w:rsid w:val="008E65A3"/>
    <w:rPr>
      <w:rFonts w:asciiTheme="minorHAnsi" w:hAnsiTheme="minorHAnsi"/>
      <w:color w:val="800080" w:themeColor="followedHyperlink"/>
      <w:u w:val="single"/>
    </w:rPr>
  </w:style>
  <w:style w:type="paragraph" w:styleId="Footer">
    <w:name w:val="footer"/>
    <w:basedOn w:val="Normal"/>
    <w:link w:val="FooterChar"/>
    <w:uiPriority w:val="9"/>
    <w:rsid w:val="00051237"/>
    <w:pPr>
      <w:tabs>
        <w:tab w:val="center" w:pos="4513"/>
        <w:tab w:val="right" w:pos="9026"/>
      </w:tabs>
      <w:spacing w:after="0" w:line="240" w:lineRule="auto"/>
    </w:pPr>
    <w:rPr>
      <w:color w:val="928B81"/>
      <w:sz w:val="18"/>
    </w:rPr>
  </w:style>
  <w:style w:type="character" w:customStyle="1" w:styleId="FooterChar">
    <w:name w:val="Footer Char"/>
    <w:basedOn w:val="DefaultParagraphFont"/>
    <w:link w:val="Footer"/>
    <w:uiPriority w:val="9"/>
    <w:rsid w:val="00051237"/>
    <w:rPr>
      <w:rFonts w:ascii="Georgia" w:hAnsi="Georgia"/>
      <w:color w:val="928B81"/>
      <w:sz w:val="18"/>
    </w:rPr>
  </w:style>
  <w:style w:type="character" w:styleId="FootnoteReference">
    <w:name w:val="footnote reference"/>
    <w:basedOn w:val="DefaultParagraphFont"/>
    <w:uiPriority w:val="10"/>
    <w:semiHidden/>
    <w:rsid w:val="008E65A3"/>
    <w:rPr>
      <w:rFonts w:asciiTheme="minorHAnsi" w:hAnsiTheme="minorHAnsi"/>
      <w:vertAlign w:val="superscript"/>
    </w:rPr>
  </w:style>
  <w:style w:type="paragraph" w:styleId="FootnoteText">
    <w:name w:val="footnote text"/>
    <w:basedOn w:val="Normal"/>
    <w:link w:val="FootnoteTextChar"/>
    <w:uiPriority w:val="10"/>
    <w:semiHidden/>
    <w:rsid w:val="008E65A3"/>
  </w:style>
  <w:style w:type="character" w:customStyle="1" w:styleId="FootnoteTextChar">
    <w:name w:val="Footnote Text Char"/>
    <w:basedOn w:val="DefaultParagraphFont"/>
    <w:link w:val="FootnoteText"/>
    <w:uiPriority w:val="10"/>
    <w:semiHidden/>
    <w:rsid w:val="008E65A3"/>
    <w:rPr>
      <w:rFonts w:asciiTheme="minorHAnsi" w:hAnsiTheme="minorHAnsi"/>
    </w:rPr>
  </w:style>
  <w:style w:type="paragraph" w:styleId="Header">
    <w:name w:val="header"/>
    <w:basedOn w:val="Normal"/>
    <w:link w:val="HeaderChar"/>
    <w:uiPriority w:val="9"/>
    <w:rsid w:val="008E65A3"/>
    <w:pPr>
      <w:tabs>
        <w:tab w:val="center" w:pos="4513"/>
        <w:tab w:val="right" w:pos="9026"/>
      </w:tabs>
    </w:pPr>
  </w:style>
  <w:style w:type="character" w:customStyle="1" w:styleId="HeaderChar">
    <w:name w:val="Header Char"/>
    <w:basedOn w:val="DefaultParagraphFont"/>
    <w:link w:val="Header"/>
    <w:uiPriority w:val="9"/>
    <w:rsid w:val="008E65A3"/>
    <w:rPr>
      <w:rFonts w:asciiTheme="minorHAnsi" w:hAnsiTheme="minorHAnsi"/>
    </w:rPr>
  </w:style>
  <w:style w:type="character" w:styleId="HTMLAcronym">
    <w:name w:val="HTML Acronym"/>
    <w:basedOn w:val="DefaultParagraphFont"/>
    <w:uiPriority w:val="97"/>
    <w:semiHidden/>
    <w:rsid w:val="008E65A3"/>
    <w:rPr>
      <w:rFonts w:asciiTheme="minorHAnsi" w:hAnsiTheme="minorHAnsi"/>
    </w:rPr>
  </w:style>
  <w:style w:type="paragraph" w:styleId="HTMLAddress">
    <w:name w:val="HTML Address"/>
    <w:basedOn w:val="Normal"/>
    <w:link w:val="HTMLAddressChar"/>
    <w:uiPriority w:val="97"/>
    <w:semiHidden/>
    <w:rsid w:val="008E65A3"/>
    <w:rPr>
      <w:i/>
      <w:iCs/>
    </w:rPr>
  </w:style>
  <w:style w:type="character" w:customStyle="1" w:styleId="HTMLAddressChar">
    <w:name w:val="HTML Address Char"/>
    <w:basedOn w:val="DefaultParagraphFont"/>
    <w:link w:val="HTMLAddress"/>
    <w:uiPriority w:val="97"/>
    <w:semiHidden/>
    <w:rsid w:val="008E65A3"/>
    <w:rPr>
      <w:rFonts w:asciiTheme="minorHAnsi" w:hAnsiTheme="minorHAnsi"/>
      <w:i/>
      <w:iCs/>
    </w:rPr>
  </w:style>
  <w:style w:type="character" w:styleId="HTMLCite">
    <w:name w:val="HTML Cite"/>
    <w:basedOn w:val="DefaultParagraphFont"/>
    <w:uiPriority w:val="97"/>
    <w:semiHidden/>
    <w:rsid w:val="008E65A3"/>
    <w:rPr>
      <w:rFonts w:asciiTheme="minorHAnsi" w:hAnsiTheme="minorHAnsi"/>
      <w:i/>
      <w:iCs/>
    </w:rPr>
  </w:style>
  <w:style w:type="character" w:styleId="HTMLCode">
    <w:name w:val="HTML Code"/>
    <w:basedOn w:val="DefaultParagraphFont"/>
    <w:uiPriority w:val="97"/>
    <w:semiHidden/>
    <w:rsid w:val="008E65A3"/>
    <w:rPr>
      <w:rFonts w:asciiTheme="minorHAnsi" w:hAnsiTheme="minorHAnsi"/>
      <w:sz w:val="20"/>
      <w:szCs w:val="20"/>
    </w:rPr>
  </w:style>
  <w:style w:type="character" w:styleId="HTMLDefinition">
    <w:name w:val="HTML Definition"/>
    <w:basedOn w:val="DefaultParagraphFont"/>
    <w:uiPriority w:val="97"/>
    <w:semiHidden/>
    <w:rsid w:val="008E65A3"/>
    <w:rPr>
      <w:rFonts w:asciiTheme="minorHAnsi" w:hAnsiTheme="minorHAnsi"/>
      <w:i/>
      <w:iCs/>
    </w:rPr>
  </w:style>
  <w:style w:type="character" w:styleId="HTMLKeyboard">
    <w:name w:val="HTML Keyboard"/>
    <w:basedOn w:val="DefaultParagraphFont"/>
    <w:uiPriority w:val="97"/>
    <w:semiHidden/>
    <w:rsid w:val="008E65A3"/>
    <w:rPr>
      <w:rFonts w:asciiTheme="minorHAnsi" w:hAnsiTheme="minorHAnsi"/>
      <w:sz w:val="20"/>
      <w:szCs w:val="20"/>
    </w:rPr>
  </w:style>
  <w:style w:type="paragraph" w:styleId="HTMLPreformatted">
    <w:name w:val="HTML Preformatted"/>
    <w:basedOn w:val="Normal"/>
    <w:link w:val="HTMLPreformattedChar"/>
    <w:uiPriority w:val="97"/>
    <w:semiHidden/>
    <w:rsid w:val="008E65A3"/>
  </w:style>
  <w:style w:type="character" w:customStyle="1" w:styleId="HTMLPreformattedChar">
    <w:name w:val="HTML Preformatted Char"/>
    <w:basedOn w:val="DefaultParagraphFont"/>
    <w:link w:val="HTMLPreformatted"/>
    <w:uiPriority w:val="97"/>
    <w:semiHidden/>
    <w:rsid w:val="008E65A3"/>
    <w:rPr>
      <w:rFonts w:asciiTheme="minorHAnsi" w:hAnsiTheme="minorHAnsi"/>
    </w:rPr>
  </w:style>
  <w:style w:type="character" w:styleId="HTMLSample">
    <w:name w:val="HTML Sample"/>
    <w:basedOn w:val="DefaultParagraphFont"/>
    <w:uiPriority w:val="97"/>
    <w:semiHidden/>
    <w:rsid w:val="008E65A3"/>
    <w:rPr>
      <w:rFonts w:asciiTheme="minorHAnsi" w:hAnsiTheme="minorHAnsi"/>
      <w:sz w:val="24"/>
      <w:szCs w:val="24"/>
    </w:rPr>
  </w:style>
  <w:style w:type="character" w:styleId="HTMLTypewriter">
    <w:name w:val="HTML Typewriter"/>
    <w:basedOn w:val="DefaultParagraphFont"/>
    <w:uiPriority w:val="97"/>
    <w:semiHidden/>
    <w:rsid w:val="008E65A3"/>
    <w:rPr>
      <w:rFonts w:asciiTheme="minorHAnsi" w:hAnsiTheme="minorHAnsi"/>
      <w:sz w:val="20"/>
      <w:szCs w:val="20"/>
    </w:rPr>
  </w:style>
  <w:style w:type="character" w:styleId="HTMLVariable">
    <w:name w:val="HTML Variable"/>
    <w:basedOn w:val="DefaultParagraphFont"/>
    <w:uiPriority w:val="97"/>
    <w:semiHidden/>
    <w:rsid w:val="008E65A3"/>
    <w:rPr>
      <w:rFonts w:asciiTheme="minorHAnsi" w:hAnsiTheme="minorHAnsi"/>
      <w:i/>
      <w:iCs/>
    </w:rPr>
  </w:style>
  <w:style w:type="character" w:styleId="Hyperlink">
    <w:name w:val="Hyperlink"/>
    <w:basedOn w:val="DefaultParagraphFont"/>
    <w:uiPriority w:val="15"/>
    <w:semiHidden/>
    <w:rsid w:val="00021C23"/>
    <w:rPr>
      <w:rFonts w:ascii="Arial" w:hAnsi="Arial"/>
      <w:color w:val="0000FF" w:themeColor="hyperlink"/>
      <w:sz w:val="20"/>
      <w:u w:val="single"/>
    </w:rPr>
  </w:style>
  <w:style w:type="paragraph" w:styleId="Index1">
    <w:name w:val="index 1"/>
    <w:basedOn w:val="Normal"/>
    <w:next w:val="Normal"/>
    <w:autoRedefine/>
    <w:uiPriority w:val="97"/>
    <w:semiHidden/>
    <w:rsid w:val="008E65A3"/>
    <w:pPr>
      <w:ind w:left="200" w:hanging="200"/>
    </w:pPr>
  </w:style>
  <w:style w:type="paragraph" w:styleId="Index2">
    <w:name w:val="index 2"/>
    <w:basedOn w:val="Normal"/>
    <w:next w:val="Normal"/>
    <w:autoRedefine/>
    <w:uiPriority w:val="97"/>
    <w:semiHidden/>
    <w:rsid w:val="008E65A3"/>
    <w:pPr>
      <w:ind w:left="400" w:hanging="200"/>
    </w:pPr>
  </w:style>
  <w:style w:type="paragraph" w:styleId="Index3">
    <w:name w:val="index 3"/>
    <w:basedOn w:val="Normal"/>
    <w:next w:val="Normal"/>
    <w:autoRedefine/>
    <w:uiPriority w:val="97"/>
    <w:semiHidden/>
    <w:rsid w:val="008E65A3"/>
    <w:pPr>
      <w:ind w:left="600" w:hanging="200"/>
    </w:pPr>
  </w:style>
  <w:style w:type="paragraph" w:styleId="Index4">
    <w:name w:val="index 4"/>
    <w:basedOn w:val="Normal"/>
    <w:next w:val="Normal"/>
    <w:autoRedefine/>
    <w:uiPriority w:val="97"/>
    <w:semiHidden/>
    <w:rsid w:val="008E65A3"/>
    <w:pPr>
      <w:ind w:left="800" w:hanging="200"/>
    </w:pPr>
  </w:style>
  <w:style w:type="paragraph" w:styleId="Index5">
    <w:name w:val="index 5"/>
    <w:basedOn w:val="Normal"/>
    <w:next w:val="Normal"/>
    <w:autoRedefine/>
    <w:uiPriority w:val="97"/>
    <w:semiHidden/>
    <w:rsid w:val="008E65A3"/>
    <w:pPr>
      <w:ind w:left="1000" w:hanging="200"/>
    </w:pPr>
  </w:style>
  <w:style w:type="paragraph" w:styleId="Index6">
    <w:name w:val="index 6"/>
    <w:basedOn w:val="Normal"/>
    <w:next w:val="Normal"/>
    <w:autoRedefine/>
    <w:uiPriority w:val="97"/>
    <w:semiHidden/>
    <w:rsid w:val="008E65A3"/>
    <w:pPr>
      <w:ind w:left="1200" w:hanging="200"/>
    </w:pPr>
  </w:style>
  <w:style w:type="paragraph" w:styleId="Index7">
    <w:name w:val="index 7"/>
    <w:basedOn w:val="Normal"/>
    <w:next w:val="Normal"/>
    <w:autoRedefine/>
    <w:uiPriority w:val="97"/>
    <w:semiHidden/>
    <w:rsid w:val="008E65A3"/>
    <w:pPr>
      <w:ind w:left="1400" w:hanging="200"/>
    </w:pPr>
  </w:style>
  <w:style w:type="paragraph" w:styleId="Index8">
    <w:name w:val="index 8"/>
    <w:basedOn w:val="Normal"/>
    <w:next w:val="Normal"/>
    <w:autoRedefine/>
    <w:uiPriority w:val="97"/>
    <w:semiHidden/>
    <w:rsid w:val="008E65A3"/>
    <w:pPr>
      <w:ind w:left="1600" w:hanging="200"/>
    </w:pPr>
  </w:style>
  <w:style w:type="paragraph" w:styleId="Index9">
    <w:name w:val="index 9"/>
    <w:basedOn w:val="Normal"/>
    <w:next w:val="Normal"/>
    <w:autoRedefine/>
    <w:uiPriority w:val="97"/>
    <w:semiHidden/>
    <w:rsid w:val="008E65A3"/>
    <w:pPr>
      <w:ind w:left="1800" w:hanging="200"/>
    </w:pPr>
  </w:style>
  <w:style w:type="paragraph" w:styleId="IndexHeading">
    <w:name w:val="index heading"/>
    <w:basedOn w:val="Normal"/>
    <w:next w:val="Index1"/>
    <w:uiPriority w:val="97"/>
    <w:semiHidden/>
    <w:rsid w:val="008E65A3"/>
    <w:rPr>
      <w:rFonts w:asciiTheme="majorHAnsi" w:eastAsiaTheme="majorEastAsia" w:hAnsiTheme="majorHAnsi" w:cstheme="majorBidi"/>
      <w:b/>
      <w:bCs/>
    </w:rPr>
  </w:style>
  <w:style w:type="character" w:styleId="IntenseEmphasis">
    <w:name w:val="Intense Emphasis"/>
    <w:basedOn w:val="DefaultParagraphFont"/>
    <w:uiPriority w:val="97"/>
    <w:semiHidden/>
    <w:rsid w:val="008E65A3"/>
    <w:rPr>
      <w:rFonts w:asciiTheme="minorHAnsi" w:hAnsiTheme="minorHAnsi"/>
      <w:b/>
      <w:bCs/>
      <w:i/>
      <w:iCs/>
      <w:color w:val="4F81BD" w:themeColor="accent1"/>
    </w:rPr>
  </w:style>
  <w:style w:type="paragraph" w:styleId="IntenseQuote">
    <w:name w:val="Intense Quote"/>
    <w:basedOn w:val="Normal"/>
    <w:next w:val="Normal"/>
    <w:link w:val="IntenseQuoteChar"/>
    <w:uiPriority w:val="97"/>
    <w:semiHidden/>
    <w:rsid w:val="008E65A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7"/>
    <w:semiHidden/>
    <w:rsid w:val="008E65A3"/>
    <w:rPr>
      <w:rFonts w:asciiTheme="minorHAnsi" w:hAnsiTheme="minorHAnsi"/>
      <w:b/>
      <w:bCs/>
      <w:i/>
      <w:iCs/>
      <w:color w:val="4F81BD" w:themeColor="accent1"/>
    </w:rPr>
  </w:style>
  <w:style w:type="character" w:styleId="IntenseReference">
    <w:name w:val="Intense Reference"/>
    <w:basedOn w:val="DefaultParagraphFont"/>
    <w:uiPriority w:val="97"/>
    <w:semiHidden/>
    <w:rsid w:val="008E65A3"/>
    <w:rPr>
      <w:rFonts w:asciiTheme="minorHAnsi" w:hAnsiTheme="minorHAnsi"/>
      <w:b/>
      <w:bCs/>
      <w:smallCaps/>
      <w:color w:val="C0504D" w:themeColor="accent2"/>
      <w:spacing w:val="5"/>
      <w:u w:val="single"/>
    </w:rPr>
  </w:style>
  <w:style w:type="table" w:styleId="LightGrid">
    <w:name w:val="Light Grid"/>
    <w:basedOn w:val="TableNormal"/>
    <w:uiPriority w:val="98"/>
    <w:rsid w:val="008E65A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8"/>
    <w:rsid w:val="008E65A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98"/>
    <w:rsid w:val="008E65A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98"/>
    <w:rsid w:val="008E65A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98"/>
    <w:rsid w:val="008E65A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98"/>
    <w:rsid w:val="008E65A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98"/>
    <w:rsid w:val="008E65A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8"/>
    <w:rsid w:val="008E65A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8"/>
    <w:rsid w:val="008E65A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98"/>
    <w:rsid w:val="008E65A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98"/>
    <w:rsid w:val="008E65A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98"/>
    <w:rsid w:val="008E65A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98"/>
    <w:rsid w:val="008E65A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98"/>
    <w:rsid w:val="008E65A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8"/>
    <w:rsid w:val="008E65A3"/>
    <w:rPr>
      <w:color w:val="000000" w:themeColor="text1" w:themeShade="BF"/>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8"/>
    <w:rsid w:val="008E65A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98"/>
    <w:rsid w:val="008E65A3"/>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98"/>
    <w:rsid w:val="008E65A3"/>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98"/>
    <w:rsid w:val="008E65A3"/>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98"/>
    <w:rsid w:val="008E65A3"/>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98"/>
    <w:rsid w:val="008E65A3"/>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7"/>
    <w:semiHidden/>
    <w:rsid w:val="008E65A3"/>
    <w:rPr>
      <w:rFonts w:asciiTheme="minorHAnsi" w:hAnsiTheme="minorHAnsi"/>
    </w:rPr>
  </w:style>
  <w:style w:type="paragraph" w:styleId="List">
    <w:name w:val="List"/>
    <w:basedOn w:val="Normal"/>
    <w:uiPriority w:val="4"/>
    <w:semiHidden/>
    <w:rsid w:val="008E65A3"/>
    <w:pPr>
      <w:ind w:left="283" w:hanging="283"/>
      <w:contextualSpacing/>
    </w:pPr>
  </w:style>
  <w:style w:type="paragraph" w:styleId="List2">
    <w:name w:val="List 2"/>
    <w:basedOn w:val="Normal"/>
    <w:uiPriority w:val="4"/>
    <w:semiHidden/>
    <w:rsid w:val="008E65A3"/>
    <w:pPr>
      <w:ind w:left="566" w:hanging="283"/>
      <w:contextualSpacing/>
    </w:pPr>
  </w:style>
  <w:style w:type="paragraph" w:styleId="List3">
    <w:name w:val="List 3"/>
    <w:basedOn w:val="Normal"/>
    <w:uiPriority w:val="4"/>
    <w:semiHidden/>
    <w:rsid w:val="008E65A3"/>
    <w:pPr>
      <w:ind w:left="849" w:hanging="283"/>
      <w:contextualSpacing/>
    </w:pPr>
  </w:style>
  <w:style w:type="paragraph" w:styleId="List4">
    <w:name w:val="List 4"/>
    <w:basedOn w:val="Normal"/>
    <w:uiPriority w:val="4"/>
    <w:semiHidden/>
    <w:rsid w:val="008E65A3"/>
    <w:pPr>
      <w:ind w:left="1132" w:hanging="283"/>
      <w:contextualSpacing/>
    </w:pPr>
  </w:style>
  <w:style w:type="paragraph" w:styleId="List5">
    <w:name w:val="List 5"/>
    <w:basedOn w:val="Normal"/>
    <w:uiPriority w:val="4"/>
    <w:semiHidden/>
    <w:rsid w:val="008E65A3"/>
    <w:pPr>
      <w:ind w:left="1415" w:hanging="283"/>
      <w:contextualSpacing/>
    </w:pPr>
  </w:style>
  <w:style w:type="paragraph" w:styleId="ListBullet2">
    <w:name w:val="List Bullet 2"/>
    <w:basedOn w:val="Normal"/>
    <w:uiPriority w:val="2"/>
    <w:semiHidden/>
    <w:rsid w:val="008E65A3"/>
    <w:pPr>
      <w:numPr>
        <w:numId w:val="2"/>
      </w:numPr>
      <w:contextualSpacing/>
    </w:pPr>
  </w:style>
  <w:style w:type="paragraph" w:styleId="ListBullet3">
    <w:name w:val="List Bullet 3"/>
    <w:basedOn w:val="Normal"/>
    <w:uiPriority w:val="2"/>
    <w:semiHidden/>
    <w:rsid w:val="008E65A3"/>
    <w:pPr>
      <w:numPr>
        <w:numId w:val="3"/>
      </w:numPr>
      <w:contextualSpacing/>
    </w:pPr>
  </w:style>
  <w:style w:type="paragraph" w:styleId="ListBullet4">
    <w:name w:val="List Bullet 4"/>
    <w:basedOn w:val="Normal"/>
    <w:uiPriority w:val="2"/>
    <w:semiHidden/>
    <w:rsid w:val="008E65A3"/>
    <w:pPr>
      <w:numPr>
        <w:numId w:val="4"/>
      </w:numPr>
      <w:contextualSpacing/>
    </w:pPr>
  </w:style>
  <w:style w:type="paragraph" w:styleId="ListBullet5">
    <w:name w:val="List Bullet 5"/>
    <w:basedOn w:val="Normal"/>
    <w:uiPriority w:val="2"/>
    <w:semiHidden/>
    <w:rsid w:val="008E65A3"/>
    <w:pPr>
      <w:numPr>
        <w:numId w:val="5"/>
      </w:numPr>
      <w:contextualSpacing/>
    </w:pPr>
  </w:style>
  <w:style w:type="paragraph" w:styleId="ListContinue2">
    <w:name w:val="List Continue 2"/>
    <w:basedOn w:val="Normal"/>
    <w:uiPriority w:val="98"/>
    <w:semiHidden/>
    <w:rsid w:val="008E65A3"/>
    <w:pPr>
      <w:ind w:left="566"/>
      <w:contextualSpacing/>
    </w:pPr>
  </w:style>
  <w:style w:type="paragraph" w:styleId="ListContinue3">
    <w:name w:val="List Continue 3"/>
    <w:basedOn w:val="Normal"/>
    <w:uiPriority w:val="98"/>
    <w:semiHidden/>
    <w:rsid w:val="008E65A3"/>
    <w:pPr>
      <w:ind w:left="849"/>
      <w:contextualSpacing/>
    </w:pPr>
  </w:style>
  <w:style w:type="paragraph" w:styleId="ListContinue4">
    <w:name w:val="List Continue 4"/>
    <w:basedOn w:val="Normal"/>
    <w:uiPriority w:val="98"/>
    <w:semiHidden/>
    <w:rsid w:val="008E65A3"/>
    <w:pPr>
      <w:ind w:left="1132"/>
      <w:contextualSpacing/>
    </w:pPr>
  </w:style>
  <w:style w:type="paragraph" w:styleId="ListContinue5">
    <w:name w:val="List Continue 5"/>
    <w:basedOn w:val="Normal"/>
    <w:uiPriority w:val="98"/>
    <w:semiHidden/>
    <w:rsid w:val="008E65A3"/>
    <w:pPr>
      <w:ind w:left="1415"/>
      <w:contextualSpacing/>
    </w:pPr>
  </w:style>
  <w:style w:type="paragraph" w:styleId="ListNumber">
    <w:name w:val="List Number"/>
    <w:basedOn w:val="Normal"/>
    <w:uiPriority w:val="3"/>
    <w:semiHidden/>
    <w:qFormat/>
    <w:rsid w:val="008E65A3"/>
    <w:pPr>
      <w:numPr>
        <w:numId w:val="6"/>
      </w:numPr>
      <w:contextualSpacing/>
    </w:pPr>
  </w:style>
  <w:style w:type="paragraph" w:styleId="ListNumber2">
    <w:name w:val="List Number 2"/>
    <w:basedOn w:val="Normal"/>
    <w:uiPriority w:val="3"/>
    <w:semiHidden/>
    <w:rsid w:val="008E65A3"/>
    <w:pPr>
      <w:numPr>
        <w:numId w:val="7"/>
      </w:numPr>
      <w:contextualSpacing/>
    </w:pPr>
  </w:style>
  <w:style w:type="paragraph" w:styleId="ListNumber3">
    <w:name w:val="List Number 3"/>
    <w:basedOn w:val="Normal"/>
    <w:uiPriority w:val="3"/>
    <w:semiHidden/>
    <w:rsid w:val="008E65A3"/>
    <w:pPr>
      <w:numPr>
        <w:numId w:val="8"/>
      </w:numPr>
      <w:contextualSpacing/>
    </w:pPr>
  </w:style>
  <w:style w:type="paragraph" w:styleId="ListNumber4">
    <w:name w:val="List Number 4"/>
    <w:basedOn w:val="Normal"/>
    <w:uiPriority w:val="3"/>
    <w:semiHidden/>
    <w:rsid w:val="008E65A3"/>
    <w:pPr>
      <w:numPr>
        <w:numId w:val="9"/>
      </w:numPr>
      <w:contextualSpacing/>
    </w:pPr>
  </w:style>
  <w:style w:type="paragraph" w:styleId="ListNumber5">
    <w:name w:val="List Number 5"/>
    <w:basedOn w:val="Normal"/>
    <w:uiPriority w:val="3"/>
    <w:semiHidden/>
    <w:rsid w:val="008E65A3"/>
    <w:pPr>
      <w:numPr>
        <w:numId w:val="10"/>
      </w:numPr>
      <w:contextualSpacing/>
    </w:pPr>
  </w:style>
  <w:style w:type="paragraph" w:styleId="ListParagraph">
    <w:name w:val="List Paragraph"/>
    <w:basedOn w:val="Normal"/>
    <w:link w:val="ListParagraphChar"/>
    <w:uiPriority w:val="34"/>
    <w:qFormat/>
    <w:rsid w:val="008E65A3"/>
    <w:pPr>
      <w:ind w:left="720"/>
      <w:contextualSpacing/>
    </w:pPr>
  </w:style>
  <w:style w:type="paragraph" w:styleId="MacroText">
    <w:name w:val="macro"/>
    <w:link w:val="MacroTextChar"/>
    <w:uiPriority w:val="97"/>
    <w:semiHidden/>
    <w:rsid w:val="008E65A3"/>
    <w:pPr>
      <w:tabs>
        <w:tab w:val="left" w:pos="480"/>
        <w:tab w:val="left" w:pos="960"/>
        <w:tab w:val="left" w:pos="1440"/>
        <w:tab w:val="left" w:pos="1920"/>
        <w:tab w:val="left" w:pos="2400"/>
        <w:tab w:val="left" w:pos="2880"/>
        <w:tab w:val="left" w:pos="3360"/>
        <w:tab w:val="left" w:pos="3840"/>
        <w:tab w:val="left" w:pos="4320"/>
      </w:tabs>
    </w:pPr>
    <w:rPr>
      <w:rFonts w:asciiTheme="minorHAnsi" w:hAnsiTheme="minorHAnsi"/>
    </w:rPr>
  </w:style>
  <w:style w:type="character" w:customStyle="1" w:styleId="MacroTextChar">
    <w:name w:val="Macro Text Char"/>
    <w:basedOn w:val="DefaultParagraphFont"/>
    <w:link w:val="MacroText"/>
    <w:uiPriority w:val="97"/>
    <w:semiHidden/>
    <w:rsid w:val="008E65A3"/>
    <w:rPr>
      <w:rFonts w:asciiTheme="minorHAnsi" w:hAnsiTheme="minorHAnsi"/>
    </w:rPr>
  </w:style>
  <w:style w:type="table" w:styleId="MediumGrid1">
    <w:name w:val="Medium Grid 1"/>
    <w:basedOn w:val="TableNormal"/>
    <w:uiPriority w:val="98"/>
    <w:rsid w:val="008E65A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8"/>
    <w:rsid w:val="008E65A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98"/>
    <w:rsid w:val="008E65A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98"/>
    <w:rsid w:val="008E65A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98"/>
    <w:rsid w:val="008E65A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98"/>
    <w:rsid w:val="008E65A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98"/>
    <w:rsid w:val="008E65A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8"/>
    <w:rsid w:val="008E65A3"/>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8"/>
    <w:rsid w:val="008E65A3"/>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8"/>
    <w:rsid w:val="008E65A3"/>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8"/>
    <w:rsid w:val="008E65A3"/>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8"/>
    <w:rsid w:val="008E65A3"/>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8"/>
    <w:rsid w:val="008E65A3"/>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8"/>
    <w:rsid w:val="008E65A3"/>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8"/>
    <w:rsid w:val="008E65A3"/>
    <w:rPr>
      <w:color w:val="000000" w:themeColor="text1"/>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8"/>
    <w:rsid w:val="008E65A3"/>
    <w:rPr>
      <w:color w:val="000000" w:themeColor="text1"/>
    </w:rPr>
    <w:tblPr>
      <w:tblStyleRowBandSize w:val="1"/>
      <w:tblStyleColBandSize w:val="1"/>
      <w:tblBorders>
        <w:top w:val="single" w:sz="8" w:space="0" w:color="4F81BD" w:themeColor="accent1"/>
        <w:bottom w:val="single" w:sz="8" w:space="0" w:color="4F81BD" w:themeColor="accent1"/>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98"/>
    <w:rsid w:val="008E65A3"/>
    <w:rPr>
      <w:color w:val="000000" w:themeColor="text1"/>
    </w:rPr>
    <w:tblPr>
      <w:tblStyleRowBandSize w:val="1"/>
      <w:tblStyleColBandSize w:val="1"/>
      <w:tblBorders>
        <w:top w:val="single" w:sz="8" w:space="0" w:color="C0504D" w:themeColor="accent2"/>
        <w:bottom w:val="single" w:sz="8" w:space="0" w:color="C0504D" w:themeColor="accent2"/>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98"/>
    <w:rsid w:val="008E65A3"/>
    <w:rPr>
      <w:color w:val="000000" w:themeColor="text1"/>
    </w:rPr>
    <w:tblPr>
      <w:tblStyleRowBandSize w:val="1"/>
      <w:tblStyleColBandSize w:val="1"/>
      <w:tblBorders>
        <w:top w:val="single" w:sz="8" w:space="0" w:color="9BBB59" w:themeColor="accent3"/>
        <w:bottom w:val="single" w:sz="8" w:space="0" w:color="9BBB59" w:themeColor="accent3"/>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98"/>
    <w:rsid w:val="008E65A3"/>
    <w:rPr>
      <w:color w:val="000000" w:themeColor="text1"/>
    </w:rPr>
    <w:tblPr>
      <w:tblStyleRowBandSize w:val="1"/>
      <w:tblStyleColBandSize w:val="1"/>
      <w:tblBorders>
        <w:top w:val="single" w:sz="8" w:space="0" w:color="8064A2" w:themeColor="accent4"/>
        <w:bottom w:val="single" w:sz="8" w:space="0" w:color="8064A2" w:themeColor="accent4"/>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98"/>
    <w:rsid w:val="008E65A3"/>
    <w:rPr>
      <w:color w:val="000000" w:themeColor="text1"/>
    </w:rPr>
    <w:tblPr>
      <w:tblStyleRowBandSize w:val="1"/>
      <w:tblStyleColBandSize w:val="1"/>
      <w:tblBorders>
        <w:top w:val="single" w:sz="8" w:space="0" w:color="4BACC6" w:themeColor="accent5"/>
        <w:bottom w:val="single" w:sz="8" w:space="0" w:color="4BACC6" w:themeColor="accent5"/>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98"/>
    <w:rsid w:val="008E65A3"/>
    <w:rPr>
      <w:color w:val="000000" w:themeColor="text1"/>
    </w:rPr>
    <w:tblPr>
      <w:tblStyleRowBandSize w:val="1"/>
      <w:tblStyleColBandSize w:val="1"/>
      <w:tblBorders>
        <w:top w:val="single" w:sz="8" w:space="0" w:color="F79646" w:themeColor="accent6"/>
        <w:bottom w:val="single" w:sz="8" w:space="0" w:color="F79646" w:themeColor="accent6"/>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8"/>
    <w:rsid w:val="008E65A3"/>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8"/>
    <w:rsid w:val="008E65A3"/>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8"/>
    <w:rsid w:val="008E65A3"/>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8"/>
    <w:rsid w:val="008E65A3"/>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8"/>
    <w:rsid w:val="008E65A3"/>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8"/>
    <w:rsid w:val="008E65A3"/>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8"/>
    <w:rsid w:val="008E65A3"/>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8"/>
    <w:rsid w:val="008E65A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8"/>
    <w:rsid w:val="008E65A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8"/>
    <w:rsid w:val="008E65A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8"/>
    <w:rsid w:val="008E65A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8"/>
    <w:rsid w:val="008E65A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8"/>
    <w:rsid w:val="008E65A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8"/>
    <w:rsid w:val="008E65A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7"/>
    <w:semiHidden/>
    <w:rsid w:val="008E65A3"/>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MessageHeaderChar">
    <w:name w:val="Message Header Char"/>
    <w:basedOn w:val="DefaultParagraphFont"/>
    <w:link w:val="MessageHeader"/>
    <w:uiPriority w:val="97"/>
    <w:semiHidden/>
    <w:rsid w:val="008E65A3"/>
    <w:rPr>
      <w:rFonts w:asciiTheme="minorHAnsi" w:eastAsiaTheme="majorEastAsia" w:hAnsiTheme="minorHAnsi" w:cstheme="majorBidi"/>
      <w:sz w:val="24"/>
      <w:szCs w:val="24"/>
      <w:shd w:val="pct20" w:color="auto" w:fill="auto"/>
    </w:rPr>
  </w:style>
  <w:style w:type="paragraph" w:styleId="NormalWeb">
    <w:name w:val="Normal (Web)"/>
    <w:basedOn w:val="Normal"/>
    <w:uiPriority w:val="98"/>
    <w:semiHidden/>
    <w:rsid w:val="008E65A3"/>
    <w:rPr>
      <w:sz w:val="24"/>
      <w:szCs w:val="24"/>
    </w:rPr>
  </w:style>
  <w:style w:type="paragraph" w:styleId="NoteHeading">
    <w:name w:val="Note Heading"/>
    <w:basedOn w:val="Normal"/>
    <w:next w:val="Normal"/>
    <w:link w:val="NoteHeadingChar"/>
    <w:uiPriority w:val="97"/>
    <w:semiHidden/>
    <w:rsid w:val="008E65A3"/>
    <w:rPr>
      <w:rFonts w:asciiTheme="majorHAnsi" w:hAnsiTheme="majorHAnsi"/>
    </w:rPr>
  </w:style>
  <w:style w:type="character" w:customStyle="1" w:styleId="NoteHeadingChar">
    <w:name w:val="Note Heading Char"/>
    <w:basedOn w:val="DefaultParagraphFont"/>
    <w:link w:val="NoteHeading"/>
    <w:uiPriority w:val="97"/>
    <w:semiHidden/>
    <w:rsid w:val="008E65A3"/>
    <w:rPr>
      <w:rFonts w:asciiTheme="majorHAnsi" w:hAnsiTheme="majorHAnsi"/>
    </w:rPr>
  </w:style>
  <w:style w:type="character" w:styleId="PlaceholderText">
    <w:name w:val="Placeholder Text"/>
    <w:basedOn w:val="DefaultParagraphFont"/>
    <w:uiPriority w:val="14"/>
    <w:semiHidden/>
    <w:rsid w:val="008E65A3"/>
    <w:rPr>
      <w:rFonts w:asciiTheme="minorHAnsi" w:hAnsiTheme="minorHAnsi"/>
      <w:color w:val="808080"/>
    </w:rPr>
  </w:style>
  <w:style w:type="paragraph" w:styleId="PlainText">
    <w:name w:val="Plain Text"/>
    <w:basedOn w:val="Normal"/>
    <w:link w:val="PlainTextChar"/>
    <w:uiPriority w:val="99"/>
    <w:rsid w:val="008E65A3"/>
    <w:rPr>
      <w:sz w:val="21"/>
      <w:szCs w:val="21"/>
    </w:rPr>
  </w:style>
  <w:style w:type="character" w:customStyle="1" w:styleId="PlainTextChar">
    <w:name w:val="Plain Text Char"/>
    <w:basedOn w:val="DefaultParagraphFont"/>
    <w:link w:val="PlainText"/>
    <w:uiPriority w:val="99"/>
    <w:rsid w:val="008E65A3"/>
    <w:rPr>
      <w:rFonts w:asciiTheme="minorHAnsi" w:hAnsiTheme="minorHAnsi"/>
      <w:sz w:val="21"/>
      <w:szCs w:val="21"/>
    </w:rPr>
  </w:style>
  <w:style w:type="paragraph" w:styleId="Quote">
    <w:name w:val="Quote"/>
    <w:basedOn w:val="Normal"/>
    <w:next w:val="Normal"/>
    <w:link w:val="QuoteChar"/>
    <w:uiPriority w:val="97"/>
    <w:semiHidden/>
    <w:rsid w:val="008E65A3"/>
    <w:rPr>
      <w:i/>
      <w:iCs/>
      <w:color w:val="000000" w:themeColor="text1"/>
    </w:rPr>
  </w:style>
  <w:style w:type="character" w:customStyle="1" w:styleId="QuoteChar">
    <w:name w:val="Quote Char"/>
    <w:basedOn w:val="DefaultParagraphFont"/>
    <w:link w:val="Quote"/>
    <w:uiPriority w:val="97"/>
    <w:semiHidden/>
    <w:rsid w:val="008E65A3"/>
    <w:rPr>
      <w:rFonts w:asciiTheme="minorHAnsi" w:hAnsiTheme="minorHAnsi"/>
      <w:i/>
      <w:iCs/>
      <w:color w:val="000000" w:themeColor="text1"/>
    </w:rPr>
  </w:style>
  <w:style w:type="paragraph" w:styleId="Salutation">
    <w:name w:val="Salutation"/>
    <w:basedOn w:val="Normal"/>
    <w:next w:val="Normal"/>
    <w:link w:val="SalutationChar"/>
    <w:uiPriority w:val="97"/>
    <w:semiHidden/>
    <w:rsid w:val="008E65A3"/>
  </w:style>
  <w:style w:type="character" w:customStyle="1" w:styleId="SalutationChar">
    <w:name w:val="Salutation Char"/>
    <w:basedOn w:val="DefaultParagraphFont"/>
    <w:link w:val="Salutation"/>
    <w:uiPriority w:val="97"/>
    <w:semiHidden/>
    <w:rsid w:val="008E65A3"/>
    <w:rPr>
      <w:rFonts w:asciiTheme="minorHAnsi" w:hAnsiTheme="minorHAnsi"/>
    </w:rPr>
  </w:style>
  <w:style w:type="paragraph" w:styleId="Signature">
    <w:name w:val="Signature"/>
    <w:basedOn w:val="Normal"/>
    <w:link w:val="SignatureChar"/>
    <w:uiPriority w:val="97"/>
    <w:semiHidden/>
    <w:rsid w:val="008E65A3"/>
    <w:pPr>
      <w:ind w:left="4252"/>
    </w:pPr>
  </w:style>
  <w:style w:type="character" w:customStyle="1" w:styleId="SignatureChar">
    <w:name w:val="Signature Char"/>
    <w:basedOn w:val="DefaultParagraphFont"/>
    <w:link w:val="Signature"/>
    <w:uiPriority w:val="97"/>
    <w:semiHidden/>
    <w:rsid w:val="008E65A3"/>
    <w:rPr>
      <w:rFonts w:asciiTheme="minorHAnsi" w:hAnsiTheme="minorHAnsi"/>
    </w:rPr>
  </w:style>
  <w:style w:type="character" w:styleId="Strong">
    <w:name w:val="Strong"/>
    <w:basedOn w:val="DefaultParagraphFont"/>
    <w:uiPriority w:val="97"/>
    <w:semiHidden/>
    <w:rsid w:val="008E65A3"/>
    <w:rPr>
      <w:rFonts w:asciiTheme="minorHAnsi" w:hAnsiTheme="minorHAnsi"/>
      <w:b/>
      <w:bCs/>
    </w:rPr>
  </w:style>
  <w:style w:type="paragraph" w:styleId="Subtitle">
    <w:name w:val="Subtitle"/>
    <w:basedOn w:val="Normal"/>
    <w:next w:val="Normal"/>
    <w:link w:val="SubtitleChar"/>
    <w:uiPriority w:val="97"/>
    <w:semiHidden/>
    <w:rsid w:val="008E65A3"/>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97"/>
    <w:semiHidden/>
    <w:rsid w:val="008E65A3"/>
    <w:rPr>
      <w:rFonts w:asciiTheme="minorHAnsi" w:eastAsiaTheme="majorEastAsia" w:hAnsiTheme="minorHAnsi" w:cstheme="majorBidi"/>
      <w:i/>
      <w:iCs/>
      <w:color w:val="4F81BD" w:themeColor="accent1"/>
      <w:spacing w:val="15"/>
      <w:sz w:val="24"/>
      <w:szCs w:val="24"/>
    </w:rPr>
  </w:style>
  <w:style w:type="character" w:styleId="SubtleEmphasis">
    <w:name w:val="Subtle Emphasis"/>
    <w:basedOn w:val="DefaultParagraphFont"/>
    <w:uiPriority w:val="97"/>
    <w:semiHidden/>
    <w:rsid w:val="008E65A3"/>
    <w:rPr>
      <w:rFonts w:asciiTheme="minorHAnsi" w:hAnsiTheme="minorHAnsi"/>
      <w:i/>
      <w:iCs/>
      <w:color w:val="808080" w:themeColor="text1" w:themeTint="7F"/>
    </w:rPr>
  </w:style>
  <w:style w:type="character" w:styleId="SubtleReference">
    <w:name w:val="Subtle Reference"/>
    <w:basedOn w:val="DefaultParagraphFont"/>
    <w:uiPriority w:val="97"/>
    <w:semiHidden/>
    <w:rsid w:val="008E65A3"/>
    <w:rPr>
      <w:rFonts w:asciiTheme="minorHAnsi" w:hAnsiTheme="minorHAnsi"/>
      <w:smallCaps/>
      <w:color w:val="C0504D" w:themeColor="accent2"/>
      <w:u w:val="single"/>
    </w:rPr>
  </w:style>
  <w:style w:type="table" w:styleId="Table3Deffects1">
    <w:name w:val="Table 3D effects 1"/>
    <w:basedOn w:val="TableNormal"/>
    <w:uiPriority w:val="98"/>
    <w:rsid w:val="008E65A3"/>
    <w:tblPr/>
    <w:tcPr>
      <w:shd w:val="solid" w:color="C0C0C0" w:fill="FFFFFF"/>
      <w:tcMar>
        <w:top w:w="57" w:type="dxa"/>
        <w:left w:w="57" w:type="dxa"/>
        <w:bottom w:w="57" w:type="dxa"/>
        <w:right w:w="57" w:type="dxa"/>
      </w:tcMar>
    </w:tcPr>
    <w:tblStylePr w:type="firstRow">
      <w:rPr>
        <w:rFonts w:asciiTheme="majorHAnsi" w:hAnsiTheme="majorHAnsi"/>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8"/>
    <w:rsid w:val="008E65A3"/>
    <w:tblPr>
      <w:tblStyleRowBandSize w:val="1"/>
    </w:tblPr>
    <w:tcPr>
      <w:shd w:val="solid" w:color="C0C0C0" w:fill="FFFFFF"/>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8"/>
    <w:rsid w:val="008E65A3"/>
    <w:tblPr>
      <w:tblStyleRowBandSize w:val="1"/>
      <w:tblStyleColBandSize w:val="1"/>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8"/>
    <w:rsid w:val="008E65A3"/>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8"/>
    <w:rsid w:val="008E65A3"/>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8"/>
    <w:rsid w:val="008E65A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8"/>
    <w:rsid w:val="008E65A3"/>
    <w:tblPr>
      <w:tblBorders>
        <w:top w:val="single" w:sz="12" w:space="0" w:color="000000"/>
        <w:left w:val="single" w:sz="6" w:space="0" w:color="000000"/>
        <w:bottom w:val="single" w:sz="12" w:space="0" w:color="000000"/>
        <w:right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8"/>
    <w:rsid w:val="008E65A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Mar>
        <w:top w:w="57" w:type="dxa"/>
        <w:left w:w="57" w:type="dxa"/>
        <w:bottom w:w="57" w:type="dxa"/>
        <w:right w:w="57" w:type="dxa"/>
      </w:tcMar>
    </w:tcPr>
    <w:tblStylePr w:type="firstRow">
      <w:rPr>
        <w:rFonts w:asciiTheme="majorHAnsi" w:hAnsiTheme="majorHAnsi"/>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8"/>
    <w:rsid w:val="008E65A3"/>
    <w:tblPr>
      <w:tblBorders>
        <w:bottom w:val="single" w:sz="12" w:space="0" w:color="000000"/>
      </w:tblBorders>
    </w:tblPr>
    <w:tcPr>
      <w:shd w:val="pct20" w:color="FFFF0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8"/>
    <w:rsid w:val="008E65A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8"/>
    <w:rsid w:val="008E65A3"/>
    <w:rPr>
      <w:b/>
      <w:bCs/>
    </w:rPr>
    <w:tblPr>
      <w:tblStyleColBandSize w:val="1"/>
      <w:tblBorders>
        <w:top w:val="single" w:sz="12" w:space="0" w:color="000000"/>
        <w:left w:val="single" w:sz="12" w:space="0" w:color="000000"/>
        <w:bottom w:val="single" w:sz="12" w:space="0" w:color="000000"/>
        <w:right w:val="single" w:sz="12" w:space="0" w:color="000000"/>
      </w:tblBorders>
    </w:tblPr>
    <w:tcPr>
      <w:tcMar>
        <w:top w:w="57" w:type="dxa"/>
        <w:left w:w="57" w:type="dxa"/>
        <w:bottom w:w="57" w:type="dxa"/>
        <w:right w:w="57" w:type="dxa"/>
      </w:tcMar>
    </w:tcPr>
    <w:tblStylePr w:type="firstRow">
      <w:rPr>
        <w:rFonts w:asciiTheme="majorHAnsi" w:hAnsiTheme="majorHAnsi"/>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8"/>
    <w:rsid w:val="008E65A3"/>
    <w:rPr>
      <w:b/>
      <w:bCs/>
    </w:rPr>
    <w:tblPr>
      <w:tblStyleColBandSize w:val="1"/>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8"/>
    <w:rsid w:val="008E65A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8"/>
    <w:rsid w:val="008E65A3"/>
    <w:tblPr>
      <w:tblStyleColBandSize w:val="1"/>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8"/>
    <w:rsid w:val="008E65A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8"/>
    <w:rsid w:val="008E65A3"/>
    <w:tblPr>
      <w:tblStyleRowBandSize w:val="1"/>
      <w:tblBorders>
        <w:insideH w:val="single" w:sz="18" w:space="0" w:color="FFFFFF"/>
        <w:insideV w:val="single" w:sz="18" w:space="0" w:color="FFFFFF"/>
      </w:tblBorders>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8"/>
    <w:rsid w:val="008E65A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aps/>
      </w:rPr>
      <w:tblPr/>
      <w:tcPr>
        <w:tcBorders>
          <w:tl2br w:val="none" w:sz="0" w:space="0" w:color="auto"/>
          <w:tr2bl w:val="none" w:sz="0" w:space="0" w:color="auto"/>
        </w:tcBorders>
      </w:tcPr>
    </w:tblStylePr>
  </w:style>
  <w:style w:type="table" w:styleId="TableGrid1">
    <w:name w:val="Table Grid 1"/>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8"/>
    <w:rsid w:val="008E65A3"/>
    <w:tblPr>
      <w:tblBorders>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8"/>
    <w:rsid w:val="008E65A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8"/>
    <w:rsid w:val="008E65A3"/>
    <w:tblPr>
      <w:tblBorders>
        <w:left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8"/>
    <w:rsid w:val="008E65A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8"/>
    <w:rsid w:val="008E65A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8"/>
    <w:rsid w:val="008E65A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8"/>
    <w:rsid w:val="008E65A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8"/>
    <w:rsid w:val="008E65A3"/>
    <w:tblPr>
      <w:tblStyleRowBandSize w:val="1"/>
      <w:tblBorders>
        <w:top w:val="single" w:sz="12" w:space="0" w:color="008080"/>
        <w:left w:val="single" w:sz="6" w:space="0" w:color="008080"/>
        <w:bottom w:val="single" w:sz="12" w:space="0" w:color="008080"/>
        <w:right w:val="single" w:sz="6" w:space="0" w:color="008080"/>
      </w:tblBorders>
    </w:tblPr>
    <w:tcPr>
      <w:tcMar>
        <w:top w:w="57" w:type="dxa"/>
        <w:left w:w="57" w:type="dxa"/>
        <w:bottom w:w="57" w:type="dxa"/>
        <w:right w:w="57" w:type="dxa"/>
      </w:tcMar>
    </w:tcPr>
    <w:tblStylePr w:type="firstRow">
      <w:rPr>
        <w:rFonts w:asciiTheme="majorHAnsi" w:hAnsiTheme="majorHAnsi"/>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8"/>
    <w:rsid w:val="008E65A3"/>
    <w:tblPr>
      <w:tblStyleRowBandSize w:val="2"/>
      <w:tblBorders>
        <w:bottom w:val="single" w:sz="12" w:space="0" w:color="808080"/>
      </w:tblBorders>
    </w:tblPr>
    <w:tcPr>
      <w:tcMar>
        <w:top w:w="57" w:type="dxa"/>
        <w:left w:w="57" w:type="dxa"/>
        <w:bottom w:w="57" w:type="dxa"/>
        <w:right w:w="57" w:type="dxa"/>
      </w:tcMar>
    </w:tcPr>
    <w:tblStylePr w:type="firstRow">
      <w:rPr>
        <w:rFonts w:asciiTheme="majorHAnsi" w:hAnsiTheme="majorHAnsi"/>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8"/>
    <w:rsid w:val="008E65A3"/>
    <w:tblPr>
      <w:tblBorders>
        <w:top w:val="single" w:sz="12" w:space="0" w:color="000000"/>
        <w:bottom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8"/>
    <w:rsid w:val="008E65A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8"/>
    <w:rsid w:val="008E65A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8"/>
    <w:rsid w:val="008E65A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cPr>
      <w:tcMar>
        <w:top w:w="57" w:type="dxa"/>
        <w:left w:w="57" w:type="dxa"/>
        <w:bottom w:w="57" w:type="dxa"/>
        <w:right w:w="57" w:type="dxa"/>
      </w:tcMar>
    </w:tcPr>
    <w:tblStylePr w:type="firstRow">
      <w:rPr>
        <w:rFonts w:asciiTheme="majorHAnsi" w:hAnsiTheme="majorHAnsi"/>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8"/>
    <w:rsid w:val="008E65A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7"/>
    <w:semiHidden/>
    <w:rsid w:val="008E65A3"/>
    <w:pPr>
      <w:ind w:left="200" w:hanging="200"/>
    </w:pPr>
  </w:style>
  <w:style w:type="paragraph" w:styleId="TableofFigures">
    <w:name w:val="table of figures"/>
    <w:basedOn w:val="Normal"/>
    <w:next w:val="Normal"/>
    <w:uiPriority w:val="97"/>
    <w:semiHidden/>
    <w:rsid w:val="008E65A3"/>
  </w:style>
  <w:style w:type="table" w:styleId="TableProfessional">
    <w:name w:val="Table Professional"/>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8"/>
    <w:rsid w:val="008E65A3"/>
    <w:tblPr>
      <w:tblBorders>
        <w:top w:val="single" w:sz="12" w:space="0" w:color="008000"/>
        <w:bottom w:val="single" w:sz="12" w:space="0" w:color="008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8"/>
    <w:rsid w:val="008E65A3"/>
    <w:tblPr/>
    <w:tcPr>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8"/>
    <w:rsid w:val="008E65A3"/>
    <w:tblPr>
      <w:tblBorders>
        <w:top w:val="single" w:sz="12" w:space="0" w:color="000000"/>
        <w:left w:val="single" w:sz="12" w:space="0" w:color="000000"/>
        <w:bottom w:val="single" w:sz="12" w:space="0" w:color="000000"/>
        <w:right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8"/>
    <w:rsid w:val="008E65A3"/>
    <w:tblPr>
      <w:tblStyleRowBandSize w:val="1"/>
    </w:tblPr>
    <w:tcPr>
      <w:tcMar>
        <w:top w:w="57" w:type="dxa"/>
        <w:left w:w="57" w:type="dxa"/>
        <w:bottom w:w="57" w:type="dxa"/>
        <w:right w:w="57" w:type="dxa"/>
      </w:tcMar>
    </w:tcPr>
    <w:tblStylePr w:type="firstRow">
      <w:rPr>
        <w:rFonts w:asciiTheme="majorHAnsi" w:hAnsiTheme="majorHAnsi"/>
      </w:rPr>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8"/>
    <w:rsid w:val="008E65A3"/>
    <w:tblPr>
      <w:tblBorders>
        <w:left w:val="single" w:sz="6" w:space="0" w:color="000000"/>
        <w:right w:val="single" w:sz="6" w:space="0" w:color="000000"/>
      </w:tblBorders>
    </w:tblPr>
    <w:tcPr>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8"/>
    <w:rsid w:val="008E65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57" w:type="dxa"/>
        <w:left w:w="57" w:type="dxa"/>
        <w:bottom w:w="57" w:type="dxa"/>
        <w:right w:w="57" w:type="dxa"/>
      </w:tcMar>
    </w:tcPr>
    <w:tblStylePr w:type="firstRow">
      <w:rPr>
        <w:rFonts w:asciiTheme="majorHAnsi" w:hAnsiTheme="majorHAnsi"/>
      </w:rPr>
    </w:tblStylePr>
  </w:style>
  <w:style w:type="table" w:styleId="TableWeb1">
    <w:name w:val="Table Web 1"/>
    <w:basedOn w:val="TableNormal"/>
    <w:uiPriority w:val="98"/>
    <w:rsid w:val="008E65A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2">
    <w:name w:val="Table Web 2"/>
    <w:basedOn w:val="TableNormal"/>
    <w:uiPriority w:val="98"/>
    <w:rsid w:val="008E65A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3">
    <w:name w:val="Table Web 3"/>
    <w:basedOn w:val="TableNormal"/>
    <w:uiPriority w:val="98"/>
    <w:rsid w:val="008E65A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paragraph" w:styleId="Title">
    <w:name w:val="Title"/>
    <w:basedOn w:val="Normal"/>
    <w:next w:val="Normal"/>
    <w:link w:val="TitleChar"/>
    <w:uiPriority w:val="14"/>
    <w:rsid w:val="00453376"/>
    <w:pPr>
      <w:autoSpaceDE w:val="0"/>
      <w:autoSpaceDN w:val="0"/>
      <w:adjustRightInd w:val="0"/>
      <w:spacing w:after="0" w:line="448" w:lineRule="atLeast"/>
      <w:textAlignment w:val="center"/>
    </w:pPr>
    <w:rPr>
      <w:rFonts w:cs="Georgia"/>
      <w:b/>
      <w:bCs/>
      <w:color w:val="000000"/>
      <w:sz w:val="42"/>
      <w:szCs w:val="42"/>
    </w:rPr>
  </w:style>
  <w:style w:type="character" w:customStyle="1" w:styleId="TitleChar">
    <w:name w:val="Title Char"/>
    <w:basedOn w:val="DefaultParagraphFont"/>
    <w:link w:val="Title"/>
    <w:uiPriority w:val="14"/>
    <w:rsid w:val="00453376"/>
    <w:rPr>
      <w:rFonts w:ascii="Arial" w:hAnsi="Arial" w:cs="Georgia"/>
      <w:b/>
      <w:bCs/>
      <w:color w:val="000000"/>
      <w:sz w:val="42"/>
      <w:szCs w:val="42"/>
    </w:rPr>
  </w:style>
  <w:style w:type="paragraph" w:styleId="TOAHeading">
    <w:name w:val="toa heading"/>
    <w:basedOn w:val="Normal"/>
    <w:next w:val="Normal"/>
    <w:uiPriority w:val="97"/>
    <w:semiHidden/>
    <w:rsid w:val="008E65A3"/>
    <w:pPr>
      <w:spacing w:before="120"/>
    </w:pPr>
    <w:rPr>
      <w:rFonts w:asciiTheme="majorHAnsi" w:eastAsiaTheme="majorEastAsia" w:hAnsiTheme="majorHAnsi" w:cstheme="majorBidi"/>
      <w:b/>
      <w:bCs/>
      <w:sz w:val="24"/>
      <w:szCs w:val="24"/>
    </w:rPr>
  </w:style>
  <w:style w:type="paragraph" w:styleId="TOC2">
    <w:name w:val="toc 2"/>
    <w:basedOn w:val="Normal"/>
    <w:next w:val="Normal"/>
    <w:autoRedefine/>
    <w:uiPriority w:val="14"/>
    <w:semiHidden/>
    <w:rsid w:val="008E65A3"/>
    <w:pPr>
      <w:spacing w:after="100"/>
      <w:ind w:left="200"/>
    </w:pPr>
  </w:style>
  <w:style w:type="paragraph" w:styleId="TOC3">
    <w:name w:val="toc 3"/>
    <w:basedOn w:val="Normal"/>
    <w:next w:val="Normal"/>
    <w:autoRedefine/>
    <w:uiPriority w:val="14"/>
    <w:semiHidden/>
    <w:rsid w:val="008E65A3"/>
    <w:pPr>
      <w:spacing w:after="100"/>
      <w:ind w:left="400"/>
    </w:pPr>
  </w:style>
  <w:style w:type="paragraph" w:styleId="TOC4">
    <w:name w:val="toc 4"/>
    <w:basedOn w:val="Normal"/>
    <w:next w:val="Normal"/>
    <w:autoRedefine/>
    <w:uiPriority w:val="14"/>
    <w:semiHidden/>
    <w:rsid w:val="008E65A3"/>
    <w:pPr>
      <w:spacing w:after="100"/>
      <w:ind w:left="600"/>
    </w:pPr>
  </w:style>
  <w:style w:type="paragraph" w:styleId="TOC5">
    <w:name w:val="toc 5"/>
    <w:basedOn w:val="Normal"/>
    <w:next w:val="Normal"/>
    <w:autoRedefine/>
    <w:uiPriority w:val="14"/>
    <w:semiHidden/>
    <w:rsid w:val="008E65A3"/>
    <w:pPr>
      <w:spacing w:after="100"/>
      <w:ind w:left="800"/>
    </w:pPr>
  </w:style>
  <w:style w:type="paragraph" w:styleId="TOC6">
    <w:name w:val="toc 6"/>
    <w:basedOn w:val="Normal"/>
    <w:next w:val="Normal"/>
    <w:autoRedefine/>
    <w:uiPriority w:val="14"/>
    <w:semiHidden/>
    <w:rsid w:val="008E65A3"/>
    <w:pPr>
      <w:spacing w:after="100"/>
      <w:ind w:left="1000"/>
    </w:pPr>
  </w:style>
  <w:style w:type="paragraph" w:styleId="TOC7">
    <w:name w:val="toc 7"/>
    <w:basedOn w:val="Normal"/>
    <w:next w:val="Normal"/>
    <w:autoRedefine/>
    <w:uiPriority w:val="14"/>
    <w:semiHidden/>
    <w:rsid w:val="008E65A3"/>
    <w:pPr>
      <w:spacing w:after="100"/>
      <w:ind w:left="1200"/>
    </w:pPr>
  </w:style>
  <w:style w:type="paragraph" w:styleId="TOC8">
    <w:name w:val="toc 8"/>
    <w:basedOn w:val="Normal"/>
    <w:next w:val="Normal"/>
    <w:autoRedefine/>
    <w:uiPriority w:val="14"/>
    <w:semiHidden/>
    <w:rsid w:val="008E65A3"/>
    <w:pPr>
      <w:spacing w:after="100"/>
      <w:ind w:left="1400"/>
    </w:pPr>
  </w:style>
  <w:style w:type="paragraph" w:styleId="TOC9">
    <w:name w:val="toc 9"/>
    <w:basedOn w:val="Normal"/>
    <w:next w:val="Normal"/>
    <w:autoRedefine/>
    <w:uiPriority w:val="14"/>
    <w:semiHidden/>
    <w:rsid w:val="008E65A3"/>
    <w:pPr>
      <w:spacing w:after="100"/>
      <w:ind w:left="1600"/>
    </w:pPr>
  </w:style>
  <w:style w:type="paragraph" w:styleId="TOCHeading">
    <w:name w:val="TOC Heading"/>
    <w:basedOn w:val="Heading1"/>
    <w:next w:val="Normal"/>
    <w:uiPriority w:val="14"/>
    <w:semiHidden/>
    <w:unhideWhenUsed/>
    <w:qFormat/>
    <w:rsid w:val="008E65A3"/>
    <w:pPr>
      <w:keepLines/>
      <w:spacing w:before="480"/>
      <w:outlineLvl w:val="9"/>
    </w:pPr>
    <w:rPr>
      <w:rFonts w:eastAsiaTheme="majorEastAsia" w:cstheme="majorBidi"/>
      <w:color w:val="365F91" w:themeColor="accent1" w:themeShade="BF"/>
      <w:kern w:val="0"/>
      <w:szCs w:val="28"/>
    </w:rPr>
  </w:style>
  <w:style w:type="character" w:customStyle="1" w:styleId="ListParagraphChar">
    <w:name w:val="List Paragraph Char"/>
    <w:link w:val="ListParagraph"/>
    <w:uiPriority w:val="34"/>
    <w:locked/>
    <w:rsid w:val="00E43C5B"/>
    <w:rPr>
      <w:rFonts w:ascii="Georgia" w:hAnsi="Georgia"/>
      <w:sz w:val="22"/>
    </w:rPr>
  </w:style>
  <w:style w:type="paragraph" w:customStyle="1" w:styleId="BasicParagraph">
    <w:name w:val="[Basic Paragraph]"/>
    <w:basedOn w:val="Normal"/>
    <w:uiPriority w:val="99"/>
    <w:rsid w:val="00AC273D"/>
    <w:pPr>
      <w:autoSpaceDE w:val="0"/>
      <w:autoSpaceDN w:val="0"/>
      <w:adjustRightInd w:val="0"/>
      <w:spacing w:line="288" w:lineRule="auto"/>
      <w:textAlignment w:val="center"/>
    </w:pPr>
    <w:rPr>
      <w:rFonts w:ascii="Minion Pro" w:hAnsi="Minion Pro" w:cs="Minion Pro"/>
      <w:color w:val="000000"/>
      <w:sz w:val="24"/>
      <w:szCs w:val="24"/>
      <w:lang w:val="en-US"/>
    </w:rPr>
  </w:style>
  <w:style w:type="paragraph" w:customStyle="1" w:styleId="TitleSub">
    <w:name w:val="Title Sub"/>
    <w:basedOn w:val="Normal"/>
    <w:qFormat/>
    <w:rsid w:val="00453376"/>
    <w:pPr>
      <w:autoSpaceDE w:val="0"/>
      <w:autoSpaceDN w:val="0"/>
      <w:adjustRightInd w:val="0"/>
      <w:spacing w:line="420" w:lineRule="atLeast"/>
      <w:textAlignment w:val="center"/>
    </w:pPr>
    <w:rPr>
      <w:rFonts w:cs="Georgia"/>
      <w:color w:val="000000"/>
      <w:spacing w:val="-10"/>
      <w:sz w:val="42"/>
      <w:szCs w:val="42"/>
    </w:rPr>
  </w:style>
  <w:style w:type="table" w:customStyle="1" w:styleId="PSCGreen">
    <w:name w:val="PSC_Green"/>
    <w:basedOn w:val="TableNormal"/>
    <w:uiPriority w:val="99"/>
    <w:rsid w:val="00A76532"/>
    <w:pPr>
      <w:spacing w:line="280" w:lineRule="atLeast"/>
    </w:pPr>
    <w:rPr>
      <w:rFonts w:ascii="Arial" w:hAnsi="Arial"/>
      <w:color w:val="FFFFFF" w:themeColor="background1"/>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02436B"/>
    <w:pPr>
      <w:spacing w:before="40" w:after="40" w:line="280" w:lineRule="atLeast"/>
    </w:pPr>
    <w:rPr>
      <w:color w:val="FFFFFF"/>
      <w:sz w:val="20"/>
    </w:rPr>
  </w:style>
  <w:style w:type="table" w:customStyle="1" w:styleId="PSCPurple">
    <w:name w:val="PSC_Purple"/>
    <w:basedOn w:val="TableNormal"/>
    <w:uiPriority w:val="99"/>
    <w:rsid w:val="008E0207"/>
    <w:rPr>
      <w:rFonts w:ascii="Arial" w:hAnsi="Arial"/>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02436B"/>
    <w:rPr>
      <w:color w:val="auto"/>
    </w:rPr>
  </w:style>
  <w:style w:type="paragraph" w:customStyle="1" w:styleId="Tablehead1">
    <w:name w:val="Table head 1"/>
    <w:basedOn w:val="Normal"/>
    <w:uiPriority w:val="99"/>
    <w:rsid w:val="00DD15D6"/>
    <w:pPr>
      <w:suppressAutoHyphens/>
      <w:autoSpaceDE w:val="0"/>
      <w:autoSpaceDN w:val="0"/>
      <w:adjustRightInd w:val="0"/>
      <w:spacing w:before="57" w:after="113" w:line="392" w:lineRule="atLeast"/>
      <w:textAlignment w:val="center"/>
    </w:pPr>
    <w:rPr>
      <w:rFonts w:cs="Arial"/>
      <w:b/>
      <w:bCs/>
      <w:color w:val="FFFFFF"/>
      <w:szCs w:val="22"/>
      <w:lang w:val="en-US"/>
    </w:rPr>
  </w:style>
  <w:style w:type="paragraph" w:customStyle="1" w:styleId="TableBullet">
    <w:name w:val="Table Bullet"/>
    <w:basedOn w:val="ListBullet"/>
    <w:qFormat/>
    <w:rsid w:val="003C64C5"/>
    <w:rPr>
      <w:sz w:val="20"/>
    </w:rPr>
  </w:style>
  <w:style w:type="paragraph" w:customStyle="1" w:styleId="HelpText">
    <w:name w:val="HelpText"/>
    <w:basedOn w:val="Normal"/>
    <w:qFormat/>
    <w:rsid w:val="00B04165"/>
    <w:pPr>
      <w:spacing w:after="0" w:line="240" w:lineRule="auto"/>
    </w:pPr>
    <w:rPr>
      <w:rFonts w:asciiTheme="minorHAnsi" w:hAnsiTheme="minorHAnsi"/>
      <w:vanish/>
      <w:color w:val="FF0000"/>
      <w:sz w:val="16"/>
    </w:rPr>
  </w:style>
  <w:style w:type="paragraph" w:customStyle="1" w:styleId="TableTextWhite0">
    <w:name w:val="Table_Text_White"/>
    <w:basedOn w:val="Normal"/>
    <w:qFormat/>
    <w:rsid w:val="00803E47"/>
    <w:pPr>
      <w:spacing w:before="40" w:after="40" w:line="280" w:lineRule="atLeast"/>
    </w:pPr>
    <w:rPr>
      <w:b/>
      <w:color w:val="FFFFFF"/>
    </w:rPr>
  </w:style>
  <w:style w:type="paragraph" w:customStyle="1" w:styleId="Default">
    <w:name w:val="Default"/>
    <w:rsid w:val="00404C45"/>
    <w:pPr>
      <w:autoSpaceDE w:val="0"/>
      <w:autoSpaceDN w:val="0"/>
      <w:adjustRightInd w:val="0"/>
    </w:pPr>
    <w:rPr>
      <w:rFonts w:ascii="Arial" w:hAnsi="Arial" w:cs="Arial"/>
      <w:color w:val="000000"/>
      <w:sz w:val="24"/>
      <w:szCs w:val="24"/>
    </w:rPr>
  </w:style>
  <w:style w:type="table" w:customStyle="1" w:styleId="PSCPurple6">
    <w:name w:val="PSC_Purple6"/>
    <w:basedOn w:val="TableNormal"/>
    <w:uiPriority w:val="99"/>
    <w:rsid w:val="00327444"/>
    <w:rPr>
      <w:rFonts w:ascii="Arial" w:hAnsi="Arial"/>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OSRlevel1bullet10pt">
    <w:name w:val="OSR level 1 bullet 10 pt"/>
    <w:basedOn w:val="Normal"/>
    <w:rsid w:val="00714386"/>
    <w:pPr>
      <w:numPr>
        <w:numId w:val="17"/>
      </w:numPr>
      <w:spacing w:after="0" w:line="240" w:lineRule="auto"/>
    </w:pPr>
    <w:rPr>
      <w:rFonts w:ascii="Times New Roman" w:eastAsia="Times New Roman" w:hAnsi="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0831350">
      <w:bodyDiv w:val="1"/>
      <w:marLeft w:val="0"/>
      <w:marRight w:val="0"/>
      <w:marTop w:val="0"/>
      <w:marBottom w:val="0"/>
      <w:divBdr>
        <w:top w:val="none" w:sz="0" w:space="0" w:color="auto"/>
        <w:left w:val="none" w:sz="0" w:space="0" w:color="auto"/>
        <w:bottom w:val="none" w:sz="0" w:space="0" w:color="auto"/>
        <w:right w:val="none" w:sz="0" w:space="0" w:color="auto"/>
      </w:divBdr>
    </w:div>
    <w:div w:id="981693886">
      <w:bodyDiv w:val="1"/>
      <w:marLeft w:val="0"/>
      <w:marRight w:val="0"/>
      <w:marTop w:val="0"/>
      <w:marBottom w:val="0"/>
      <w:divBdr>
        <w:top w:val="none" w:sz="0" w:space="0" w:color="auto"/>
        <w:left w:val="none" w:sz="0" w:space="0" w:color="auto"/>
        <w:bottom w:val="none" w:sz="0" w:space="0" w:color="auto"/>
        <w:right w:val="none" w:sz="0" w:space="0" w:color="auto"/>
      </w:divBdr>
    </w:div>
    <w:div w:id="1272588338">
      <w:bodyDiv w:val="1"/>
      <w:marLeft w:val="0"/>
      <w:marRight w:val="0"/>
      <w:marTop w:val="0"/>
      <w:marBottom w:val="0"/>
      <w:divBdr>
        <w:top w:val="none" w:sz="0" w:space="0" w:color="auto"/>
        <w:left w:val="none" w:sz="0" w:space="0" w:color="auto"/>
        <w:bottom w:val="none" w:sz="0" w:space="0" w:color="auto"/>
        <w:right w:val="none" w:sz="0" w:space="0" w:color="auto"/>
      </w:divBdr>
    </w:div>
    <w:div w:id="1396856150">
      <w:bodyDiv w:val="1"/>
      <w:marLeft w:val="0"/>
      <w:marRight w:val="0"/>
      <w:marTop w:val="0"/>
      <w:marBottom w:val="0"/>
      <w:divBdr>
        <w:top w:val="none" w:sz="0" w:space="0" w:color="auto"/>
        <w:left w:val="none" w:sz="0" w:space="0" w:color="auto"/>
        <w:bottom w:val="none" w:sz="0" w:space="0" w:color="auto"/>
        <w:right w:val="none" w:sz="0" w:space="0" w:color="auto"/>
      </w:divBdr>
    </w:div>
    <w:div w:id="152366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sc.nsw.gov.au/workforce-management/capability-framework/the-capability-framework" TargetMode="Externa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emf"/></Relationships>
</file>

<file path=word/_rels/header1.xml.rels><?xml version="1.0" encoding="UTF-8" standalone="yes"?>
<Relationships xmlns="http://schemas.openxmlformats.org/package/2006/relationships"><Relationship Id="rId3" Type="http://schemas.openxmlformats.org/officeDocument/2006/relationships/image" Target="media/image8.jpg"/><Relationship Id="rId2" Type="http://schemas.openxmlformats.org/officeDocument/2006/relationships/image" Target="cid:image001.gif@01D08294.6B557E00" TargetMode="External"/><Relationship Id="rId1" Type="http://schemas.openxmlformats.org/officeDocument/2006/relationships/image" Target="media/image7.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elle\Documents\Documents\Hudson\SOPA%20Project\Templates\Role%20description%20templates\20140822%20Role%20Description_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_Default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5B214-409A-429E-860F-030E8A2A2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20140822 Role Description_Template</Template>
  <TotalTime>1</TotalTime>
  <Pages>7</Pages>
  <Words>2348</Words>
  <Characters>15262</Characters>
  <Application>Microsoft Office Word</Application>
  <DocSecurity>4</DocSecurity>
  <Lines>127</Lines>
  <Paragraphs>35</Paragraphs>
  <ScaleCrop>false</ScaleCrop>
  <HeadingPairs>
    <vt:vector size="2" baseType="variant">
      <vt:variant>
        <vt:lpstr>Title</vt:lpstr>
      </vt:variant>
      <vt:variant>
        <vt:i4>1</vt:i4>
      </vt:variant>
    </vt:vector>
  </HeadingPairs>
  <TitlesOfParts>
    <vt:vector size="1" baseType="lpstr">
      <vt:lpstr>Role Description re Director , Asetts and Infrasctructure</vt:lpstr>
    </vt:vector>
  </TitlesOfParts>
  <Company>Public Sector Commission</Company>
  <LinksUpToDate>false</LinksUpToDate>
  <CharactersWithSpaces>17575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Description re Director , Asetts and Infrasctructure</dc:title>
  <dc:creator>Michelle de Vries Robbé</dc:creator>
  <cp:lastModifiedBy>Mathew Gale</cp:lastModifiedBy>
  <cp:revision>2</cp:revision>
  <cp:lastPrinted>2019-12-02T06:16:00Z</cp:lastPrinted>
  <dcterms:created xsi:type="dcterms:W3CDTF">2021-09-02T00:38:00Z</dcterms:created>
  <dcterms:modified xsi:type="dcterms:W3CDTF">2021-09-02T00:38:00Z</dcterms:modified>
  <cp:category>Role Description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t_Agency">
    <vt:lpwstr>Department/Agency</vt:lpwstr>
  </property>
  <property fmtid="{D5CDD505-2E9C-101B-9397-08002B2CF9AE}" pid="3" name="_NewReviewCycle">
    <vt:lpwstr/>
  </property>
</Properties>
</file>