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CF1B85" w:rsidRPr="00DC0173" w14:paraId="047D3476"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7A656A31" w14:textId="77777777" w:rsidR="00CF1B85" w:rsidRPr="00DC0173" w:rsidRDefault="00CF1B85" w:rsidP="00CF1B85">
            <w:pPr>
              <w:pStyle w:val="TableTextWhite"/>
              <w:rPr>
                <w:b/>
              </w:rPr>
            </w:pPr>
            <w:bookmarkStart w:id="0" w:name="_GoBack"/>
            <w:bookmarkEnd w:id="0"/>
            <w:r>
              <w:rPr>
                <w:b/>
              </w:rPr>
              <w:t>Cluster</w:t>
            </w:r>
          </w:p>
        </w:tc>
        <w:tc>
          <w:tcPr>
            <w:tcW w:w="6561" w:type="dxa"/>
          </w:tcPr>
          <w:p w14:paraId="1FA7D403" w14:textId="77777777" w:rsidR="00CF1B85" w:rsidRPr="00DC0173" w:rsidRDefault="00CF1B85" w:rsidP="00CF1B85">
            <w:pPr>
              <w:pStyle w:val="TableTextWhite"/>
            </w:pPr>
            <w:r>
              <w:t>Planning, Industry &amp; Environment</w:t>
            </w:r>
          </w:p>
        </w:tc>
      </w:tr>
      <w:tr w:rsidR="00CF1B85" w:rsidRPr="00DC0173" w14:paraId="4ABCB332" w14:textId="77777777" w:rsidTr="008476E6">
        <w:tc>
          <w:tcPr>
            <w:tcW w:w="4026" w:type="dxa"/>
            <w:vAlign w:val="center"/>
          </w:tcPr>
          <w:p w14:paraId="52523D47" w14:textId="77777777" w:rsidR="00CF1B85" w:rsidRPr="00DC0173" w:rsidRDefault="00CF1B85" w:rsidP="00CF1B85">
            <w:pPr>
              <w:pStyle w:val="TableTextWhite"/>
              <w:rPr>
                <w:b/>
              </w:rPr>
            </w:pPr>
            <w:r>
              <w:rPr>
                <w:b/>
              </w:rPr>
              <w:t>Agency</w:t>
            </w:r>
          </w:p>
        </w:tc>
        <w:tc>
          <w:tcPr>
            <w:tcW w:w="6561" w:type="dxa"/>
          </w:tcPr>
          <w:p w14:paraId="38059F4A" w14:textId="77777777" w:rsidR="00CF1B85" w:rsidRPr="00DC0173" w:rsidRDefault="00CF1B85" w:rsidP="00CF1B85">
            <w:pPr>
              <w:pStyle w:val="TableTextWhite"/>
            </w:pPr>
            <w:r>
              <w:t xml:space="preserve">Department </w:t>
            </w:r>
            <w:r w:rsidR="000B3BCF">
              <w:t>of Planning</w:t>
            </w:r>
            <w:r>
              <w:t>, Industry &amp; Environment</w:t>
            </w:r>
          </w:p>
        </w:tc>
      </w:tr>
      <w:tr w:rsidR="00CF1B85" w:rsidRPr="00DC0173" w14:paraId="6EAA14CB" w14:textId="77777777" w:rsidTr="008476E6">
        <w:tc>
          <w:tcPr>
            <w:tcW w:w="4026" w:type="dxa"/>
            <w:vAlign w:val="center"/>
          </w:tcPr>
          <w:p w14:paraId="443372C9" w14:textId="77777777" w:rsidR="00CF1B85" w:rsidRPr="00DC0173" w:rsidRDefault="00CF1B85" w:rsidP="00CF1B85">
            <w:pPr>
              <w:pStyle w:val="TableTextWhite"/>
              <w:rPr>
                <w:b/>
              </w:rPr>
            </w:pPr>
            <w:r>
              <w:rPr>
                <w:b/>
              </w:rPr>
              <w:t>Division/Branch/Unit</w:t>
            </w:r>
          </w:p>
        </w:tc>
        <w:tc>
          <w:tcPr>
            <w:tcW w:w="6561" w:type="dxa"/>
          </w:tcPr>
          <w:p w14:paraId="04C758E6" w14:textId="77777777" w:rsidR="00CF1B85" w:rsidRPr="00DC0173" w:rsidRDefault="00CF1B85" w:rsidP="00CF1B85">
            <w:pPr>
              <w:pStyle w:val="TableTextWhite"/>
            </w:pPr>
            <w:r>
              <w:t>Water</w:t>
            </w:r>
          </w:p>
        </w:tc>
      </w:tr>
      <w:tr w:rsidR="009077E2" w:rsidRPr="00DC0173" w14:paraId="37D2A43B" w14:textId="77777777" w:rsidTr="008476E6">
        <w:tc>
          <w:tcPr>
            <w:tcW w:w="4026" w:type="dxa"/>
            <w:vAlign w:val="center"/>
          </w:tcPr>
          <w:p w14:paraId="0DEC9427" w14:textId="77777777" w:rsidR="009077E2" w:rsidRPr="00DC0173" w:rsidRDefault="00E95F38" w:rsidP="00DC0173">
            <w:pPr>
              <w:pStyle w:val="TableTextWhite"/>
              <w:rPr>
                <w:b/>
              </w:rPr>
            </w:pPr>
            <w:r>
              <w:rPr>
                <w:b/>
              </w:rPr>
              <w:t>Location</w:t>
            </w:r>
          </w:p>
        </w:tc>
        <w:tc>
          <w:tcPr>
            <w:tcW w:w="6561" w:type="dxa"/>
          </w:tcPr>
          <w:p w14:paraId="47FC5EEE" w14:textId="77777777" w:rsidR="009077E2" w:rsidRPr="00DC0173" w:rsidRDefault="00E95F38" w:rsidP="00DC0173">
            <w:pPr>
              <w:pStyle w:val="TableTextWhite"/>
            </w:pPr>
            <w:r>
              <w:t>Negotiable</w:t>
            </w:r>
          </w:p>
        </w:tc>
      </w:tr>
      <w:tr w:rsidR="009077E2" w:rsidRPr="00DC0173" w14:paraId="70A856AD" w14:textId="77777777" w:rsidTr="008476E6">
        <w:tc>
          <w:tcPr>
            <w:tcW w:w="4026" w:type="dxa"/>
            <w:vAlign w:val="center"/>
          </w:tcPr>
          <w:p w14:paraId="26F3481F" w14:textId="77777777" w:rsidR="009077E2" w:rsidRPr="00DC0173" w:rsidRDefault="00E95F38" w:rsidP="00DC0173">
            <w:pPr>
              <w:pStyle w:val="TableTextWhite"/>
              <w:rPr>
                <w:b/>
              </w:rPr>
            </w:pPr>
            <w:r>
              <w:rPr>
                <w:b/>
              </w:rPr>
              <w:t>Classification/Grade/Band</w:t>
            </w:r>
          </w:p>
        </w:tc>
        <w:tc>
          <w:tcPr>
            <w:tcW w:w="6561" w:type="dxa"/>
          </w:tcPr>
          <w:p w14:paraId="5E229B30" w14:textId="77777777" w:rsidR="009077E2" w:rsidRPr="00DC0173" w:rsidRDefault="00E95F38" w:rsidP="00FE0100">
            <w:pPr>
              <w:pStyle w:val="TableTextWhite"/>
            </w:pPr>
            <w:r>
              <w:t>Clerk</w:t>
            </w:r>
            <w:r w:rsidR="00FE0100">
              <w:t xml:space="preserve"> </w:t>
            </w:r>
            <w:r w:rsidR="001409FD">
              <w:t>Grade 11</w:t>
            </w:r>
            <w:r w:rsidR="00A738EC">
              <w:t>/</w:t>
            </w:r>
            <w:r>
              <w:t>12</w:t>
            </w:r>
          </w:p>
        </w:tc>
      </w:tr>
      <w:tr w:rsidR="00CF1B85" w:rsidRPr="00DC0173" w14:paraId="2E3A2CFF" w14:textId="77777777" w:rsidTr="008476E6">
        <w:tc>
          <w:tcPr>
            <w:tcW w:w="4026" w:type="dxa"/>
            <w:vAlign w:val="center"/>
          </w:tcPr>
          <w:p w14:paraId="05122DAD" w14:textId="77777777" w:rsidR="00CF1B85" w:rsidRPr="002D508A" w:rsidRDefault="00CF1B85" w:rsidP="00CF1B85">
            <w:pPr>
              <w:pStyle w:val="TableTextWhite"/>
              <w:rPr>
                <w:b/>
                <w:i/>
              </w:rPr>
            </w:pPr>
            <w:r>
              <w:rPr>
                <w:b/>
              </w:rPr>
              <w:t xml:space="preserve">Role Family </w:t>
            </w:r>
            <w:r>
              <w:rPr>
                <w:b/>
                <w:i/>
              </w:rPr>
              <w:t>(internal use only)</w:t>
            </w:r>
          </w:p>
        </w:tc>
        <w:tc>
          <w:tcPr>
            <w:tcW w:w="6561" w:type="dxa"/>
          </w:tcPr>
          <w:p w14:paraId="256EFF05" w14:textId="77777777" w:rsidR="00CF1B85" w:rsidRDefault="00CF1B85" w:rsidP="00CF1B85">
            <w:pPr>
              <w:pStyle w:val="TableTextWhite"/>
            </w:pPr>
            <w:r>
              <w:t>Bespoke / Communication &amp; Engagement/ Lead</w:t>
            </w:r>
          </w:p>
        </w:tc>
      </w:tr>
      <w:tr w:rsidR="0067250B" w:rsidRPr="00DC0173" w14:paraId="69DE3080" w14:textId="77777777" w:rsidTr="008476E6">
        <w:tc>
          <w:tcPr>
            <w:tcW w:w="4026" w:type="dxa"/>
            <w:vAlign w:val="center"/>
          </w:tcPr>
          <w:p w14:paraId="08DD05BC" w14:textId="77777777" w:rsidR="0067250B" w:rsidRPr="00DC0173" w:rsidRDefault="0067250B" w:rsidP="00DC0173">
            <w:pPr>
              <w:pStyle w:val="TableTextWhite"/>
              <w:rPr>
                <w:b/>
              </w:rPr>
            </w:pPr>
            <w:r>
              <w:rPr>
                <w:b/>
              </w:rPr>
              <w:t>ANZSCO Code</w:t>
            </w:r>
          </w:p>
        </w:tc>
        <w:tc>
          <w:tcPr>
            <w:tcW w:w="6561" w:type="dxa"/>
          </w:tcPr>
          <w:p w14:paraId="2231C1A2" w14:textId="77777777" w:rsidR="0067250B" w:rsidRPr="00DC0173" w:rsidRDefault="0067250B" w:rsidP="00DC0173">
            <w:pPr>
              <w:pStyle w:val="TableTextWhite"/>
            </w:pPr>
            <w:r>
              <w:t>511112</w:t>
            </w:r>
          </w:p>
        </w:tc>
      </w:tr>
      <w:tr w:rsidR="0067250B" w:rsidRPr="00DC0173" w14:paraId="6822945E" w14:textId="77777777" w:rsidTr="008476E6">
        <w:tc>
          <w:tcPr>
            <w:tcW w:w="4026" w:type="dxa"/>
            <w:vAlign w:val="center"/>
          </w:tcPr>
          <w:p w14:paraId="0BF797BD" w14:textId="77777777" w:rsidR="0067250B" w:rsidRPr="00DC0173" w:rsidRDefault="0067250B" w:rsidP="00DC0173">
            <w:pPr>
              <w:pStyle w:val="TableTextWhite"/>
              <w:rPr>
                <w:b/>
              </w:rPr>
            </w:pPr>
            <w:r>
              <w:rPr>
                <w:b/>
              </w:rPr>
              <w:t>PCAT Code</w:t>
            </w:r>
          </w:p>
        </w:tc>
        <w:tc>
          <w:tcPr>
            <w:tcW w:w="6561" w:type="dxa"/>
          </w:tcPr>
          <w:p w14:paraId="3484DD17" w14:textId="77777777" w:rsidR="0067250B" w:rsidRPr="00DC0173" w:rsidRDefault="0067250B" w:rsidP="00DC0173">
            <w:pPr>
              <w:pStyle w:val="TableTextWhite"/>
            </w:pPr>
            <w:r>
              <w:t>1119192</w:t>
            </w:r>
          </w:p>
        </w:tc>
      </w:tr>
      <w:tr w:rsidR="009077E2" w:rsidRPr="00DC0173" w14:paraId="0F57C359" w14:textId="77777777" w:rsidTr="008476E6">
        <w:tc>
          <w:tcPr>
            <w:tcW w:w="4026" w:type="dxa"/>
            <w:vAlign w:val="center"/>
          </w:tcPr>
          <w:p w14:paraId="11A2D243" w14:textId="77777777" w:rsidR="009077E2" w:rsidRPr="00DC0173" w:rsidRDefault="00E95F38" w:rsidP="00DC0173">
            <w:pPr>
              <w:pStyle w:val="TableTextWhite"/>
              <w:rPr>
                <w:b/>
              </w:rPr>
            </w:pPr>
            <w:r>
              <w:rPr>
                <w:b/>
              </w:rPr>
              <w:t>Date of Approval</w:t>
            </w:r>
          </w:p>
        </w:tc>
        <w:tc>
          <w:tcPr>
            <w:tcW w:w="6561" w:type="dxa"/>
          </w:tcPr>
          <w:p w14:paraId="2E690E56" w14:textId="71B7788C" w:rsidR="009077E2" w:rsidRPr="00DC0173" w:rsidRDefault="007A0AF9" w:rsidP="007A0AF9">
            <w:pPr>
              <w:pStyle w:val="TableTextWhite"/>
            </w:pPr>
            <w:r>
              <w:t xml:space="preserve">September 2021; </w:t>
            </w:r>
            <w:r w:rsidR="00CF1B85">
              <w:t>(</w:t>
            </w:r>
            <w:r w:rsidR="000B3BCF">
              <w:t>U</w:t>
            </w:r>
            <w:r w:rsidR="00CF1B85">
              <w:t>pdated</w:t>
            </w:r>
            <w:r w:rsidR="000B3BCF">
              <w:t xml:space="preserve"> from</w:t>
            </w:r>
            <w:r>
              <w:t xml:space="preserve"> 16 February </w:t>
            </w:r>
            <w:proofErr w:type="gramStart"/>
            <w:r>
              <w:t xml:space="preserve">2021, </w:t>
            </w:r>
            <w:r w:rsidR="00CF1B85">
              <w:t xml:space="preserve"> August</w:t>
            </w:r>
            <w:proofErr w:type="gramEnd"/>
            <w:r w:rsidR="00CF1B85">
              <w:t xml:space="preserve"> 2019</w:t>
            </w:r>
            <w:r w:rsidR="000B3BCF">
              <w:t>, July 2017</w:t>
            </w:r>
            <w:r w:rsidR="00CF1B85">
              <w:t>)</w:t>
            </w:r>
          </w:p>
        </w:tc>
      </w:tr>
      <w:tr w:rsidR="009077E2" w:rsidRPr="00DC0173" w14:paraId="0181F86F" w14:textId="77777777" w:rsidTr="008476E6">
        <w:tc>
          <w:tcPr>
            <w:tcW w:w="4026" w:type="dxa"/>
            <w:vAlign w:val="center"/>
          </w:tcPr>
          <w:p w14:paraId="34EDF976" w14:textId="77777777" w:rsidR="009077E2" w:rsidRPr="00DC0173" w:rsidRDefault="00E95F38" w:rsidP="00DC0173">
            <w:pPr>
              <w:pStyle w:val="TableTextWhite"/>
              <w:rPr>
                <w:b/>
              </w:rPr>
            </w:pPr>
            <w:r>
              <w:rPr>
                <w:b/>
              </w:rPr>
              <w:t>Agency Website</w:t>
            </w:r>
          </w:p>
        </w:tc>
        <w:bookmarkStart w:id="1" w:name="OLE_LINK62"/>
        <w:bookmarkStart w:id="2" w:name="OLE_LINK42"/>
        <w:bookmarkStart w:id="3" w:name="OLE_LINK41"/>
        <w:bookmarkStart w:id="4" w:name="OLE_LINK40"/>
        <w:bookmarkStart w:id="5" w:name="OLE_LINK68"/>
        <w:bookmarkStart w:id="6" w:name="OLE_LINK65"/>
        <w:bookmarkStart w:id="7" w:name="OLE_LINK56"/>
        <w:bookmarkStart w:id="8" w:name="OLE_LINK55"/>
        <w:bookmarkStart w:id="9" w:name="OLE_LINK51"/>
        <w:bookmarkStart w:id="10" w:name="OLE_LINK45"/>
        <w:bookmarkStart w:id="11" w:name="OLE_LINK36"/>
        <w:bookmarkStart w:id="12" w:name="OLE_LINK35"/>
        <w:bookmarkStart w:id="13" w:name="OLE_LINK29"/>
        <w:bookmarkStart w:id="14" w:name="OLE_LINK27"/>
        <w:bookmarkStart w:id="15" w:name="OLE_LINK25"/>
        <w:bookmarkStart w:id="16" w:name="OLE_LINK19"/>
        <w:bookmarkStart w:id="17" w:name="OLE_LINK18"/>
        <w:bookmarkStart w:id="18" w:name="OLE_LINK16"/>
        <w:bookmarkStart w:id="19" w:name="OLE_LINK14"/>
        <w:bookmarkStart w:id="20" w:name="OLE_LINK13"/>
        <w:bookmarkStart w:id="21" w:name="OLE_LINK7"/>
        <w:bookmarkStart w:id="22" w:name="OLE_LINK6"/>
        <w:bookmarkStart w:id="23" w:name="OLE_LINK3"/>
        <w:bookmarkStart w:id="24" w:name="OLE_LINK2"/>
        <w:bookmarkStart w:id="25" w:name="OLE_LINK1"/>
        <w:tc>
          <w:tcPr>
            <w:tcW w:w="6561" w:type="dxa"/>
          </w:tcPr>
          <w:p w14:paraId="2887EC53" w14:textId="77777777" w:rsidR="00A738EC" w:rsidRPr="00DC0173" w:rsidRDefault="000B3BCF" w:rsidP="000078C8">
            <w:pPr>
              <w:pStyle w:val="TableTextWhite"/>
            </w:pPr>
            <w:r>
              <w:rPr>
                <w:rFonts w:cstheme="minorBidi"/>
              </w:rPr>
              <w:fldChar w:fldCharType="begin"/>
            </w:r>
            <w:r>
              <w:rPr>
                <w:rFonts w:cstheme="minorBidi"/>
              </w:rPr>
              <w:instrText xml:space="preserve"> HYPERLINK "</w:instrText>
            </w:r>
            <w:r w:rsidRPr="000B3BCF">
              <w:rPr>
                <w:rFonts w:cstheme="minorBidi"/>
              </w:rPr>
              <w:instrText>https://www.dpie.nsw.gov.au</w:instrText>
            </w:r>
            <w:r>
              <w:rPr>
                <w:rFonts w:cstheme="minorBidi"/>
              </w:rPr>
              <w:instrText xml:space="preserve">" </w:instrText>
            </w:r>
            <w:r>
              <w:rPr>
                <w:rFonts w:cstheme="minorBidi"/>
              </w:rPr>
              <w:fldChar w:fldCharType="separate"/>
            </w:r>
            <w:r w:rsidRPr="00CC4592">
              <w:rPr>
                <w:rStyle w:val="Hyperlink"/>
                <w:rFonts w:cstheme="minorBidi"/>
              </w:rPr>
              <w:t>https://www.dpie.nsw.gov.au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cstheme="minorBidi"/>
              </w:rPr>
              <w:fldChar w:fldCharType="end"/>
            </w:r>
          </w:p>
        </w:tc>
        <w:bookmarkStart w:id="26" w:name="Cluster"/>
        <w:bookmarkEnd w:id="26"/>
      </w:tr>
    </w:tbl>
    <w:p w14:paraId="72246A5A" w14:textId="77777777" w:rsidR="006A2280" w:rsidRDefault="006A2280" w:rsidP="006A2280">
      <w:pPr>
        <w:tabs>
          <w:tab w:val="left" w:pos="2925"/>
        </w:tabs>
      </w:pPr>
    </w:p>
    <w:p w14:paraId="7A10E917" w14:textId="77777777" w:rsidR="00CF1B85" w:rsidRPr="00614552" w:rsidRDefault="00CF1B85" w:rsidP="00CF1B85">
      <w:pPr>
        <w:tabs>
          <w:tab w:val="left" w:pos="2925"/>
        </w:tabs>
        <w:rPr>
          <w:rStyle w:val="Heading1Char"/>
        </w:rPr>
      </w:pPr>
      <w:bookmarkStart w:id="27" w:name="OLE_LINK5"/>
      <w:bookmarkStart w:id="28" w:name="OLE_LINK4"/>
      <w:bookmarkStart w:id="29" w:name="OLE_LINK28"/>
      <w:bookmarkStart w:id="30" w:name="OLE_LINK26"/>
      <w:bookmarkStart w:id="31" w:name="OLE_LINK20"/>
      <w:bookmarkStart w:id="32" w:name="OLE_LINK17"/>
      <w:bookmarkStart w:id="33" w:name="OLE_LINK15"/>
      <w:bookmarkStart w:id="34" w:name="OLE_LINK12"/>
      <w:bookmarkStart w:id="35" w:name="OLE_LINK9"/>
      <w:bookmarkStart w:id="36" w:name="OLE_LINK8"/>
      <w:r w:rsidRPr="00614552">
        <w:rPr>
          <w:rStyle w:val="Heading1Char"/>
        </w:rPr>
        <w:t>Agency overview</w:t>
      </w:r>
    </w:p>
    <w:p w14:paraId="75CB2065" w14:textId="77777777" w:rsidR="000B3BCF" w:rsidRPr="001C71BE" w:rsidRDefault="000B3BCF" w:rsidP="000B3BCF">
      <w:pPr>
        <w:pStyle w:val="NormalWeb"/>
        <w:spacing w:line="276" w:lineRule="auto"/>
        <w:rPr>
          <w:rFonts w:ascii="Arial" w:hAnsi="Arial" w:cs="Arial"/>
          <w:color w:val="111111"/>
          <w:sz w:val="22"/>
          <w:szCs w:val="22"/>
        </w:rPr>
      </w:pPr>
      <w:bookmarkStart w:id="37" w:name="_Hlk63152358"/>
      <w:bookmarkStart w:id="38" w:name="_Hlk61340358"/>
      <w:bookmarkEnd w:id="27"/>
      <w:bookmarkEnd w:id="28"/>
      <w:bookmarkEnd w:id="29"/>
      <w:bookmarkEnd w:id="30"/>
      <w:bookmarkEnd w:id="31"/>
      <w:bookmarkEnd w:id="32"/>
      <w:bookmarkEnd w:id="33"/>
      <w:bookmarkEnd w:id="34"/>
      <w:bookmarkEnd w:id="35"/>
      <w:bookmarkEnd w:id="36"/>
      <w:r w:rsidRPr="5BD9EB56">
        <w:rPr>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CA6CB70" w14:textId="77777777" w:rsidR="000B3BCF" w:rsidRDefault="000B3BCF" w:rsidP="000B3BCF">
      <w:pPr>
        <w:pStyle w:val="NormalWeb"/>
        <w:spacing w:before="0" w:beforeAutospacing="0" w:after="0" w:afterAutospacing="0"/>
        <w:rPr>
          <w:rFonts w:ascii="Arial" w:eastAsia="Calibri" w:hAnsi="Arial" w:cs="Arial"/>
          <w:sz w:val="22"/>
          <w:szCs w:val="22"/>
          <w:lang w:val="en"/>
        </w:rPr>
      </w:pPr>
      <w:r w:rsidRPr="0085716B">
        <w:rPr>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w:t>
      </w:r>
      <w:r>
        <w:rPr>
          <w:rFonts w:ascii="Arial" w:hAnsi="Arial" w:cs="Arial"/>
          <w:sz w:val="22"/>
          <w:szCs w:val="22"/>
          <w:lang w:val="en"/>
        </w:rPr>
        <w:t xml:space="preserve"> </w:t>
      </w:r>
      <w:r w:rsidRPr="0085716B">
        <w:rPr>
          <w:rFonts w:ascii="Arial" w:hAnsi="Arial" w:cs="Arial"/>
          <w:sz w:val="22"/>
          <w:szCs w:val="22"/>
          <w:lang w:val="en"/>
        </w:rPr>
        <w:t>societies across NSW.</w:t>
      </w:r>
      <w:r w:rsidRPr="0085716B">
        <w:rPr>
          <w:rFonts w:ascii="Arial" w:eastAsia="Calibri" w:hAnsi="Arial" w:cs="Arial"/>
          <w:sz w:val="22"/>
          <w:szCs w:val="22"/>
          <w:lang w:val="en"/>
        </w:rPr>
        <w:t> </w:t>
      </w:r>
      <w:bookmarkEnd w:id="37"/>
    </w:p>
    <w:p w14:paraId="75D74E31" w14:textId="77777777" w:rsidR="000B3BCF" w:rsidRPr="000B3BCF" w:rsidRDefault="000B3BCF" w:rsidP="000B3BCF">
      <w:pPr>
        <w:pStyle w:val="NormalWeb"/>
        <w:spacing w:before="0" w:beforeAutospacing="0" w:after="0" w:afterAutospacing="0"/>
        <w:rPr>
          <w:rFonts w:ascii="Arial" w:eastAsia="Calibri" w:hAnsi="Arial" w:cs="Arial"/>
          <w:sz w:val="22"/>
          <w:szCs w:val="22"/>
          <w:lang w:val="en"/>
        </w:rPr>
      </w:pPr>
    </w:p>
    <w:bookmarkEnd w:id="38"/>
    <w:p w14:paraId="5FDFAB14" w14:textId="77777777" w:rsidR="00037FD5" w:rsidRPr="00614552" w:rsidRDefault="00037FD5" w:rsidP="006A2280">
      <w:pPr>
        <w:tabs>
          <w:tab w:val="left" w:pos="2925"/>
        </w:tabs>
        <w:rPr>
          <w:rStyle w:val="Heading1Char"/>
        </w:rPr>
      </w:pPr>
      <w:r w:rsidRPr="00614552">
        <w:rPr>
          <w:rStyle w:val="Heading1Char"/>
        </w:rPr>
        <w:t>Primary purpose of the role</w:t>
      </w:r>
    </w:p>
    <w:p w14:paraId="22B31315" w14:textId="5FC2415F" w:rsidR="006D75BE" w:rsidRDefault="00411CF1" w:rsidP="006D75BE">
      <w:pPr>
        <w:tabs>
          <w:tab w:val="left" w:pos="2925"/>
        </w:tabs>
        <w:rPr>
          <w:rFonts w:ascii="Georgia" w:hAnsi="Georgia"/>
        </w:rPr>
      </w:pPr>
      <w:r>
        <w:rPr>
          <w:rFonts w:cs="Arial"/>
        </w:rPr>
        <w:t xml:space="preserve">Lead initiatives </w:t>
      </w:r>
      <w:r w:rsidR="00240BCB">
        <w:rPr>
          <w:rFonts w:cs="Arial"/>
        </w:rPr>
        <w:t xml:space="preserve">under the NSW Aboriginal Water Strategy, native title negotiations and the Commonwealth’s Closing the Gap program </w:t>
      </w:r>
      <w:r>
        <w:rPr>
          <w:rFonts w:cs="Arial"/>
        </w:rPr>
        <w:t xml:space="preserve">to increase rights and access to water for First Nations across NSW and embed </w:t>
      </w:r>
      <w:r w:rsidR="00375286" w:rsidRPr="00375286">
        <w:rPr>
          <w:rFonts w:cs="Arial"/>
        </w:rPr>
        <w:t xml:space="preserve">Aboriginal cultural values </w:t>
      </w:r>
      <w:r>
        <w:rPr>
          <w:rFonts w:cs="Arial"/>
        </w:rPr>
        <w:t>as</w:t>
      </w:r>
      <w:r w:rsidR="00375286" w:rsidRPr="00375286">
        <w:rPr>
          <w:rFonts w:cs="Arial"/>
        </w:rPr>
        <w:t xml:space="preserve"> key</w:t>
      </w:r>
      <w:r>
        <w:rPr>
          <w:rFonts w:cs="Arial"/>
        </w:rPr>
        <w:t>s</w:t>
      </w:r>
      <w:r w:rsidR="00375286" w:rsidRPr="00375286">
        <w:rPr>
          <w:rFonts w:cs="Arial"/>
        </w:rPr>
        <w:t xml:space="preserve"> consideration in </w:t>
      </w:r>
      <w:r>
        <w:rPr>
          <w:rFonts w:cs="Arial"/>
        </w:rPr>
        <w:t>water management</w:t>
      </w:r>
      <w:r w:rsidR="006D75BE" w:rsidRPr="00614552">
        <w:rPr>
          <w:rFonts w:cs="Arial"/>
        </w:rPr>
        <w:t>.</w:t>
      </w:r>
    </w:p>
    <w:p w14:paraId="4AEFC6EC" w14:textId="77777777" w:rsidR="00F339CD" w:rsidRDefault="00F339CD" w:rsidP="00614552">
      <w:pPr>
        <w:pStyle w:val="Heading1"/>
      </w:pPr>
      <w:r w:rsidRPr="00A14A03">
        <w:t>Key accountabilities</w:t>
      </w:r>
    </w:p>
    <w:p w14:paraId="6BAF31B6" w14:textId="457905AA" w:rsidR="00F339CD" w:rsidRPr="00090729" w:rsidRDefault="00411CF1" w:rsidP="00F339CD">
      <w:pPr>
        <w:pStyle w:val="ListParagraph"/>
        <w:numPr>
          <w:ilvl w:val="0"/>
          <w:numId w:val="3"/>
        </w:numPr>
        <w:tabs>
          <w:tab w:val="left" w:pos="2925"/>
        </w:tabs>
        <w:rPr>
          <w:rFonts w:ascii="Georgia" w:hAnsi="Georgia"/>
        </w:rPr>
      </w:pPr>
      <w:r>
        <w:rPr>
          <w:rFonts w:cs="Arial"/>
        </w:rPr>
        <w:t xml:space="preserve">Lead development </w:t>
      </w:r>
      <w:r w:rsidR="00240BCB">
        <w:rPr>
          <w:rFonts w:cs="Arial"/>
        </w:rPr>
        <w:t>of key initiatives under the Aboriginal Water Strategy and p</w:t>
      </w:r>
      <w:r w:rsidR="00F339CD" w:rsidRPr="00614552">
        <w:rPr>
          <w:rFonts w:cs="Arial"/>
        </w:rPr>
        <w:t xml:space="preserve">rovide </w:t>
      </w:r>
      <w:r w:rsidR="00CC650D">
        <w:rPr>
          <w:rFonts w:cs="Arial"/>
        </w:rPr>
        <w:t xml:space="preserve">expert </w:t>
      </w:r>
      <w:r w:rsidR="00F339CD" w:rsidRPr="00614552">
        <w:rPr>
          <w:rFonts w:cs="Arial"/>
        </w:rPr>
        <w:t xml:space="preserve">advice </w:t>
      </w:r>
      <w:r w:rsidR="00240BCB">
        <w:rPr>
          <w:rFonts w:cs="Arial"/>
        </w:rPr>
        <w:t>to Water Group business areas leading on other initiatives under the strategy</w:t>
      </w:r>
      <w:r w:rsidR="00F339CD" w:rsidRPr="00614552">
        <w:rPr>
          <w:rFonts w:cs="Arial"/>
        </w:rPr>
        <w:t>.</w:t>
      </w:r>
    </w:p>
    <w:p w14:paraId="3FBF5218" w14:textId="36B9E404" w:rsidR="00240BCB" w:rsidRPr="00090729" w:rsidRDefault="00240BCB" w:rsidP="00F339CD">
      <w:pPr>
        <w:pStyle w:val="ListParagraph"/>
        <w:numPr>
          <w:ilvl w:val="0"/>
          <w:numId w:val="3"/>
        </w:numPr>
        <w:tabs>
          <w:tab w:val="left" w:pos="2925"/>
        </w:tabs>
        <w:rPr>
          <w:rFonts w:ascii="Georgia" w:hAnsi="Georgia"/>
        </w:rPr>
      </w:pPr>
      <w:r>
        <w:rPr>
          <w:rFonts w:cs="Arial"/>
        </w:rPr>
        <w:t>Manage staff leading the Water Group’s native title negotiat</w:t>
      </w:r>
      <w:r w:rsidR="00090729">
        <w:rPr>
          <w:rFonts w:cs="Arial"/>
        </w:rPr>
        <w:t>i</w:t>
      </w:r>
      <w:r>
        <w:rPr>
          <w:rFonts w:cs="Arial"/>
        </w:rPr>
        <w:t>ons as part of the Cluster’s coordinated approach to these negotiations.</w:t>
      </w:r>
    </w:p>
    <w:p w14:paraId="0EE20967" w14:textId="18949640" w:rsidR="00240BCB" w:rsidRPr="00F339CD" w:rsidRDefault="00240BCB" w:rsidP="00F339CD">
      <w:pPr>
        <w:pStyle w:val="ListParagraph"/>
        <w:numPr>
          <w:ilvl w:val="0"/>
          <w:numId w:val="3"/>
        </w:numPr>
        <w:tabs>
          <w:tab w:val="left" w:pos="2925"/>
        </w:tabs>
        <w:rPr>
          <w:rFonts w:ascii="Georgia" w:hAnsi="Georgia"/>
        </w:rPr>
      </w:pPr>
      <w:r>
        <w:rPr>
          <w:rFonts w:cs="Arial"/>
        </w:rPr>
        <w:lastRenderedPageBreak/>
        <w:t xml:space="preserve">Provide expert advice to the department and government to inform the NSW government response to </w:t>
      </w:r>
      <w:r w:rsidR="008E2F19">
        <w:rPr>
          <w:rFonts w:cs="Arial"/>
        </w:rPr>
        <w:t xml:space="preserve">the Commonwealth’s Closing the Gap program as it relates to water rights and access and lead the development of </w:t>
      </w:r>
      <w:proofErr w:type="gramStart"/>
      <w:r w:rsidR="008E2F19">
        <w:rPr>
          <w:rFonts w:cs="Arial"/>
        </w:rPr>
        <w:t>a</w:t>
      </w:r>
      <w:proofErr w:type="gramEnd"/>
      <w:r w:rsidR="008E2F19">
        <w:rPr>
          <w:rFonts w:cs="Arial"/>
        </w:rPr>
        <w:t xml:space="preserve"> NSW implementation plan for the water target.</w:t>
      </w:r>
    </w:p>
    <w:p w14:paraId="3B12F520" w14:textId="00D9A91F" w:rsidR="00F339CD" w:rsidRPr="00F339CD" w:rsidRDefault="00CC650D" w:rsidP="00F339CD">
      <w:pPr>
        <w:pStyle w:val="ListParagraph"/>
        <w:numPr>
          <w:ilvl w:val="0"/>
          <w:numId w:val="3"/>
        </w:numPr>
        <w:tabs>
          <w:tab w:val="left" w:pos="2925"/>
        </w:tabs>
        <w:rPr>
          <w:rFonts w:ascii="Georgia" w:hAnsi="Georgia"/>
        </w:rPr>
      </w:pPr>
      <w:r>
        <w:rPr>
          <w:rFonts w:cs="Arial"/>
        </w:rPr>
        <w:t>Provide expert advice to ensure</w:t>
      </w:r>
      <w:r w:rsidR="00F339CD" w:rsidRPr="00614552">
        <w:rPr>
          <w:rFonts w:cs="Arial"/>
        </w:rPr>
        <w:t xml:space="preserve"> </w:t>
      </w:r>
      <w:r w:rsidR="00240BCB">
        <w:rPr>
          <w:rFonts w:cs="Arial"/>
        </w:rPr>
        <w:t xml:space="preserve">First Nations aspirations and </w:t>
      </w:r>
      <w:r>
        <w:rPr>
          <w:rFonts w:cs="Arial"/>
        </w:rPr>
        <w:t>community</w:t>
      </w:r>
      <w:r w:rsidRPr="00614552">
        <w:rPr>
          <w:rFonts w:cs="Arial"/>
        </w:rPr>
        <w:t xml:space="preserve"> and cultural considerations are incorporated</w:t>
      </w:r>
      <w:r w:rsidR="00F94451">
        <w:rPr>
          <w:rFonts w:cs="Arial"/>
        </w:rPr>
        <w:t xml:space="preserve"> into the development of </w:t>
      </w:r>
      <w:r w:rsidR="00F94451" w:rsidRPr="00614552">
        <w:rPr>
          <w:rFonts w:cs="Arial"/>
        </w:rPr>
        <w:t xml:space="preserve">water </w:t>
      </w:r>
      <w:r w:rsidR="00240BCB">
        <w:rPr>
          <w:rFonts w:cs="Arial"/>
        </w:rPr>
        <w:t>management</w:t>
      </w:r>
      <w:r w:rsidR="00240BCB" w:rsidRPr="00614552">
        <w:rPr>
          <w:rFonts w:cs="Arial"/>
        </w:rPr>
        <w:t xml:space="preserve"> </w:t>
      </w:r>
      <w:r w:rsidR="00F94451" w:rsidRPr="00614552">
        <w:rPr>
          <w:rFonts w:cs="Arial"/>
        </w:rPr>
        <w:t>legislation, policies, plans and institutional arrangements</w:t>
      </w:r>
      <w:r w:rsidR="00F339CD" w:rsidRPr="00614552">
        <w:rPr>
          <w:rFonts w:cs="Arial"/>
        </w:rPr>
        <w:t>.</w:t>
      </w:r>
    </w:p>
    <w:p w14:paraId="61529694" w14:textId="3939C84E" w:rsidR="00F339CD" w:rsidRPr="00F339CD" w:rsidRDefault="008E2F19" w:rsidP="00F339CD">
      <w:pPr>
        <w:pStyle w:val="ListParagraph"/>
        <w:numPr>
          <w:ilvl w:val="0"/>
          <w:numId w:val="3"/>
        </w:numPr>
        <w:tabs>
          <w:tab w:val="left" w:pos="2925"/>
        </w:tabs>
        <w:rPr>
          <w:rFonts w:ascii="Georgia" w:hAnsi="Georgia"/>
        </w:rPr>
      </w:pPr>
      <w:r>
        <w:rPr>
          <w:rFonts w:cs="Arial"/>
        </w:rPr>
        <w:t>Provide expert advice on</w:t>
      </w:r>
      <w:r w:rsidR="00F339CD" w:rsidRPr="00614552">
        <w:rPr>
          <w:rFonts w:cs="Arial"/>
        </w:rPr>
        <w:t xml:space="preserve"> knowledge sharing of Aboriginal and cultural information </w:t>
      </w:r>
      <w:r w:rsidR="00CF1B85" w:rsidRPr="00614552">
        <w:rPr>
          <w:rFonts w:cs="Arial"/>
        </w:rPr>
        <w:t>across Water</w:t>
      </w:r>
      <w:r w:rsidR="00F339CD" w:rsidRPr="00614552">
        <w:rPr>
          <w:rFonts w:cs="Arial"/>
        </w:rPr>
        <w:t xml:space="preserve"> staff to improve effectiveness </w:t>
      </w:r>
      <w:r w:rsidR="00A738EC">
        <w:rPr>
          <w:rFonts w:cs="Arial"/>
        </w:rPr>
        <w:t>in</w:t>
      </w:r>
      <w:r w:rsidR="00A738EC" w:rsidRPr="00614552">
        <w:rPr>
          <w:rFonts w:cs="Arial"/>
        </w:rPr>
        <w:t xml:space="preserve"> </w:t>
      </w:r>
      <w:r w:rsidR="00F339CD" w:rsidRPr="00614552">
        <w:rPr>
          <w:rFonts w:cs="Arial"/>
        </w:rPr>
        <w:t>meeting the needs of Aboriginal stakeholder/communities in water resource management.</w:t>
      </w:r>
    </w:p>
    <w:p w14:paraId="38679052" w14:textId="709E092B" w:rsidR="00F339CD" w:rsidRPr="00F339CD" w:rsidRDefault="00803C1A" w:rsidP="00F339CD">
      <w:pPr>
        <w:pStyle w:val="ListParagraph"/>
        <w:numPr>
          <w:ilvl w:val="0"/>
          <w:numId w:val="3"/>
        </w:numPr>
        <w:tabs>
          <w:tab w:val="left" w:pos="2925"/>
        </w:tabs>
        <w:rPr>
          <w:rFonts w:ascii="Georgia" w:hAnsi="Georgia"/>
        </w:rPr>
      </w:pPr>
      <w:r>
        <w:rPr>
          <w:rFonts w:cs="Arial"/>
        </w:rPr>
        <w:t>D</w:t>
      </w:r>
      <w:r w:rsidR="00F339CD" w:rsidRPr="00614552">
        <w:rPr>
          <w:rFonts w:cs="Arial"/>
        </w:rPr>
        <w:t>evelop and maint</w:t>
      </w:r>
      <w:r>
        <w:rPr>
          <w:rFonts w:cs="Arial"/>
        </w:rPr>
        <w:t xml:space="preserve">ain </w:t>
      </w:r>
      <w:r w:rsidR="00F339CD" w:rsidRPr="00614552">
        <w:rPr>
          <w:rFonts w:cs="Arial"/>
        </w:rPr>
        <w:t xml:space="preserve">communication networks for Aboriginal communities </w:t>
      </w:r>
      <w:r w:rsidR="005D47EE">
        <w:rPr>
          <w:rFonts w:cs="Arial"/>
        </w:rPr>
        <w:t xml:space="preserve">and stakeholders </w:t>
      </w:r>
      <w:r w:rsidR="00F339CD" w:rsidRPr="00614552">
        <w:rPr>
          <w:rFonts w:cs="Arial"/>
        </w:rPr>
        <w:t xml:space="preserve">to inform the </w:t>
      </w:r>
      <w:r w:rsidR="008E2F19">
        <w:rPr>
          <w:rFonts w:cs="Arial"/>
        </w:rPr>
        <w:t>Aboriginal Water Strategy</w:t>
      </w:r>
      <w:r w:rsidR="00375286">
        <w:rPr>
          <w:rFonts w:cs="Arial"/>
        </w:rPr>
        <w:t>, including managing external contractors as needed</w:t>
      </w:r>
      <w:r w:rsidR="00F339CD" w:rsidRPr="00614552">
        <w:rPr>
          <w:rFonts w:cs="Arial"/>
        </w:rPr>
        <w:t>.</w:t>
      </w:r>
    </w:p>
    <w:p w14:paraId="5BBA08F0" w14:textId="77777777" w:rsidR="006D75BE" w:rsidRPr="00F339CD" w:rsidRDefault="005D47EE" w:rsidP="006D75BE">
      <w:pPr>
        <w:pStyle w:val="ListParagraph"/>
        <w:numPr>
          <w:ilvl w:val="0"/>
          <w:numId w:val="3"/>
        </w:numPr>
        <w:tabs>
          <w:tab w:val="left" w:pos="2925"/>
        </w:tabs>
        <w:rPr>
          <w:rFonts w:ascii="Georgia" w:hAnsi="Georgia"/>
        </w:rPr>
      </w:pPr>
      <w:r>
        <w:rPr>
          <w:rFonts w:cs="Arial"/>
        </w:rPr>
        <w:t>I</w:t>
      </w:r>
      <w:r w:rsidR="006D75BE" w:rsidRPr="00614552">
        <w:rPr>
          <w:rFonts w:cs="Arial"/>
        </w:rPr>
        <w:t xml:space="preserve">dentify </w:t>
      </w:r>
      <w:r>
        <w:rPr>
          <w:rFonts w:cs="Arial"/>
        </w:rPr>
        <w:t xml:space="preserve">and </w:t>
      </w:r>
      <w:proofErr w:type="spellStart"/>
      <w:r>
        <w:rPr>
          <w:rFonts w:cs="Arial"/>
        </w:rPr>
        <w:t>analyse</w:t>
      </w:r>
      <w:proofErr w:type="spellEnd"/>
      <w:r>
        <w:rPr>
          <w:rFonts w:cs="Arial"/>
        </w:rPr>
        <w:t xml:space="preserve"> </w:t>
      </w:r>
      <w:r w:rsidR="006D75BE" w:rsidRPr="00614552">
        <w:rPr>
          <w:rFonts w:cs="Arial"/>
        </w:rPr>
        <w:t xml:space="preserve">emerging </w:t>
      </w:r>
      <w:r>
        <w:rPr>
          <w:rFonts w:cs="Arial"/>
        </w:rPr>
        <w:t xml:space="preserve">water </w:t>
      </w:r>
      <w:r w:rsidR="00803C1A">
        <w:rPr>
          <w:rFonts w:cs="Arial"/>
        </w:rPr>
        <w:t xml:space="preserve">management </w:t>
      </w:r>
      <w:r w:rsidR="006D75BE" w:rsidRPr="00614552">
        <w:rPr>
          <w:rFonts w:cs="Arial"/>
        </w:rPr>
        <w:t>issue</w:t>
      </w:r>
      <w:r w:rsidR="006D75BE">
        <w:rPr>
          <w:rFonts w:cs="Arial"/>
        </w:rPr>
        <w:t>s</w:t>
      </w:r>
      <w:r w:rsidR="00A738EC">
        <w:rPr>
          <w:rFonts w:cs="Arial"/>
        </w:rPr>
        <w:t xml:space="preserve"> </w:t>
      </w:r>
      <w:r>
        <w:rPr>
          <w:rFonts w:cs="Arial"/>
        </w:rPr>
        <w:t xml:space="preserve">that may </w:t>
      </w:r>
      <w:r w:rsidR="006D75BE">
        <w:rPr>
          <w:rFonts w:cs="Arial"/>
        </w:rPr>
        <w:t>impact Aboriginal communities</w:t>
      </w:r>
      <w:r w:rsidR="00803C1A">
        <w:rPr>
          <w:rFonts w:cs="Arial"/>
        </w:rPr>
        <w:t>,</w:t>
      </w:r>
      <w:r w:rsidR="006D75BE">
        <w:rPr>
          <w:rFonts w:cs="Arial"/>
        </w:rPr>
        <w:t xml:space="preserve"> </w:t>
      </w:r>
      <w:r w:rsidR="00803C1A">
        <w:rPr>
          <w:rFonts w:cs="Arial"/>
        </w:rPr>
        <w:t xml:space="preserve">including </w:t>
      </w:r>
      <w:r w:rsidR="006D75BE">
        <w:rPr>
          <w:rFonts w:cs="Arial"/>
        </w:rPr>
        <w:t>assess</w:t>
      </w:r>
      <w:r w:rsidR="00803C1A">
        <w:rPr>
          <w:rFonts w:cs="Arial"/>
        </w:rPr>
        <w:t>ing</w:t>
      </w:r>
      <w:r w:rsidR="006D75BE">
        <w:rPr>
          <w:rFonts w:cs="Arial"/>
        </w:rPr>
        <w:t xml:space="preserve"> risks and </w:t>
      </w:r>
      <w:r w:rsidR="00A738EC">
        <w:rPr>
          <w:rFonts w:cs="Arial"/>
        </w:rPr>
        <w:t xml:space="preserve">preparing </w:t>
      </w:r>
      <w:r w:rsidR="006D75BE">
        <w:rPr>
          <w:rFonts w:cs="Arial"/>
        </w:rPr>
        <w:t xml:space="preserve">engagement </w:t>
      </w:r>
      <w:r w:rsidR="00803C1A">
        <w:rPr>
          <w:rFonts w:cs="Arial"/>
        </w:rPr>
        <w:t xml:space="preserve">and action plans </w:t>
      </w:r>
      <w:r w:rsidR="006D75BE">
        <w:rPr>
          <w:rFonts w:cs="Arial"/>
        </w:rPr>
        <w:t>to inform</w:t>
      </w:r>
      <w:r w:rsidR="006D75BE" w:rsidRPr="00614552">
        <w:rPr>
          <w:rFonts w:cs="Arial"/>
        </w:rPr>
        <w:t xml:space="preserve"> community and stakeholder perspectives</w:t>
      </w:r>
      <w:r>
        <w:rPr>
          <w:rFonts w:cs="Arial"/>
        </w:rPr>
        <w:t>.</w:t>
      </w:r>
    </w:p>
    <w:p w14:paraId="10520D03" w14:textId="7672ADFC" w:rsidR="005D47EE" w:rsidRPr="00F315DD" w:rsidRDefault="00CF1B85" w:rsidP="00CC650D">
      <w:pPr>
        <w:pStyle w:val="ListParagraph"/>
        <w:numPr>
          <w:ilvl w:val="0"/>
          <w:numId w:val="3"/>
        </w:numPr>
        <w:tabs>
          <w:tab w:val="left" w:pos="2925"/>
        </w:tabs>
        <w:rPr>
          <w:rFonts w:ascii="Georgia" w:hAnsi="Georgia"/>
        </w:rPr>
      </w:pPr>
      <w:r w:rsidRPr="00614552">
        <w:rPr>
          <w:rFonts w:cs="Arial"/>
        </w:rPr>
        <w:t>Represent Water</w:t>
      </w:r>
      <w:r w:rsidR="005D47EE" w:rsidRPr="00614552">
        <w:rPr>
          <w:rFonts w:cs="Arial"/>
        </w:rPr>
        <w:t xml:space="preserve"> at inter-agency </w:t>
      </w:r>
      <w:r w:rsidR="008E2F19">
        <w:rPr>
          <w:rFonts w:cs="Arial"/>
        </w:rPr>
        <w:t xml:space="preserve">and inter-jurisdictional </w:t>
      </w:r>
      <w:r w:rsidR="005D47EE" w:rsidRPr="00614552">
        <w:rPr>
          <w:rFonts w:cs="Arial"/>
        </w:rPr>
        <w:t>meetings and forums</w:t>
      </w:r>
      <w:r w:rsidR="00A27B6A">
        <w:rPr>
          <w:rFonts w:cs="Arial"/>
        </w:rPr>
        <w:t>.</w:t>
      </w:r>
    </w:p>
    <w:p w14:paraId="36C9D91F" w14:textId="77777777" w:rsidR="001D097C" w:rsidRPr="00614552" w:rsidRDefault="001D097C" w:rsidP="006A2280">
      <w:pPr>
        <w:tabs>
          <w:tab w:val="left" w:pos="2925"/>
        </w:tabs>
        <w:rPr>
          <w:rStyle w:val="Heading1Char"/>
        </w:rPr>
      </w:pPr>
      <w:r w:rsidRPr="00614552">
        <w:rPr>
          <w:rStyle w:val="Heading1Char"/>
        </w:rPr>
        <w:t>Key challenges</w:t>
      </w:r>
    </w:p>
    <w:p w14:paraId="789B5A77"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Working across a </w:t>
      </w:r>
      <w:r w:rsidR="00375286">
        <w:rPr>
          <w:rFonts w:cs="Arial"/>
        </w:rPr>
        <w:t xml:space="preserve">wide </w:t>
      </w:r>
      <w:r w:rsidRPr="00614552">
        <w:rPr>
          <w:rFonts w:cs="Arial"/>
        </w:rPr>
        <w:t xml:space="preserve">geographic area to </w:t>
      </w:r>
      <w:r w:rsidR="00C52046" w:rsidRPr="00614552">
        <w:rPr>
          <w:rFonts w:cs="Arial"/>
        </w:rPr>
        <w:t>clearly and effectively communicate complex concepts and issues</w:t>
      </w:r>
      <w:r w:rsidR="00A27B6A">
        <w:rPr>
          <w:rFonts w:cs="Arial"/>
        </w:rPr>
        <w:t xml:space="preserve">, often within tight </w:t>
      </w:r>
      <w:r w:rsidR="00375286">
        <w:rPr>
          <w:rFonts w:cs="Arial"/>
        </w:rPr>
        <w:t>timeframes</w:t>
      </w:r>
      <w:r w:rsidR="00A27B6A">
        <w:rPr>
          <w:rFonts w:cs="Arial"/>
        </w:rPr>
        <w:t>,</w:t>
      </w:r>
      <w:r w:rsidR="00C52046" w:rsidRPr="00614552">
        <w:rPr>
          <w:rFonts w:cs="Arial"/>
        </w:rPr>
        <w:t xml:space="preserve"> </w:t>
      </w:r>
      <w:r w:rsidR="00C52046">
        <w:rPr>
          <w:rFonts w:cs="Arial"/>
        </w:rPr>
        <w:t xml:space="preserve">whilst </w:t>
      </w:r>
      <w:proofErr w:type="spellStart"/>
      <w:r w:rsidR="00C52046">
        <w:rPr>
          <w:rFonts w:cs="Arial"/>
        </w:rPr>
        <w:t>recognising</w:t>
      </w:r>
      <w:proofErr w:type="spellEnd"/>
      <w:r w:rsidRPr="00614552">
        <w:rPr>
          <w:rFonts w:cs="Arial"/>
        </w:rPr>
        <w:t xml:space="preserve"> the differing perspectives from stakeholders.</w:t>
      </w:r>
    </w:p>
    <w:p w14:paraId="7AEA901F"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Maintaining up-to-date knowledge </w:t>
      </w:r>
      <w:r w:rsidR="00CF1B85" w:rsidRPr="00614552">
        <w:rPr>
          <w:rFonts w:cs="Arial"/>
        </w:rPr>
        <w:t>of Water</w:t>
      </w:r>
      <w:r w:rsidRPr="00614552">
        <w:rPr>
          <w:rFonts w:cs="Arial"/>
        </w:rPr>
        <w:t xml:space="preserve"> priorities and strategic directions in water reform and planning to </w:t>
      </w:r>
      <w:r w:rsidR="00375286">
        <w:rPr>
          <w:rFonts w:cs="Arial"/>
        </w:rPr>
        <w:t xml:space="preserve">best </w:t>
      </w:r>
      <w:r w:rsidR="00A27B6A">
        <w:rPr>
          <w:rFonts w:cs="Arial"/>
        </w:rPr>
        <w:t xml:space="preserve">integrate </w:t>
      </w:r>
      <w:r w:rsidRPr="00614552">
        <w:rPr>
          <w:rFonts w:cs="Arial"/>
        </w:rPr>
        <w:t xml:space="preserve">cultural </w:t>
      </w:r>
      <w:r w:rsidR="00A27B6A">
        <w:rPr>
          <w:rFonts w:cs="Arial"/>
        </w:rPr>
        <w:t xml:space="preserve">issues and values </w:t>
      </w:r>
      <w:r w:rsidRPr="00614552">
        <w:rPr>
          <w:rFonts w:cs="Arial"/>
        </w:rPr>
        <w:t xml:space="preserve">into </w:t>
      </w:r>
      <w:r w:rsidR="00A27B6A">
        <w:rPr>
          <w:rFonts w:cs="Arial"/>
        </w:rPr>
        <w:t>the management of NSW water resources</w:t>
      </w:r>
      <w:r w:rsidRPr="00614552">
        <w:rPr>
          <w:rFonts w:cs="Arial"/>
        </w:rPr>
        <w:t>.</w:t>
      </w:r>
    </w:p>
    <w:p w14:paraId="13A7F012" w14:textId="77777777" w:rsidR="0013413E" w:rsidRPr="001D097C" w:rsidRDefault="00A27B6A" w:rsidP="001D097C">
      <w:pPr>
        <w:pStyle w:val="ListParagraph"/>
        <w:numPr>
          <w:ilvl w:val="0"/>
          <w:numId w:val="3"/>
        </w:numPr>
        <w:tabs>
          <w:tab w:val="left" w:pos="2925"/>
        </w:tabs>
        <w:rPr>
          <w:rFonts w:ascii="Georgia" w:hAnsi="Georgia"/>
        </w:rPr>
      </w:pPr>
      <w:r>
        <w:rPr>
          <w:rFonts w:cs="Arial"/>
        </w:rPr>
        <w:t>B</w:t>
      </w:r>
      <w:r w:rsidR="00C52046">
        <w:rPr>
          <w:rFonts w:cs="Arial"/>
        </w:rPr>
        <w:t>uild</w:t>
      </w:r>
      <w:r>
        <w:rPr>
          <w:rFonts w:cs="Arial"/>
        </w:rPr>
        <w:t>ing</w:t>
      </w:r>
      <w:r w:rsidR="00C52046">
        <w:rPr>
          <w:rFonts w:cs="Arial"/>
        </w:rPr>
        <w:t xml:space="preserve"> a high degree of trust </w:t>
      </w:r>
      <w:r w:rsidR="001D097C" w:rsidRPr="00614552">
        <w:rPr>
          <w:rFonts w:cs="Arial"/>
        </w:rPr>
        <w:t xml:space="preserve">with </w:t>
      </w:r>
      <w:r>
        <w:rPr>
          <w:rFonts w:cs="Arial"/>
        </w:rPr>
        <w:t xml:space="preserve">a </w:t>
      </w:r>
      <w:r w:rsidR="001D097C" w:rsidRPr="00614552">
        <w:rPr>
          <w:rFonts w:cs="Arial"/>
        </w:rPr>
        <w:t>wide rang</w:t>
      </w:r>
      <w:r>
        <w:rPr>
          <w:rFonts w:cs="Arial"/>
        </w:rPr>
        <w:t>e of</w:t>
      </w:r>
      <w:r w:rsidR="001D097C" w:rsidRPr="00614552">
        <w:rPr>
          <w:rFonts w:cs="Arial"/>
        </w:rPr>
        <w:t xml:space="preserve"> stakeholders to encourage and enhance two-way communication.</w:t>
      </w:r>
    </w:p>
    <w:p w14:paraId="2CB1B14A"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73D97" w14:paraId="78A6537B"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7EB3A0D" w14:textId="77777777" w:rsidR="00BB532F" w:rsidRPr="00C73D97" w:rsidRDefault="00BB532F" w:rsidP="00BD7BA7">
            <w:pPr>
              <w:pStyle w:val="TableTextWhite0"/>
            </w:pPr>
            <w:r w:rsidRPr="00C73D97">
              <w:t>Who</w:t>
            </w:r>
          </w:p>
        </w:tc>
        <w:tc>
          <w:tcPr>
            <w:tcW w:w="6986" w:type="dxa"/>
          </w:tcPr>
          <w:p w14:paraId="561EDA37" w14:textId="77777777" w:rsidR="00BB532F" w:rsidRPr="00C73D97" w:rsidRDefault="00022223" w:rsidP="00022223">
            <w:pPr>
              <w:pStyle w:val="TableTextWhite0"/>
            </w:pPr>
            <w:r w:rsidRPr="00C73D97">
              <w:t xml:space="preserve">       </w:t>
            </w:r>
            <w:r w:rsidR="00BB532F" w:rsidRPr="00C73D97">
              <w:t>Why</w:t>
            </w:r>
          </w:p>
        </w:tc>
      </w:tr>
      <w:tr w:rsidR="00BB532F" w:rsidRPr="00C73D97" w14:paraId="74A606BA" w14:textId="77777777" w:rsidTr="00CE105E">
        <w:tc>
          <w:tcPr>
            <w:tcW w:w="3601" w:type="dxa"/>
            <w:shd w:val="clear" w:color="auto" w:fill="BCBEC0"/>
          </w:tcPr>
          <w:p w14:paraId="1FDD9E48" w14:textId="77777777" w:rsidR="00BB532F" w:rsidRPr="00C73D97" w:rsidRDefault="00BB532F" w:rsidP="00BD7BA7">
            <w:pPr>
              <w:pStyle w:val="TableText"/>
              <w:keepNext/>
              <w:rPr>
                <w:b/>
              </w:rPr>
            </w:pPr>
            <w:r w:rsidRPr="00C73D97">
              <w:rPr>
                <w:b/>
              </w:rPr>
              <w:t>Internal</w:t>
            </w:r>
          </w:p>
        </w:tc>
        <w:tc>
          <w:tcPr>
            <w:tcW w:w="6986" w:type="dxa"/>
            <w:shd w:val="clear" w:color="auto" w:fill="BCBEC0"/>
          </w:tcPr>
          <w:p w14:paraId="140DE8BB" w14:textId="77777777" w:rsidR="00BB532F" w:rsidRPr="00C73D97" w:rsidRDefault="00BB532F" w:rsidP="00BD7BA7">
            <w:pPr>
              <w:pStyle w:val="TableText"/>
              <w:keepNext/>
              <w:rPr>
                <w:b/>
              </w:rPr>
            </w:pPr>
          </w:p>
        </w:tc>
      </w:tr>
      <w:tr w:rsidR="00BB41E8" w:rsidRPr="00C73D97" w14:paraId="24EED983" w14:textId="77777777" w:rsidTr="00CE105E">
        <w:tc>
          <w:tcPr>
            <w:tcW w:w="3601" w:type="dxa"/>
            <w:tcBorders>
              <w:top w:val="single" w:sz="8" w:space="0" w:color="auto"/>
              <w:bottom w:val="single" w:sz="8" w:space="0" w:color="BCBEC0"/>
            </w:tcBorders>
          </w:tcPr>
          <w:p w14:paraId="205D01A3" w14:textId="109A4B09" w:rsidR="00BB41E8" w:rsidRPr="00C73D97" w:rsidRDefault="008E2F19" w:rsidP="00CF1B85">
            <w:pPr>
              <w:pStyle w:val="TableText"/>
            </w:pPr>
            <w:r>
              <w:t>Chief Strategy Officer</w:t>
            </w:r>
          </w:p>
        </w:tc>
        <w:tc>
          <w:tcPr>
            <w:tcW w:w="6986" w:type="dxa"/>
            <w:tcBorders>
              <w:top w:val="single" w:sz="8" w:space="0" w:color="auto"/>
              <w:bottom w:val="single" w:sz="8" w:space="0" w:color="BCBEC0"/>
            </w:tcBorders>
          </w:tcPr>
          <w:p w14:paraId="2B148BA1" w14:textId="0A3D4382" w:rsidR="00BB41E8" w:rsidRDefault="008E2F19" w:rsidP="00163C12">
            <w:pPr>
              <w:pStyle w:val="TableText"/>
              <w:numPr>
                <w:ilvl w:val="0"/>
                <w:numId w:val="3"/>
              </w:numPr>
            </w:pPr>
            <w:r>
              <w:t>The Aboriginal Water Strategy is a key initiative under the NSW Water Strategy and will be the most significant water reform since the environmental water reforms.</w:t>
            </w:r>
          </w:p>
          <w:p w14:paraId="4E3D68EB" w14:textId="6B537E48" w:rsidR="00163C12" w:rsidRPr="00C73D97" w:rsidRDefault="00163C12" w:rsidP="00163C12">
            <w:pPr>
              <w:pStyle w:val="TableText"/>
              <w:numPr>
                <w:ilvl w:val="0"/>
                <w:numId w:val="3"/>
              </w:numPr>
            </w:pPr>
            <w:r>
              <w:t xml:space="preserve">Obtain guidance on the </w:t>
            </w:r>
            <w:r w:rsidR="008E2F19">
              <w:t>strategic approach to initiative</w:t>
            </w:r>
            <w:r w:rsidR="002C6F8C">
              <w:t xml:space="preserve">s </w:t>
            </w:r>
            <w:r>
              <w:t>being undertaken under the role</w:t>
            </w:r>
            <w:r w:rsidR="008E2F19">
              <w:t xml:space="preserve"> and ensure ongoing Ministerial support</w:t>
            </w:r>
            <w:r>
              <w:t>.</w:t>
            </w:r>
          </w:p>
        </w:tc>
      </w:tr>
      <w:tr w:rsidR="00BB41E8" w:rsidRPr="00C73D97" w14:paraId="4CFE9B22" w14:textId="77777777" w:rsidTr="00CE105E">
        <w:tc>
          <w:tcPr>
            <w:tcW w:w="3601" w:type="dxa"/>
            <w:tcBorders>
              <w:top w:val="single" w:sz="8" w:space="0" w:color="auto"/>
              <w:bottom w:val="single" w:sz="8" w:space="0" w:color="BCBEC0"/>
            </w:tcBorders>
          </w:tcPr>
          <w:p w14:paraId="7A1B3DC5" w14:textId="0C1F53FE" w:rsidR="00BB41E8" w:rsidRPr="00C73D97" w:rsidRDefault="00BB41E8" w:rsidP="00BB41E8">
            <w:pPr>
              <w:pStyle w:val="TableText"/>
            </w:pPr>
            <w:r w:rsidRPr="00C73D97">
              <w:t>Water Policy</w:t>
            </w:r>
            <w:r w:rsidR="00390402">
              <w:t xml:space="preserve"> Team</w:t>
            </w:r>
          </w:p>
        </w:tc>
        <w:tc>
          <w:tcPr>
            <w:tcW w:w="6986" w:type="dxa"/>
            <w:tcBorders>
              <w:top w:val="single" w:sz="8" w:space="0" w:color="auto"/>
              <w:bottom w:val="single" w:sz="8" w:space="0" w:color="BCBEC0"/>
            </w:tcBorders>
          </w:tcPr>
          <w:p w14:paraId="021D9DD7" w14:textId="5B082F1A" w:rsidR="00BB41E8" w:rsidRPr="00C73D97" w:rsidRDefault="00BB41E8" w:rsidP="004C7264">
            <w:pPr>
              <w:pStyle w:val="TableText"/>
              <w:numPr>
                <w:ilvl w:val="0"/>
                <w:numId w:val="3"/>
              </w:numPr>
            </w:pPr>
            <w:r w:rsidRPr="00C73D97">
              <w:t xml:space="preserve">Develop and maintain effective networks to provide and/or seek expert advice, support and assistance in </w:t>
            </w:r>
            <w:r w:rsidR="00390402">
              <w:t xml:space="preserve">developing initiatives to increase rights and access to </w:t>
            </w:r>
            <w:r w:rsidRPr="00C73D97">
              <w:t>water</w:t>
            </w:r>
            <w:r w:rsidR="00390402">
              <w:t xml:space="preserve"> through </w:t>
            </w:r>
            <w:r w:rsidR="002C6F8C">
              <w:t>existing</w:t>
            </w:r>
            <w:r w:rsidR="00390402">
              <w:t xml:space="preserve"> legislation and policy or to develop reforms where needed</w:t>
            </w:r>
            <w:r w:rsidRPr="00C73D97">
              <w:t>.</w:t>
            </w:r>
          </w:p>
          <w:p w14:paraId="453CEA8A" w14:textId="77777777" w:rsidR="00BB41E8" w:rsidRPr="00C73D97" w:rsidRDefault="00BB41E8" w:rsidP="00C73D97">
            <w:pPr>
              <w:pStyle w:val="TableText"/>
              <w:numPr>
                <w:ilvl w:val="0"/>
                <w:numId w:val="3"/>
              </w:numPr>
            </w:pPr>
            <w:r w:rsidRPr="00C73D97">
              <w:t>Share and transfer specialist knowledge, expertise and skills with colleagues and stakeholders.</w:t>
            </w:r>
          </w:p>
        </w:tc>
      </w:tr>
      <w:tr w:rsidR="00BB41E8" w:rsidRPr="00C73D97" w14:paraId="5BAAF7BB" w14:textId="77777777" w:rsidTr="00CE105E">
        <w:tc>
          <w:tcPr>
            <w:tcW w:w="3601" w:type="dxa"/>
            <w:tcBorders>
              <w:top w:val="single" w:sz="8" w:space="0" w:color="auto"/>
              <w:bottom w:val="single" w:sz="8" w:space="0" w:color="BCBEC0"/>
            </w:tcBorders>
          </w:tcPr>
          <w:p w14:paraId="5E924084" w14:textId="66BBDCF4" w:rsidR="00BB41E8" w:rsidRPr="00C73D97" w:rsidRDefault="00BB41E8" w:rsidP="00CF1B85">
            <w:pPr>
              <w:pStyle w:val="TableText"/>
            </w:pPr>
            <w:r w:rsidRPr="00C73D97">
              <w:t xml:space="preserve">Other </w:t>
            </w:r>
            <w:r w:rsidR="00CF1B85">
              <w:t>Water</w:t>
            </w:r>
            <w:r w:rsidRPr="00C73D97">
              <w:t xml:space="preserve"> managers</w:t>
            </w:r>
            <w:r w:rsidR="00390402">
              <w:t xml:space="preserve"> with responsibilities under the Aboriginal Water Strategy</w:t>
            </w:r>
          </w:p>
        </w:tc>
        <w:tc>
          <w:tcPr>
            <w:tcW w:w="6986" w:type="dxa"/>
            <w:tcBorders>
              <w:top w:val="single" w:sz="8" w:space="0" w:color="auto"/>
              <w:bottom w:val="single" w:sz="8" w:space="0" w:color="BCBEC0"/>
            </w:tcBorders>
          </w:tcPr>
          <w:p w14:paraId="48E03055" w14:textId="1FC6E8D4" w:rsidR="00BB41E8" w:rsidRPr="00C73D97" w:rsidRDefault="00BB41E8" w:rsidP="0062695C">
            <w:pPr>
              <w:pStyle w:val="TableText"/>
              <w:numPr>
                <w:ilvl w:val="0"/>
                <w:numId w:val="3"/>
              </w:numPr>
            </w:pPr>
            <w:r w:rsidRPr="00C73D97">
              <w:t xml:space="preserve">Collaborate with other managers to achieve </w:t>
            </w:r>
            <w:r w:rsidR="00390402">
              <w:t>reforms</w:t>
            </w:r>
            <w:r w:rsidRPr="00C73D97">
              <w:t>.</w:t>
            </w:r>
          </w:p>
        </w:tc>
      </w:tr>
      <w:tr w:rsidR="00BB41E8" w:rsidRPr="00C73D97" w14:paraId="55CB69E1" w14:textId="77777777" w:rsidTr="000078C8">
        <w:tc>
          <w:tcPr>
            <w:tcW w:w="3601" w:type="dxa"/>
            <w:tcBorders>
              <w:top w:val="single" w:sz="8" w:space="0" w:color="auto"/>
              <w:bottom w:val="single" w:sz="8" w:space="0" w:color="BCBEC0"/>
            </w:tcBorders>
            <w:shd w:val="clear" w:color="auto" w:fill="BFBFBF" w:themeFill="background1" w:themeFillShade="BF"/>
          </w:tcPr>
          <w:p w14:paraId="0CCC0810" w14:textId="77777777" w:rsidR="00BB41E8" w:rsidRPr="00C73D97" w:rsidRDefault="00BB41E8" w:rsidP="004C7264">
            <w:pPr>
              <w:pStyle w:val="TableText"/>
              <w:keepNext/>
              <w:rPr>
                <w:b/>
              </w:rPr>
            </w:pPr>
            <w:r w:rsidRPr="00C73D97">
              <w:rPr>
                <w:b/>
              </w:rPr>
              <w:t>External</w:t>
            </w:r>
          </w:p>
        </w:tc>
        <w:tc>
          <w:tcPr>
            <w:tcW w:w="6986" w:type="dxa"/>
            <w:tcBorders>
              <w:top w:val="single" w:sz="8" w:space="0" w:color="auto"/>
              <w:bottom w:val="single" w:sz="8" w:space="0" w:color="BCBEC0"/>
            </w:tcBorders>
            <w:shd w:val="clear" w:color="auto" w:fill="BFBFBF" w:themeFill="background1" w:themeFillShade="BF"/>
          </w:tcPr>
          <w:p w14:paraId="0A5E1154" w14:textId="77777777" w:rsidR="00BB41E8" w:rsidRPr="00C73D97" w:rsidRDefault="00BB41E8" w:rsidP="004C7264">
            <w:pPr>
              <w:pStyle w:val="TableText"/>
              <w:keepNext/>
              <w:rPr>
                <w:b/>
              </w:rPr>
            </w:pPr>
          </w:p>
        </w:tc>
      </w:tr>
      <w:tr w:rsidR="00BB41E8" w:rsidRPr="00C73D97" w14:paraId="7364BD4E" w14:textId="77777777" w:rsidTr="00CE105E">
        <w:tc>
          <w:tcPr>
            <w:tcW w:w="3601" w:type="dxa"/>
            <w:tcBorders>
              <w:top w:val="single" w:sz="8" w:space="0" w:color="auto"/>
              <w:bottom w:val="single" w:sz="8" w:space="0" w:color="BCBEC0"/>
            </w:tcBorders>
          </w:tcPr>
          <w:p w14:paraId="77A9B693" w14:textId="5ADFF674" w:rsidR="00BB41E8" w:rsidRPr="00C73D97" w:rsidRDefault="00F315DD" w:rsidP="004C7264">
            <w:pPr>
              <w:pStyle w:val="TableText"/>
            </w:pPr>
            <w:r w:rsidRPr="00C73D97">
              <w:t xml:space="preserve">Aboriginal </w:t>
            </w:r>
            <w:r w:rsidR="00BB41E8" w:rsidRPr="00C73D97">
              <w:t>community stakeholders</w:t>
            </w:r>
            <w:r w:rsidRPr="00C73D97">
              <w:t xml:space="preserve"> and leaders, and industry stakeholders</w:t>
            </w:r>
          </w:p>
        </w:tc>
        <w:tc>
          <w:tcPr>
            <w:tcW w:w="6986" w:type="dxa"/>
            <w:tcBorders>
              <w:top w:val="single" w:sz="8" w:space="0" w:color="auto"/>
              <w:bottom w:val="single" w:sz="8" w:space="0" w:color="BCBEC0"/>
            </w:tcBorders>
          </w:tcPr>
          <w:p w14:paraId="2CF6A0A6" w14:textId="2EA820E2" w:rsidR="002C6F8C" w:rsidRDefault="00F315DD" w:rsidP="00743820">
            <w:pPr>
              <w:pStyle w:val="TableText"/>
              <w:numPr>
                <w:ilvl w:val="0"/>
                <w:numId w:val="3"/>
              </w:numPr>
            </w:pPr>
            <w:r w:rsidRPr="00C73D97">
              <w:t xml:space="preserve">Facilitates </w:t>
            </w:r>
            <w:r w:rsidR="00390402">
              <w:t xml:space="preserve">effective </w:t>
            </w:r>
            <w:r w:rsidRPr="00C73D97">
              <w:t>collaboration</w:t>
            </w:r>
            <w:r w:rsidR="002C6F8C">
              <w:t xml:space="preserve"> and engagement</w:t>
            </w:r>
            <w:r w:rsidRPr="00C73D97">
              <w:t xml:space="preserve"> between </w:t>
            </w:r>
            <w:r w:rsidR="00390402">
              <w:t xml:space="preserve">First Nation people, </w:t>
            </w:r>
            <w:r w:rsidRPr="00C73D97">
              <w:t>Aboriginal community groups and Water</w:t>
            </w:r>
            <w:r w:rsidR="002C6F8C">
              <w:t xml:space="preserve"> to deliver the role’s responsibilities</w:t>
            </w:r>
          </w:p>
          <w:p w14:paraId="2F232C3C" w14:textId="52EEF037" w:rsidR="00BB41E8" w:rsidRPr="00C73D97" w:rsidRDefault="002C6F8C" w:rsidP="00196419">
            <w:pPr>
              <w:pStyle w:val="TableText"/>
              <w:numPr>
                <w:ilvl w:val="0"/>
                <w:numId w:val="3"/>
              </w:numPr>
            </w:pPr>
            <w:r>
              <w:lastRenderedPageBreak/>
              <w:t xml:space="preserve">Co-designs specific initiatives under the Aboriginal Water Strategy and Closing the Gap </w:t>
            </w:r>
          </w:p>
        </w:tc>
      </w:tr>
      <w:tr w:rsidR="00163C12" w:rsidRPr="00C73D97" w14:paraId="19005970" w14:textId="77777777" w:rsidTr="00CE105E">
        <w:tc>
          <w:tcPr>
            <w:tcW w:w="3601" w:type="dxa"/>
            <w:tcBorders>
              <w:top w:val="single" w:sz="8" w:space="0" w:color="auto"/>
              <w:bottom w:val="single" w:sz="8" w:space="0" w:color="BCBEC0"/>
            </w:tcBorders>
          </w:tcPr>
          <w:p w14:paraId="7ABF4C6C" w14:textId="77777777" w:rsidR="00163C12" w:rsidRPr="00C73D97" w:rsidRDefault="00163C12" w:rsidP="00163C12">
            <w:pPr>
              <w:pStyle w:val="TableText"/>
            </w:pPr>
            <w:r>
              <w:lastRenderedPageBreak/>
              <w:t>Consultants/contractors</w:t>
            </w:r>
          </w:p>
        </w:tc>
        <w:tc>
          <w:tcPr>
            <w:tcW w:w="6986" w:type="dxa"/>
            <w:tcBorders>
              <w:top w:val="single" w:sz="8" w:space="0" w:color="auto"/>
              <w:bottom w:val="single" w:sz="8" w:space="0" w:color="BCBEC0"/>
            </w:tcBorders>
          </w:tcPr>
          <w:p w14:paraId="17E3CB71" w14:textId="77777777" w:rsidR="00163C12" w:rsidRPr="00C73D97" w:rsidRDefault="00163C12" w:rsidP="00163C12">
            <w:pPr>
              <w:pStyle w:val="TableText"/>
              <w:numPr>
                <w:ilvl w:val="0"/>
                <w:numId w:val="3"/>
              </w:numPr>
            </w:pPr>
            <w:r>
              <w:t>Liaise and work cooperatively with any consultants and/or contractors engaged to assist in achieving the responsibilities of the role.</w:t>
            </w:r>
          </w:p>
        </w:tc>
      </w:tr>
      <w:tr w:rsidR="00BB41E8" w:rsidRPr="00C73D97" w14:paraId="01666311" w14:textId="77777777" w:rsidTr="00CE105E">
        <w:tc>
          <w:tcPr>
            <w:tcW w:w="3601" w:type="dxa"/>
            <w:tcBorders>
              <w:top w:val="single" w:sz="8" w:space="0" w:color="auto"/>
              <w:bottom w:val="single" w:sz="8" w:space="0" w:color="BCBEC0"/>
            </w:tcBorders>
          </w:tcPr>
          <w:p w14:paraId="3D73D7AF" w14:textId="77777777" w:rsidR="00BB41E8" w:rsidRPr="00C73D97" w:rsidRDefault="00BB41E8" w:rsidP="004C7264">
            <w:pPr>
              <w:pStyle w:val="TableText"/>
            </w:pPr>
            <w:r w:rsidRPr="00C73D97">
              <w:t>State, Commonwealth and Local Government agencies and stakeholder groups</w:t>
            </w:r>
          </w:p>
        </w:tc>
        <w:tc>
          <w:tcPr>
            <w:tcW w:w="6986" w:type="dxa"/>
            <w:tcBorders>
              <w:top w:val="single" w:sz="8" w:space="0" w:color="auto"/>
              <w:bottom w:val="single" w:sz="8" w:space="0" w:color="BCBEC0"/>
            </w:tcBorders>
          </w:tcPr>
          <w:p w14:paraId="20261EAE" w14:textId="77777777" w:rsidR="00BB41E8" w:rsidRPr="00C73D97" w:rsidRDefault="00BB41E8" w:rsidP="004C7264">
            <w:pPr>
              <w:pStyle w:val="TableText"/>
              <w:numPr>
                <w:ilvl w:val="0"/>
                <w:numId w:val="3"/>
              </w:numPr>
            </w:pPr>
            <w:r w:rsidRPr="00C73D97">
              <w:t>Develop and maintain effective working relationships and open channels of communication to facilitate liaison, consultation, engagement and/or participation initiatives.</w:t>
            </w:r>
          </w:p>
          <w:p w14:paraId="7173C556" w14:textId="77777777" w:rsidR="00BB41E8" w:rsidRPr="00C73D97" w:rsidRDefault="00BB41E8" w:rsidP="00BB41E8">
            <w:pPr>
              <w:pStyle w:val="TableText"/>
              <w:numPr>
                <w:ilvl w:val="0"/>
                <w:numId w:val="3"/>
              </w:numPr>
            </w:pPr>
            <w:r w:rsidRPr="00C73D97">
              <w:t xml:space="preserve">Convene and as required lead working groups and advisory committees to assist the work of the Group Director </w:t>
            </w:r>
            <w:r w:rsidR="00CF1B85" w:rsidRPr="00C73D97">
              <w:t>and Water</w:t>
            </w:r>
            <w:r w:rsidRPr="00C73D97">
              <w:t>.</w:t>
            </w:r>
          </w:p>
        </w:tc>
      </w:tr>
    </w:tbl>
    <w:p w14:paraId="4FF3292A" w14:textId="77777777" w:rsidR="00BB532F" w:rsidRDefault="00BB532F"/>
    <w:p w14:paraId="3E7F0D9F" w14:textId="77777777" w:rsidR="00603D53" w:rsidRDefault="00603D53" w:rsidP="00614552">
      <w:pPr>
        <w:pStyle w:val="Heading1"/>
        <w:rPr>
          <w:sz w:val="28"/>
        </w:rPr>
      </w:pPr>
      <w:r w:rsidRPr="00614552">
        <w:t>Role dimensions</w:t>
      </w:r>
    </w:p>
    <w:p w14:paraId="2B3A5824" w14:textId="77777777" w:rsidR="00603D53" w:rsidRPr="00614552" w:rsidRDefault="00603D53" w:rsidP="00614552">
      <w:pPr>
        <w:pStyle w:val="Heading2"/>
      </w:pPr>
      <w:r w:rsidRPr="00614552">
        <w:t>Decision making</w:t>
      </w:r>
    </w:p>
    <w:p w14:paraId="78542C93" w14:textId="77777777" w:rsidR="00EA3374" w:rsidRDefault="00EA3374" w:rsidP="00EA3374">
      <w:pPr>
        <w:rPr>
          <w:rFonts w:cs="Arial"/>
          <w:szCs w:val="26"/>
        </w:rPr>
      </w:pPr>
      <w:r>
        <w:rPr>
          <w:rFonts w:cs="Arial"/>
          <w:szCs w:val="26"/>
        </w:rPr>
        <w:t>This role:</w:t>
      </w:r>
    </w:p>
    <w:p w14:paraId="503EF8E4" w14:textId="77777777" w:rsidR="00EA3374" w:rsidRDefault="00EA3374" w:rsidP="00EA3374">
      <w:pPr>
        <w:pStyle w:val="ListParagraph"/>
        <w:numPr>
          <w:ilvl w:val="0"/>
          <w:numId w:val="4"/>
        </w:numPr>
        <w:rPr>
          <w:rFonts w:cs="Arial"/>
          <w:szCs w:val="26"/>
        </w:rPr>
      </w:pPr>
      <w:r>
        <w:rPr>
          <w:rFonts w:cs="Arial"/>
          <w:szCs w:val="26"/>
        </w:rPr>
        <w:t>Has a high level of autonomy and is fully accountable for the delivery of work assignments and projects on time and to expectations in terms of quality, deliverables and outcomes.</w:t>
      </w:r>
    </w:p>
    <w:p w14:paraId="1ADF157A" w14:textId="13F7D615" w:rsidR="00EA3374" w:rsidRDefault="00EA3374" w:rsidP="00EA3374">
      <w:pPr>
        <w:pStyle w:val="ListParagraph"/>
        <w:numPr>
          <w:ilvl w:val="0"/>
          <w:numId w:val="4"/>
        </w:numPr>
        <w:rPr>
          <w:rFonts w:cs="Arial"/>
          <w:szCs w:val="26"/>
        </w:rPr>
      </w:pPr>
      <w:r>
        <w:rPr>
          <w:rFonts w:cs="Arial"/>
          <w:szCs w:val="26"/>
        </w:rPr>
        <w:t>Refers decisions requiring significant change to outcome</w:t>
      </w:r>
      <w:r w:rsidR="00163C12">
        <w:rPr>
          <w:rFonts w:cs="Arial"/>
          <w:szCs w:val="26"/>
        </w:rPr>
        <w:t>s</w:t>
      </w:r>
      <w:r>
        <w:rPr>
          <w:rFonts w:cs="Arial"/>
          <w:szCs w:val="26"/>
        </w:rPr>
        <w:t xml:space="preserve"> or timeframes</w:t>
      </w:r>
      <w:r w:rsidR="002C6F8C">
        <w:rPr>
          <w:rFonts w:cs="Arial"/>
          <w:szCs w:val="26"/>
        </w:rPr>
        <w:t xml:space="preserve"> to Senior Executive where they</w:t>
      </w:r>
      <w:r>
        <w:rPr>
          <w:rFonts w:cs="Arial"/>
          <w:szCs w:val="26"/>
        </w:rPr>
        <w:t xml:space="preserve"> are likely to escalate or create substantial or contentious precedent or require higher level decision-making.</w:t>
      </w:r>
    </w:p>
    <w:p w14:paraId="7B47AA34" w14:textId="77777777" w:rsidR="00603D53" w:rsidRPr="00614552" w:rsidRDefault="00603D53" w:rsidP="00614552">
      <w:pPr>
        <w:pStyle w:val="Heading2"/>
      </w:pPr>
      <w:r w:rsidRPr="00614552">
        <w:t>Reporting line</w:t>
      </w:r>
    </w:p>
    <w:p w14:paraId="075998A3" w14:textId="25DC923C" w:rsidR="00603D53" w:rsidRPr="00603D53" w:rsidRDefault="002C6F8C">
      <w:pPr>
        <w:rPr>
          <w:rFonts w:cs="Arial"/>
          <w:szCs w:val="26"/>
        </w:rPr>
      </w:pPr>
      <w:r>
        <w:rPr>
          <w:rFonts w:cs="Arial"/>
          <w:szCs w:val="26"/>
        </w:rPr>
        <w:t>Currently Director</w:t>
      </w:r>
      <w:r w:rsidR="003E297E">
        <w:rPr>
          <w:rFonts w:cs="Arial"/>
          <w:szCs w:val="26"/>
        </w:rPr>
        <w:t>,</w:t>
      </w:r>
      <w:r w:rsidR="00603D53" w:rsidRPr="00603D53">
        <w:rPr>
          <w:rFonts w:cs="Arial"/>
          <w:szCs w:val="26"/>
        </w:rPr>
        <w:t xml:space="preserve"> </w:t>
      </w:r>
      <w:r w:rsidR="00163C12">
        <w:rPr>
          <w:rFonts w:cs="Arial"/>
          <w:szCs w:val="26"/>
        </w:rPr>
        <w:t>Water Policy</w:t>
      </w:r>
      <w:r>
        <w:rPr>
          <w:rFonts w:cs="Arial"/>
          <w:szCs w:val="26"/>
        </w:rPr>
        <w:t xml:space="preserve"> but transitioning to new Aboriginal Water Program</w:t>
      </w:r>
      <w:r w:rsidR="00EA3374">
        <w:rPr>
          <w:rFonts w:cs="Arial"/>
          <w:szCs w:val="26"/>
        </w:rPr>
        <w:t>.</w:t>
      </w:r>
    </w:p>
    <w:p w14:paraId="13414F8D" w14:textId="77777777" w:rsidR="00603D53" w:rsidRPr="00614552" w:rsidRDefault="00603D53" w:rsidP="00614552">
      <w:pPr>
        <w:pStyle w:val="Heading2"/>
      </w:pPr>
      <w:r w:rsidRPr="00614552">
        <w:t>Direct reports</w:t>
      </w:r>
    </w:p>
    <w:p w14:paraId="4B959FC0" w14:textId="19E2E0E4" w:rsidR="00603D53" w:rsidRPr="00603D53" w:rsidRDefault="002C6F8C">
      <w:pPr>
        <w:rPr>
          <w:rFonts w:cs="Arial"/>
          <w:szCs w:val="26"/>
        </w:rPr>
      </w:pPr>
      <w:r>
        <w:rPr>
          <w:rFonts w:cs="Arial"/>
          <w:szCs w:val="26"/>
        </w:rPr>
        <w:t>TBC</w:t>
      </w:r>
    </w:p>
    <w:p w14:paraId="461E662F" w14:textId="77777777" w:rsidR="00603D53" w:rsidRPr="00614552" w:rsidRDefault="00603D53" w:rsidP="00614552">
      <w:pPr>
        <w:pStyle w:val="Heading2"/>
      </w:pPr>
      <w:r w:rsidRPr="00614552">
        <w:t>Budget/Expenditure</w:t>
      </w:r>
    </w:p>
    <w:p w14:paraId="17430653" w14:textId="1440D9C2" w:rsidR="00603D53" w:rsidRPr="00603D53" w:rsidRDefault="002C6F8C">
      <w:pPr>
        <w:rPr>
          <w:rFonts w:cs="Arial"/>
          <w:szCs w:val="26"/>
        </w:rPr>
      </w:pPr>
      <w:r>
        <w:rPr>
          <w:rFonts w:cs="Arial"/>
          <w:szCs w:val="26"/>
        </w:rPr>
        <w:t>TBC</w:t>
      </w:r>
    </w:p>
    <w:p w14:paraId="01564B30" w14:textId="77777777" w:rsidR="00205A8A" w:rsidRPr="00614552" w:rsidRDefault="00205A8A" w:rsidP="00205A8A">
      <w:pPr>
        <w:tabs>
          <w:tab w:val="left" w:pos="2925"/>
        </w:tabs>
        <w:rPr>
          <w:rStyle w:val="Heading1Char"/>
        </w:rPr>
      </w:pPr>
      <w:r w:rsidRPr="00614552">
        <w:rPr>
          <w:rStyle w:val="Heading1Char"/>
        </w:rPr>
        <w:t>Essential requirements</w:t>
      </w:r>
    </w:p>
    <w:p w14:paraId="3E497460" w14:textId="77777777" w:rsidR="00196419" w:rsidRPr="000078C8" w:rsidRDefault="00196419" w:rsidP="00196419">
      <w:pPr>
        <w:numPr>
          <w:ilvl w:val="0"/>
          <w:numId w:val="5"/>
        </w:numPr>
        <w:tabs>
          <w:tab w:val="left" w:pos="360"/>
        </w:tabs>
        <w:contextualSpacing/>
        <w:rPr>
          <w:rFonts w:cs="Arial"/>
          <w:szCs w:val="26"/>
        </w:rPr>
      </w:pPr>
      <w:r w:rsidRPr="000078C8">
        <w:rPr>
          <w:rFonts w:cs="Arial"/>
          <w:szCs w:val="26"/>
        </w:rPr>
        <w:t xml:space="preserve">Experience </w:t>
      </w:r>
      <w:r>
        <w:rPr>
          <w:rFonts w:cs="Arial"/>
          <w:szCs w:val="26"/>
        </w:rPr>
        <w:t>leading development and implementation of initiatives with First Nation</w:t>
      </w:r>
      <w:r w:rsidRPr="000078C8">
        <w:rPr>
          <w:rFonts w:cs="Arial"/>
          <w:szCs w:val="26"/>
        </w:rPr>
        <w:t xml:space="preserve"> </w:t>
      </w:r>
      <w:r>
        <w:rPr>
          <w:rFonts w:cs="Arial"/>
          <w:szCs w:val="26"/>
        </w:rPr>
        <w:t>peoples</w:t>
      </w:r>
      <w:r w:rsidRPr="000078C8">
        <w:rPr>
          <w:rFonts w:cs="Arial"/>
          <w:szCs w:val="26"/>
        </w:rPr>
        <w:t>.</w:t>
      </w:r>
    </w:p>
    <w:p w14:paraId="668F2A48" w14:textId="16EEB016" w:rsidR="003E297E" w:rsidRPr="000078C8" w:rsidRDefault="003E297E" w:rsidP="003E297E">
      <w:pPr>
        <w:numPr>
          <w:ilvl w:val="0"/>
          <w:numId w:val="5"/>
        </w:numPr>
        <w:tabs>
          <w:tab w:val="left" w:pos="360"/>
        </w:tabs>
        <w:contextualSpacing/>
        <w:rPr>
          <w:rFonts w:cs="Arial"/>
          <w:szCs w:val="26"/>
        </w:rPr>
      </w:pPr>
      <w:r w:rsidRPr="000078C8">
        <w:rPr>
          <w:rFonts w:cs="Arial"/>
          <w:szCs w:val="26"/>
        </w:rPr>
        <w:t xml:space="preserve">Comprehensive understanding of the </w:t>
      </w:r>
      <w:r w:rsidR="00196419">
        <w:rPr>
          <w:rFonts w:cs="Arial"/>
          <w:szCs w:val="26"/>
        </w:rPr>
        <w:t>role of government in water management</w:t>
      </w:r>
      <w:r w:rsidRPr="000078C8">
        <w:rPr>
          <w:rFonts w:cs="Arial"/>
          <w:szCs w:val="26"/>
        </w:rPr>
        <w:t>.</w:t>
      </w:r>
    </w:p>
    <w:p w14:paraId="04B2B5C6" w14:textId="77777777" w:rsidR="003E297E" w:rsidRPr="000078C8" w:rsidRDefault="003E297E" w:rsidP="000078C8">
      <w:pPr>
        <w:numPr>
          <w:ilvl w:val="0"/>
          <w:numId w:val="5"/>
        </w:numPr>
        <w:tabs>
          <w:tab w:val="left" w:pos="360"/>
        </w:tabs>
        <w:spacing w:after="0"/>
        <w:ind w:left="357" w:hanging="357"/>
        <w:rPr>
          <w:rFonts w:cs="Arial"/>
          <w:szCs w:val="26"/>
        </w:rPr>
      </w:pPr>
      <w:r w:rsidRPr="000078C8">
        <w:rPr>
          <w:rFonts w:cs="Arial"/>
          <w:szCs w:val="26"/>
        </w:rPr>
        <w:t>Intra-state travel requiring periods of being away from home.</w:t>
      </w:r>
    </w:p>
    <w:p w14:paraId="56F42C9E" w14:textId="77777777" w:rsidR="000078C8" w:rsidRPr="000078C8" w:rsidRDefault="000078C8" w:rsidP="000078C8">
      <w:pPr>
        <w:pStyle w:val="Heading1"/>
        <w:numPr>
          <w:ilvl w:val="0"/>
          <w:numId w:val="5"/>
        </w:numPr>
        <w:spacing w:line="276" w:lineRule="auto"/>
        <w:rPr>
          <w:b w:val="0"/>
          <w:color w:val="000000"/>
          <w:sz w:val="22"/>
          <w:szCs w:val="22"/>
        </w:rPr>
      </w:pPr>
      <w:r w:rsidRPr="000078C8">
        <w:rPr>
          <w:b w:val="0"/>
          <w:sz w:val="22"/>
          <w:szCs w:val="22"/>
        </w:rPr>
        <w:t>Applicants must be of Aboriginal descent through parentage, identification as being Aboriginal and accepted in the community as such. Aboriginality is a genuine occupational qualification and is authorised under Section</w:t>
      </w:r>
      <w:r w:rsidRPr="000078C8">
        <w:rPr>
          <w:b w:val="0"/>
          <w:color w:val="000000"/>
          <w:sz w:val="22"/>
          <w:szCs w:val="22"/>
        </w:rPr>
        <w:t xml:space="preserve"> 14(d) of the Antidiscrimination Act 1997</w:t>
      </w:r>
    </w:p>
    <w:p w14:paraId="7060925F" w14:textId="77777777" w:rsidR="000B3BCF" w:rsidRPr="00C978B9" w:rsidRDefault="000B3BCF" w:rsidP="000B3BCF">
      <w:pPr>
        <w:pStyle w:val="Heading1"/>
      </w:pPr>
      <w:r w:rsidRPr="00C978B9">
        <w:t>Capabilities for the role</w:t>
      </w:r>
    </w:p>
    <w:p w14:paraId="43DC32B5" w14:textId="77777777" w:rsidR="000B3BCF" w:rsidRPr="00175AAF" w:rsidRDefault="000B3BCF" w:rsidP="000B3BCF">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1922EAE" w14:textId="77777777" w:rsidR="000B3BCF" w:rsidRPr="00175AAF" w:rsidRDefault="000B3BCF" w:rsidP="000B3BCF">
      <w:r w:rsidRPr="008D00EC">
        <w:lastRenderedPageBreak/>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015BCC1" w14:textId="77777777" w:rsidR="000B3BCF" w:rsidRPr="00C978B9" w:rsidRDefault="000B3BCF" w:rsidP="000B3BCF">
      <w:pPr>
        <w:pStyle w:val="Heading1"/>
      </w:pPr>
      <w:r w:rsidRPr="00C978B9">
        <w:t xml:space="preserve">Focus </w:t>
      </w:r>
      <w:r>
        <w:t>c</w:t>
      </w:r>
      <w:r w:rsidRPr="00C978B9">
        <w:t>apabilities</w:t>
      </w:r>
    </w:p>
    <w:p w14:paraId="2CF6EF30" w14:textId="77777777" w:rsidR="000B3BCF" w:rsidRDefault="000B3BCF" w:rsidP="000B3BCF">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842CB53" w14:textId="77777777" w:rsidR="000B3BCF" w:rsidRDefault="000B3BCF" w:rsidP="000B3BCF">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57EDC2F" w14:textId="77777777" w:rsidR="000B3BCF" w:rsidRPr="00BB12E9" w:rsidRDefault="000B3BCF" w:rsidP="000B3BCF">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18"/>
        <w:gridCol w:w="2869"/>
        <w:gridCol w:w="90"/>
        <w:gridCol w:w="4770"/>
        <w:gridCol w:w="1606"/>
      </w:tblGrid>
      <w:tr w:rsidR="000B3BCF" w:rsidRPr="00803E47" w14:paraId="533CC7B0" w14:textId="77777777" w:rsidTr="007378B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ED1D747" w14:textId="77777777" w:rsidR="000B3BCF" w:rsidRPr="00803E47" w:rsidRDefault="000B3BCF" w:rsidP="007378BD">
            <w:pPr>
              <w:pStyle w:val="TableTextWhite0"/>
              <w:keepNext/>
              <w:jc w:val="both"/>
            </w:pPr>
            <w:r w:rsidRPr="00051E80">
              <w:rPr>
                <w:sz w:val="24"/>
                <w:szCs w:val="24"/>
              </w:rPr>
              <w:t>FOCUS CAPABILITIES</w:t>
            </w:r>
          </w:p>
        </w:tc>
      </w:tr>
      <w:tr w:rsidR="000B3BCF" w:rsidRPr="00C978B9" w14:paraId="127F9DDD" w14:textId="77777777" w:rsidTr="00A47D51">
        <w:trPr>
          <w:cnfStyle w:val="100000000000" w:firstRow="1" w:lastRow="0" w:firstColumn="0" w:lastColumn="0" w:oddVBand="0" w:evenVBand="0" w:oddHBand="0" w:evenHBand="0" w:firstRowFirstColumn="0" w:firstRowLastColumn="0" w:lastRowFirstColumn="0" w:lastRowLastColumn="0"/>
          <w:tblHeader/>
        </w:trPr>
        <w:tc>
          <w:tcPr>
            <w:tcW w:w="1418" w:type="dxa"/>
            <w:tcBorders>
              <w:bottom w:val="single" w:sz="12" w:space="0" w:color="auto"/>
            </w:tcBorders>
            <w:shd w:val="clear" w:color="auto" w:fill="BCBEC0"/>
            <w:vAlign w:val="center"/>
          </w:tcPr>
          <w:p w14:paraId="5DC57F61" w14:textId="77777777" w:rsidR="000B3BCF" w:rsidRPr="00C978B9" w:rsidRDefault="000B3BCF" w:rsidP="007378BD">
            <w:pPr>
              <w:pStyle w:val="TableText"/>
              <w:keepNext/>
              <w:rPr>
                <w:b/>
                <w:sz w:val="24"/>
                <w:szCs w:val="24"/>
              </w:rPr>
            </w:pPr>
            <w:r>
              <w:rPr>
                <w:b/>
              </w:rPr>
              <w:t>Capability group/sets</w:t>
            </w:r>
          </w:p>
        </w:tc>
        <w:tc>
          <w:tcPr>
            <w:tcW w:w="2869" w:type="dxa"/>
            <w:tcBorders>
              <w:bottom w:val="single" w:sz="12" w:space="0" w:color="auto"/>
            </w:tcBorders>
            <w:shd w:val="clear" w:color="auto" w:fill="BCBEC0"/>
          </w:tcPr>
          <w:p w14:paraId="7CB4A146" w14:textId="77777777" w:rsidR="000B3BCF" w:rsidRPr="00C978B9" w:rsidRDefault="000B3BCF" w:rsidP="007378B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89BEFFE" w14:textId="77777777" w:rsidR="000B3BCF" w:rsidRDefault="000B3BCF" w:rsidP="007378BD">
            <w:pPr>
              <w:pStyle w:val="TableText"/>
              <w:keepNext/>
              <w:rPr>
                <w:b/>
              </w:rPr>
            </w:pPr>
          </w:p>
        </w:tc>
        <w:tc>
          <w:tcPr>
            <w:tcW w:w="4770" w:type="dxa"/>
            <w:tcBorders>
              <w:bottom w:val="single" w:sz="12" w:space="0" w:color="auto"/>
            </w:tcBorders>
            <w:shd w:val="clear" w:color="auto" w:fill="BCBEC0"/>
          </w:tcPr>
          <w:p w14:paraId="5152BCF6" w14:textId="77777777" w:rsidR="000B3BCF" w:rsidRDefault="000B3BCF" w:rsidP="007378BD">
            <w:pPr>
              <w:pStyle w:val="TableText"/>
              <w:keepNext/>
              <w:rPr>
                <w:b/>
              </w:rPr>
            </w:pPr>
            <w:r>
              <w:rPr>
                <w:b/>
              </w:rPr>
              <w:t>Behavioural indicators</w:t>
            </w:r>
          </w:p>
        </w:tc>
        <w:tc>
          <w:tcPr>
            <w:tcW w:w="1606" w:type="dxa"/>
            <w:tcBorders>
              <w:bottom w:val="single" w:sz="12" w:space="0" w:color="auto"/>
            </w:tcBorders>
            <w:shd w:val="clear" w:color="auto" w:fill="BCBEC0"/>
          </w:tcPr>
          <w:p w14:paraId="6E281377" w14:textId="77777777" w:rsidR="000B3BCF" w:rsidRDefault="000B3BCF" w:rsidP="007378BD">
            <w:pPr>
              <w:pStyle w:val="TableText"/>
              <w:keepNext/>
              <w:jc w:val="both"/>
              <w:rPr>
                <w:b/>
              </w:rPr>
            </w:pPr>
            <w:r>
              <w:rPr>
                <w:b/>
              </w:rPr>
              <w:t xml:space="preserve">Level </w:t>
            </w:r>
          </w:p>
        </w:tc>
      </w:tr>
      <w:tr w:rsidR="00651ABB" w:rsidRPr="00C978B9" w14:paraId="7C293344" w14:textId="77777777" w:rsidTr="00A47D51">
        <w:tc>
          <w:tcPr>
            <w:tcW w:w="1418" w:type="dxa"/>
            <w:vMerge w:val="restart"/>
          </w:tcPr>
          <w:p w14:paraId="169E5BCA" w14:textId="672AA7E3" w:rsidR="00A47D51" w:rsidRDefault="00A47D51" w:rsidP="00651ABB">
            <w:pPr>
              <w:keepNext/>
              <w:rPr>
                <w:noProof/>
                <w:lang w:eastAsia="en-AU"/>
              </w:rPr>
            </w:pPr>
            <w:r w:rsidRPr="00C978B9">
              <w:rPr>
                <w:noProof/>
                <w:lang w:eastAsia="en-AU"/>
              </w:rPr>
              <w:drawing>
                <wp:inline distT="0" distB="0" distL="0" distR="0" wp14:anchorId="6A779690" wp14:editId="08D8101F">
                  <wp:extent cx="848995" cy="848995"/>
                  <wp:effectExtent l="0" t="0" r="8255" b="8255"/>
                  <wp:docPr id="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p w14:paraId="6F5FC394" w14:textId="453111D1" w:rsidR="00A47D51" w:rsidRDefault="00A47D51" w:rsidP="00651ABB">
            <w:pPr>
              <w:keepNext/>
              <w:rPr>
                <w:noProof/>
                <w:lang w:eastAsia="en-AU"/>
              </w:rPr>
            </w:pPr>
          </w:p>
          <w:p w14:paraId="06854630" w14:textId="4BBF6524" w:rsidR="00A47D51" w:rsidRDefault="00A47D51" w:rsidP="00651ABB">
            <w:pPr>
              <w:keepNext/>
              <w:rPr>
                <w:noProof/>
                <w:lang w:eastAsia="en-AU"/>
              </w:rPr>
            </w:pPr>
          </w:p>
          <w:p w14:paraId="0897FF35" w14:textId="4A2641A9" w:rsidR="00A47D51" w:rsidRDefault="00A47D51" w:rsidP="00651ABB">
            <w:pPr>
              <w:keepNext/>
              <w:rPr>
                <w:noProof/>
                <w:lang w:eastAsia="en-AU"/>
              </w:rPr>
            </w:pPr>
          </w:p>
          <w:p w14:paraId="38B1CD15" w14:textId="18156C8F" w:rsidR="00A47D51" w:rsidRDefault="00A47D51" w:rsidP="00651ABB">
            <w:pPr>
              <w:keepNext/>
              <w:rPr>
                <w:noProof/>
                <w:lang w:eastAsia="en-AU"/>
              </w:rPr>
            </w:pPr>
          </w:p>
          <w:p w14:paraId="08F259D5" w14:textId="546CF67A" w:rsidR="00A47D51" w:rsidRDefault="00A47D51" w:rsidP="00651ABB">
            <w:pPr>
              <w:keepNext/>
              <w:rPr>
                <w:noProof/>
                <w:lang w:eastAsia="en-AU"/>
              </w:rPr>
            </w:pPr>
          </w:p>
          <w:p w14:paraId="733885B4" w14:textId="5A6E2CFF" w:rsidR="00A47D51" w:rsidRDefault="00A47D51" w:rsidP="00651ABB">
            <w:pPr>
              <w:keepNext/>
              <w:rPr>
                <w:noProof/>
                <w:lang w:eastAsia="en-AU"/>
              </w:rPr>
            </w:pPr>
          </w:p>
          <w:p w14:paraId="4FC10DF9" w14:textId="3C41F368" w:rsidR="00A47D51" w:rsidRDefault="00A47D51" w:rsidP="00651ABB">
            <w:pPr>
              <w:keepNext/>
              <w:rPr>
                <w:noProof/>
                <w:lang w:eastAsia="en-AU"/>
              </w:rPr>
            </w:pPr>
          </w:p>
          <w:p w14:paraId="4923B07A" w14:textId="77777777" w:rsidR="00A47D51" w:rsidRDefault="00A47D51" w:rsidP="00651ABB">
            <w:pPr>
              <w:keepNext/>
              <w:rPr>
                <w:noProof/>
                <w:lang w:eastAsia="en-AU"/>
              </w:rPr>
            </w:pPr>
          </w:p>
          <w:p w14:paraId="4DA3FFBF" w14:textId="77777777" w:rsidR="00A47D51" w:rsidRDefault="00A47D51" w:rsidP="00651ABB">
            <w:pPr>
              <w:keepNext/>
              <w:rPr>
                <w:noProof/>
                <w:lang w:eastAsia="en-AU"/>
              </w:rPr>
            </w:pPr>
          </w:p>
          <w:p w14:paraId="6A39D937" w14:textId="3909A976" w:rsidR="00A47D51" w:rsidRDefault="00A47D51" w:rsidP="00651ABB">
            <w:pPr>
              <w:keepNext/>
              <w:rPr>
                <w:noProof/>
                <w:lang w:eastAsia="en-AU"/>
              </w:rPr>
            </w:pPr>
            <w:r w:rsidRPr="00C978B9">
              <w:rPr>
                <w:noProof/>
                <w:lang w:eastAsia="en-AU"/>
              </w:rPr>
              <w:drawing>
                <wp:inline distT="0" distB="0" distL="0" distR="0" wp14:anchorId="42B6EAEF" wp14:editId="7E5FAF35">
                  <wp:extent cx="848995" cy="848995"/>
                  <wp:effectExtent l="0" t="0" r="8255" b="8255"/>
                  <wp:docPr id="10"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p w14:paraId="1AD6B850" w14:textId="77777777" w:rsidR="00A47D51" w:rsidRDefault="00A47D51" w:rsidP="00651ABB">
            <w:pPr>
              <w:keepNext/>
              <w:rPr>
                <w:noProof/>
                <w:lang w:eastAsia="en-AU"/>
              </w:rPr>
            </w:pPr>
          </w:p>
          <w:p w14:paraId="7E0C8346" w14:textId="77777777" w:rsidR="00A47D51" w:rsidRDefault="00A47D51" w:rsidP="00651ABB">
            <w:pPr>
              <w:keepNext/>
              <w:rPr>
                <w:noProof/>
                <w:lang w:eastAsia="en-AU"/>
              </w:rPr>
            </w:pPr>
          </w:p>
          <w:p w14:paraId="6215AD64" w14:textId="77777777" w:rsidR="00A47D51" w:rsidRDefault="00A47D51" w:rsidP="00651ABB">
            <w:pPr>
              <w:keepNext/>
              <w:rPr>
                <w:noProof/>
                <w:lang w:eastAsia="en-AU"/>
              </w:rPr>
            </w:pPr>
          </w:p>
          <w:p w14:paraId="2F1BDA7D" w14:textId="77777777" w:rsidR="00A47D51" w:rsidRDefault="00A47D51" w:rsidP="00651ABB">
            <w:pPr>
              <w:keepNext/>
              <w:rPr>
                <w:noProof/>
                <w:lang w:eastAsia="en-AU"/>
              </w:rPr>
            </w:pPr>
          </w:p>
          <w:p w14:paraId="57E27AE8" w14:textId="77777777" w:rsidR="00A47D51" w:rsidRDefault="00A47D51" w:rsidP="00651ABB">
            <w:pPr>
              <w:keepNext/>
              <w:rPr>
                <w:noProof/>
                <w:lang w:eastAsia="en-AU"/>
              </w:rPr>
            </w:pPr>
          </w:p>
          <w:p w14:paraId="62062C1B" w14:textId="77777777" w:rsidR="00A47D51" w:rsidRDefault="00A47D51" w:rsidP="00651ABB">
            <w:pPr>
              <w:keepNext/>
              <w:rPr>
                <w:noProof/>
                <w:lang w:eastAsia="en-AU"/>
              </w:rPr>
            </w:pPr>
          </w:p>
          <w:p w14:paraId="5010B2A3" w14:textId="77777777" w:rsidR="00A47D51" w:rsidRDefault="00A47D51" w:rsidP="00651ABB">
            <w:pPr>
              <w:keepNext/>
              <w:rPr>
                <w:noProof/>
                <w:lang w:eastAsia="en-AU"/>
              </w:rPr>
            </w:pPr>
          </w:p>
          <w:p w14:paraId="5DB9B961" w14:textId="77777777" w:rsidR="00A47D51" w:rsidRDefault="00A47D51" w:rsidP="00651ABB">
            <w:pPr>
              <w:keepNext/>
              <w:rPr>
                <w:noProof/>
                <w:lang w:eastAsia="en-AU"/>
              </w:rPr>
            </w:pPr>
          </w:p>
          <w:p w14:paraId="7D06539B" w14:textId="766A0E76" w:rsidR="00651ABB" w:rsidRPr="00C978B9" w:rsidRDefault="00651ABB" w:rsidP="00651ABB">
            <w:pPr>
              <w:keepNext/>
              <w:rPr>
                <w:noProof/>
                <w:lang w:eastAsia="en-AU"/>
              </w:rPr>
            </w:pPr>
            <w:r w:rsidRPr="00C978B9">
              <w:rPr>
                <w:noProof/>
                <w:lang w:eastAsia="en-AU"/>
              </w:rPr>
              <w:drawing>
                <wp:inline distT="0" distB="0" distL="0" distR="0" wp14:anchorId="25CD0394" wp14:editId="450EFCBD">
                  <wp:extent cx="848995" cy="848995"/>
                  <wp:effectExtent l="0" t="0" r="8255" b="8255"/>
                  <wp:docPr id="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59" w:type="dxa"/>
            <w:gridSpan w:val="2"/>
            <w:tcBorders>
              <w:bottom w:val="single" w:sz="4" w:space="0" w:color="BCBEC0"/>
            </w:tcBorders>
          </w:tcPr>
          <w:p w14:paraId="274CFB31" w14:textId="2D6206C7" w:rsidR="00651ABB" w:rsidRDefault="00651ABB" w:rsidP="00651ABB">
            <w:pPr>
              <w:pStyle w:val="TableText"/>
              <w:keepNext/>
              <w:rPr>
                <w:b/>
              </w:rPr>
            </w:pPr>
            <w:r>
              <w:rPr>
                <w:b/>
              </w:rPr>
              <w:t>Display Resilience and Courage</w:t>
            </w:r>
          </w:p>
          <w:p w14:paraId="76C24CE7" w14:textId="24DC9AD5" w:rsidR="00651ABB" w:rsidRDefault="00651ABB" w:rsidP="00651ABB">
            <w:pPr>
              <w:pStyle w:val="TableText"/>
              <w:keepNext/>
              <w:rPr>
                <w:b/>
              </w:rPr>
            </w:pPr>
            <w:r>
              <w:t>Be open and honest, prepared to express your views, and willing to accept and commit to change</w:t>
            </w:r>
          </w:p>
        </w:tc>
        <w:tc>
          <w:tcPr>
            <w:tcW w:w="4770" w:type="dxa"/>
            <w:tcBorders>
              <w:bottom w:val="single" w:sz="4" w:space="0" w:color="BCBEC0"/>
            </w:tcBorders>
          </w:tcPr>
          <w:p w14:paraId="2ADB28F5" w14:textId="77777777" w:rsidR="00651ABB" w:rsidRPr="00AA57E3" w:rsidRDefault="00651ABB" w:rsidP="00651ABB">
            <w:pPr>
              <w:pStyle w:val="TableBullet"/>
              <w:tabs>
                <w:tab w:val="clear" w:pos="284"/>
                <w:tab w:val="num" w:pos="360"/>
              </w:tabs>
              <w:ind w:left="360" w:hanging="360"/>
            </w:pPr>
            <w:r>
              <w:t>Remain composed and calm and act constructively in highly pressured and unpredictable environments</w:t>
            </w:r>
          </w:p>
          <w:p w14:paraId="34BF134D" w14:textId="77777777" w:rsidR="00651ABB" w:rsidRPr="00AA57E3" w:rsidRDefault="00651ABB" w:rsidP="00651ABB">
            <w:pPr>
              <w:pStyle w:val="TableBullet"/>
              <w:tabs>
                <w:tab w:val="clear" w:pos="284"/>
                <w:tab w:val="num" w:pos="360"/>
              </w:tabs>
              <w:ind w:left="360" w:hanging="360"/>
            </w:pPr>
            <w:r>
              <w:t>Give frank, honest advice in response to strong contrary views</w:t>
            </w:r>
          </w:p>
          <w:p w14:paraId="215431B7" w14:textId="77777777" w:rsidR="00651ABB" w:rsidRPr="00AA57E3" w:rsidRDefault="00651ABB" w:rsidP="00651ABB">
            <w:pPr>
              <w:pStyle w:val="TableBullet"/>
              <w:tabs>
                <w:tab w:val="clear" w:pos="284"/>
                <w:tab w:val="num" w:pos="360"/>
              </w:tabs>
              <w:ind w:left="360" w:hanging="360"/>
            </w:pPr>
            <w:r>
              <w:t>Accept criticism of own ideas and respond in a thoughtful and considered way</w:t>
            </w:r>
          </w:p>
          <w:p w14:paraId="3603EA8F" w14:textId="77777777" w:rsidR="00651ABB" w:rsidRPr="00AA57E3" w:rsidRDefault="00651ABB" w:rsidP="00651ABB">
            <w:pPr>
              <w:pStyle w:val="TableBullet"/>
              <w:tabs>
                <w:tab w:val="clear" w:pos="284"/>
                <w:tab w:val="num" w:pos="360"/>
              </w:tabs>
              <w:ind w:left="360" w:hanging="360"/>
            </w:pPr>
            <w:r>
              <w:t>Welcome new challenges and persist in raising and working through novel and difficult issues</w:t>
            </w:r>
          </w:p>
          <w:p w14:paraId="170D33D4" w14:textId="4F4A48D0" w:rsidR="00651ABB" w:rsidRDefault="00651ABB" w:rsidP="00651ABB">
            <w:pPr>
              <w:pStyle w:val="TableBullet"/>
              <w:tabs>
                <w:tab w:val="clear" w:pos="284"/>
                <w:tab w:val="num" w:pos="360"/>
              </w:tabs>
              <w:ind w:left="360" w:hanging="360"/>
            </w:pPr>
            <w:r>
              <w:t>Develop effective strategies and show decisiveness in dealing with emotionally charged situations and difficult or controversial issues</w:t>
            </w:r>
          </w:p>
        </w:tc>
        <w:tc>
          <w:tcPr>
            <w:tcW w:w="1606" w:type="dxa"/>
            <w:tcBorders>
              <w:bottom w:val="single" w:sz="4" w:space="0" w:color="BCBEC0"/>
            </w:tcBorders>
          </w:tcPr>
          <w:p w14:paraId="708A13DF" w14:textId="55C53DE5" w:rsidR="00651ABB" w:rsidRDefault="00651ABB" w:rsidP="00651ABB">
            <w:pPr>
              <w:pStyle w:val="TableBullet"/>
              <w:numPr>
                <w:ilvl w:val="0"/>
                <w:numId w:val="0"/>
              </w:numPr>
              <w:jc w:val="both"/>
            </w:pPr>
            <w:r>
              <w:t>Advanced</w:t>
            </w:r>
          </w:p>
        </w:tc>
      </w:tr>
      <w:tr w:rsidR="005A721B" w:rsidRPr="00C978B9" w14:paraId="17D2E356" w14:textId="77777777" w:rsidTr="00A47D51">
        <w:tc>
          <w:tcPr>
            <w:tcW w:w="1418" w:type="dxa"/>
            <w:vMerge/>
          </w:tcPr>
          <w:p w14:paraId="44D7F4D6" w14:textId="08A6ECE9" w:rsidR="005A721B" w:rsidRPr="00C978B9" w:rsidRDefault="005A721B" w:rsidP="007378BD">
            <w:pPr>
              <w:keepNext/>
            </w:pPr>
          </w:p>
        </w:tc>
        <w:tc>
          <w:tcPr>
            <w:tcW w:w="2959" w:type="dxa"/>
            <w:gridSpan w:val="2"/>
            <w:tcBorders>
              <w:bottom w:val="single" w:sz="4" w:space="0" w:color="BCBEC0"/>
            </w:tcBorders>
          </w:tcPr>
          <w:p w14:paraId="2BD88F82" w14:textId="77777777" w:rsidR="005A721B" w:rsidRPr="00A8226F" w:rsidRDefault="005A721B" w:rsidP="007378BD">
            <w:pPr>
              <w:pStyle w:val="TableText"/>
              <w:keepNext/>
              <w:rPr>
                <w:b/>
              </w:rPr>
            </w:pPr>
            <w:r>
              <w:rPr>
                <w:b/>
              </w:rPr>
              <w:t>Act with Integrity</w:t>
            </w:r>
          </w:p>
          <w:p w14:paraId="2E0638EE" w14:textId="77777777" w:rsidR="005A721B" w:rsidRPr="00AA57E3" w:rsidRDefault="005A721B" w:rsidP="007378BD">
            <w:pPr>
              <w:pStyle w:val="TableText"/>
              <w:keepNext/>
            </w:pPr>
            <w:r>
              <w:t>Be ethical and professional, and uphold and promote the public sector values</w:t>
            </w:r>
          </w:p>
        </w:tc>
        <w:tc>
          <w:tcPr>
            <w:tcW w:w="4770" w:type="dxa"/>
            <w:tcBorders>
              <w:bottom w:val="single" w:sz="4" w:space="0" w:color="BCBEC0"/>
            </w:tcBorders>
          </w:tcPr>
          <w:p w14:paraId="3FC2DFF9" w14:textId="77777777" w:rsidR="005A721B" w:rsidRPr="00AA57E3" w:rsidRDefault="005A721B" w:rsidP="000B3BCF">
            <w:pPr>
              <w:pStyle w:val="TableBullet"/>
              <w:tabs>
                <w:tab w:val="clear" w:pos="284"/>
                <w:tab w:val="num" w:pos="360"/>
              </w:tabs>
              <w:ind w:left="360" w:hanging="360"/>
            </w:pPr>
            <w:r>
              <w:t>Represent the organisation in an honest, ethical and professional way and encourage others to do so</w:t>
            </w:r>
          </w:p>
          <w:p w14:paraId="3217214F" w14:textId="77777777" w:rsidR="005A721B" w:rsidRPr="00AA57E3" w:rsidRDefault="005A721B" w:rsidP="000B3BCF">
            <w:pPr>
              <w:pStyle w:val="TableBullet"/>
              <w:tabs>
                <w:tab w:val="clear" w:pos="284"/>
                <w:tab w:val="num" w:pos="360"/>
              </w:tabs>
              <w:ind w:left="360" w:hanging="360"/>
            </w:pPr>
            <w:r>
              <w:t>Act professionally and support a culture of integrity</w:t>
            </w:r>
          </w:p>
          <w:p w14:paraId="3C65A2F9" w14:textId="77777777" w:rsidR="005A721B" w:rsidRPr="00AA57E3" w:rsidRDefault="005A721B" w:rsidP="000B3BCF">
            <w:pPr>
              <w:pStyle w:val="TableBullet"/>
              <w:tabs>
                <w:tab w:val="clear" w:pos="284"/>
                <w:tab w:val="num" w:pos="360"/>
              </w:tabs>
              <w:ind w:left="360" w:hanging="360"/>
            </w:pPr>
            <w:r>
              <w:t>Identify and explain ethical issues and set an example for others to follow</w:t>
            </w:r>
          </w:p>
          <w:p w14:paraId="222A0B0B" w14:textId="77777777" w:rsidR="005A721B" w:rsidRPr="00AA57E3" w:rsidRDefault="005A721B" w:rsidP="000B3BCF">
            <w:pPr>
              <w:pStyle w:val="TableBullet"/>
              <w:tabs>
                <w:tab w:val="clear" w:pos="284"/>
                <w:tab w:val="num" w:pos="360"/>
              </w:tabs>
              <w:ind w:left="360" w:hanging="360"/>
            </w:pPr>
            <w:r>
              <w:t>Ensure that others are aware of and understand the legislation and policy framework within which they operate</w:t>
            </w:r>
          </w:p>
          <w:p w14:paraId="41F65DA4" w14:textId="77777777" w:rsidR="005A721B" w:rsidRPr="00AA57E3" w:rsidRDefault="005A721B" w:rsidP="000B3BCF">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237342B5" w14:textId="77777777" w:rsidR="005A721B" w:rsidRDefault="005A721B" w:rsidP="007378BD">
            <w:pPr>
              <w:pStyle w:val="TableBullet"/>
              <w:numPr>
                <w:ilvl w:val="0"/>
                <w:numId w:val="0"/>
              </w:numPr>
              <w:jc w:val="both"/>
            </w:pPr>
            <w:r>
              <w:t>Adept</w:t>
            </w:r>
          </w:p>
        </w:tc>
      </w:tr>
      <w:tr w:rsidR="005A721B" w:rsidRPr="00C978B9" w14:paraId="501EFB5A" w14:textId="77777777" w:rsidTr="00A47D51">
        <w:tc>
          <w:tcPr>
            <w:tcW w:w="1418" w:type="dxa"/>
            <w:vMerge/>
            <w:tcBorders>
              <w:bottom w:val="single" w:sz="4" w:space="0" w:color="BCBEC0"/>
            </w:tcBorders>
          </w:tcPr>
          <w:p w14:paraId="10681BF5" w14:textId="77777777" w:rsidR="005A721B" w:rsidRDefault="005A721B" w:rsidP="007378BD">
            <w:pPr>
              <w:keepNext/>
              <w:rPr>
                <w:noProof/>
                <w:lang w:eastAsia="en-AU"/>
              </w:rPr>
            </w:pPr>
          </w:p>
        </w:tc>
        <w:tc>
          <w:tcPr>
            <w:tcW w:w="2959" w:type="dxa"/>
            <w:gridSpan w:val="2"/>
            <w:tcBorders>
              <w:bottom w:val="single" w:sz="4" w:space="0" w:color="BCBEC0"/>
            </w:tcBorders>
          </w:tcPr>
          <w:p w14:paraId="050544F3" w14:textId="77777777" w:rsidR="005A721B" w:rsidRPr="00A8226F" w:rsidRDefault="005A721B" w:rsidP="007378BD">
            <w:pPr>
              <w:pStyle w:val="TableText"/>
              <w:keepNext/>
              <w:rPr>
                <w:b/>
              </w:rPr>
            </w:pPr>
            <w:r>
              <w:rPr>
                <w:b/>
              </w:rPr>
              <w:t>Value Diversity and Inclusion</w:t>
            </w:r>
          </w:p>
          <w:p w14:paraId="3632C192" w14:textId="77777777" w:rsidR="005A721B" w:rsidRPr="00A8226F" w:rsidRDefault="005A721B" w:rsidP="007378BD">
            <w:pPr>
              <w:pStyle w:val="TableText"/>
              <w:keepNext/>
              <w:rPr>
                <w:b/>
              </w:rPr>
            </w:pPr>
            <w:r>
              <w:t>Demonstrate inclusive behaviour and show respect for diverse backgrounds, experiences and perspectives</w:t>
            </w:r>
          </w:p>
        </w:tc>
        <w:tc>
          <w:tcPr>
            <w:tcW w:w="4770" w:type="dxa"/>
            <w:tcBorders>
              <w:bottom w:val="single" w:sz="4" w:space="0" w:color="BCBEC0"/>
            </w:tcBorders>
          </w:tcPr>
          <w:p w14:paraId="212C6207" w14:textId="77777777" w:rsidR="005A721B" w:rsidRDefault="005A721B" w:rsidP="000B3BCF">
            <w:pPr>
              <w:pStyle w:val="TableBullet"/>
              <w:tabs>
                <w:tab w:val="clear" w:pos="284"/>
                <w:tab w:val="num" w:pos="360"/>
              </w:tabs>
              <w:ind w:left="360" w:hanging="360"/>
            </w:pPr>
            <w:r>
              <w:t>Encourage and include diverse perspectives in the development of policies and strategies</w:t>
            </w:r>
          </w:p>
          <w:p w14:paraId="3EB97093" w14:textId="77777777" w:rsidR="005A721B" w:rsidRDefault="005A721B" w:rsidP="000B3BCF">
            <w:pPr>
              <w:pStyle w:val="TableBullet"/>
              <w:tabs>
                <w:tab w:val="clear" w:pos="284"/>
                <w:tab w:val="num" w:pos="360"/>
              </w:tabs>
              <w:ind w:left="360" w:hanging="360"/>
            </w:pPr>
            <w:r>
              <w:t>Take advantage of diverse views and perspectives to develop new approaches to delivering outcomes</w:t>
            </w:r>
          </w:p>
          <w:p w14:paraId="6B207C8F" w14:textId="77777777" w:rsidR="005A721B" w:rsidRDefault="005A721B" w:rsidP="000B3BCF">
            <w:pPr>
              <w:pStyle w:val="TableBullet"/>
              <w:tabs>
                <w:tab w:val="clear" w:pos="284"/>
                <w:tab w:val="num" w:pos="360"/>
              </w:tabs>
              <w:ind w:left="360" w:hanging="360"/>
            </w:pPr>
            <w:r>
              <w:t>Build and monitor a workplace culture that enables diversity and fair and inclusive practices</w:t>
            </w:r>
          </w:p>
          <w:p w14:paraId="58576CE3" w14:textId="77777777" w:rsidR="005A721B" w:rsidRDefault="005A721B" w:rsidP="000B3BCF">
            <w:pPr>
              <w:pStyle w:val="TableBullet"/>
              <w:tabs>
                <w:tab w:val="clear" w:pos="284"/>
                <w:tab w:val="num" w:pos="360"/>
              </w:tabs>
              <w:ind w:left="360" w:hanging="360"/>
            </w:pPr>
            <w:r>
              <w:t>Implement practices and systems to ensure that individuals can participate to their fullest ability</w:t>
            </w:r>
          </w:p>
          <w:p w14:paraId="2CF932E2" w14:textId="77777777" w:rsidR="005A721B" w:rsidRDefault="005A721B" w:rsidP="000B3BCF">
            <w:pPr>
              <w:pStyle w:val="TableBullet"/>
              <w:tabs>
                <w:tab w:val="clear" w:pos="284"/>
                <w:tab w:val="num" w:pos="360"/>
              </w:tabs>
              <w:ind w:left="360" w:hanging="360"/>
            </w:pPr>
            <w:r>
              <w:t>Recognise the value of individual differences to support broader organisational strategies</w:t>
            </w:r>
          </w:p>
          <w:p w14:paraId="6F21C996" w14:textId="77777777" w:rsidR="005A721B" w:rsidRDefault="005A721B" w:rsidP="000B3BCF">
            <w:pPr>
              <w:pStyle w:val="TableBullet"/>
              <w:tabs>
                <w:tab w:val="clear" w:pos="284"/>
                <w:tab w:val="num" w:pos="360"/>
              </w:tabs>
              <w:ind w:left="360" w:hanging="360"/>
            </w:pPr>
            <w:r>
              <w:t>Address non-inclusive behaviours, practices and attitudes within the organisation</w:t>
            </w:r>
          </w:p>
          <w:p w14:paraId="7E3F7640" w14:textId="77777777" w:rsidR="005A721B" w:rsidRDefault="005A721B" w:rsidP="000B3BCF">
            <w:pPr>
              <w:pStyle w:val="TableBullet"/>
              <w:tabs>
                <w:tab w:val="clear" w:pos="284"/>
                <w:tab w:val="num" w:pos="360"/>
              </w:tabs>
              <w:ind w:left="360" w:hanging="360"/>
            </w:pPr>
            <w:r>
              <w:lastRenderedPageBreak/>
              <w:t>Champion the business benefits generated by workforce diversity and inclusive practices</w:t>
            </w:r>
          </w:p>
        </w:tc>
        <w:tc>
          <w:tcPr>
            <w:tcW w:w="1606" w:type="dxa"/>
            <w:tcBorders>
              <w:bottom w:val="single" w:sz="4" w:space="0" w:color="BCBEC0"/>
            </w:tcBorders>
          </w:tcPr>
          <w:p w14:paraId="63A871B4" w14:textId="77777777" w:rsidR="005A721B" w:rsidRDefault="005A721B" w:rsidP="007378BD">
            <w:pPr>
              <w:pStyle w:val="TableBullet"/>
              <w:numPr>
                <w:ilvl w:val="0"/>
                <w:numId w:val="0"/>
              </w:numPr>
              <w:jc w:val="both"/>
            </w:pPr>
            <w:r>
              <w:lastRenderedPageBreak/>
              <w:t>Advanced</w:t>
            </w:r>
          </w:p>
        </w:tc>
      </w:tr>
      <w:tr w:rsidR="000B3BCF" w:rsidRPr="00C978B9" w14:paraId="2A043345" w14:textId="77777777" w:rsidTr="00A47D51">
        <w:tc>
          <w:tcPr>
            <w:tcW w:w="1418" w:type="dxa"/>
            <w:tcBorders>
              <w:bottom w:val="single" w:sz="4" w:space="0" w:color="BCBEC0"/>
            </w:tcBorders>
          </w:tcPr>
          <w:p w14:paraId="4F9D9A4A" w14:textId="77777777" w:rsidR="000B3BCF" w:rsidRPr="00C978B9" w:rsidRDefault="000B3BCF" w:rsidP="007378BD">
            <w:pPr>
              <w:keepNext/>
            </w:pPr>
            <w:r w:rsidRPr="00C978B9">
              <w:rPr>
                <w:noProof/>
                <w:lang w:eastAsia="en-AU"/>
              </w:rPr>
              <w:drawing>
                <wp:inline distT="0" distB="0" distL="0" distR="0" wp14:anchorId="56E60963" wp14:editId="520310C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59" w:type="dxa"/>
            <w:gridSpan w:val="2"/>
            <w:tcBorders>
              <w:bottom w:val="single" w:sz="4" w:space="0" w:color="BCBEC0"/>
            </w:tcBorders>
          </w:tcPr>
          <w:p w14:paraId="6C34E69E" w14:textId="77777777" w:rsidR="000B3BCF" w:rsidRPr="00A8226F" w:rsidRDefault="000B3BCF" w:rsidP="007378BD">
            <w:pPr>
              <w:pStyle w:val="TableText"/>
              <w:keepNext/>
              <w:rPr>
                <w:b/>
              </w:rPr>
            </w:pPr>
            <w:r>
              <w:rPr>
                <w:b/>
              </w:rPr>
              <w:t>Communicate Effectively</w:t>
            </w:r>
          </w:p>
          <w:p w14:paraId="44801E27" w14:textId="77777777" w:rsidR="000B3BCF" w:rsidRPr="00AA57E3" w:rsidRDefault="000B3BCF" w:rsidP="007378BD">
            <w:pPr>
              <w:pStyle w:val="TableText"/>
              <w:keepNext/>
            </w:pPr>
            <w:r>
              <w:t>Communicate clearly, actively listen to others, and respond with understanding and respect</w:t>
            </w:r>
          </w:p>
        </w:tc>
        <w:tc>
          <w:tcPr>
            <w:tcW w:w="4770" w:type="dxa"/>
            <w:tcBorders>
              <w:bottom w:val="single" w:sz="4" w:space="0" w:color="BCBEC0"/>
            </w:tcBorders>
          </w:tcPr>
          <w:p w14:paraId="0211A799" w14:textId="77777777" w:rsidR="000B3BCF" w:rsidRPr="00AA57E3" w:rsidRDefault="000B3BCF" w:rsidP="000B3BCF">
            <w:pPr>
              <w:pStyle w:val="TableBullet"/>
              <w:tabs>
                <w:tab w:val="clear" w:pos="284"/>
                <w:tab w:val="num" w:pos="360"/>
              </w:tabs>
              <w:ind w:left="360" w:hanging="360"/>
            </w:pPr>
            <w:r>
              <w:t>Present with credibility, engage diverse audiences and test levels of understanding</w:t>
            </w:r>
          </w:p>
          <w:p w14:paraId="7A573B7F" w14:textId="77777777" w:rsidR="000B3BCF" w:rsidRPr="00AA57E3" w:rsidRDefault="000B3BCF" w:rsidP="000B3BCF">
            <w:pPr>
              <w:pStyle w:val="TableBullet"/>
              <w:tabs>
                <w:tab w:val="clear" w:pos="284"/>
                <w:tab w:val="num" w:pos="360"/>
              </w:tabs>
              <w:ind w:left="360" w:hanging="360"/>
            </w:pPr>
            <w:r>
              <w:t>Translate technical and complex information clearly and concisely for diverse audiences</w:t>
            </w:r>
          </w:p>
          <w:p w14:paraId="7F9269B3" w14:textId="77777777" w:rsidR="000B3BCF" w:rsidRPr="00AA57E3" w:rsidRDefault="000B3BCF" w:rsidP="000B3BCF">
            <w:pPr>
              <w:pStyle w:val="TableBullet"/>
              <w:tabs>
                <w:tab w:val="clear" w:pos="284"/>
                <w:tab w:val="num" w:pos="360"/>
              </w:tabs>
              <w:ind w:left="360" w:hanging="360"/>
            </w:pPr>
            <w:r>
              <w:t>Create opportunities for others to contribute to discussion and debate</w:t>
            </w:r>
          </w:p>
          <w:p w14:paraId="2EEE04D2" w14:textId="77777777" w:rsidR="000B3BCF" w:rsidRPr="00AA57E3" w:rsidRDefault="000B3BCF" w:rsidP="000B3BCF">
            <w:pPr>
              <w:pStyle w:val="TableBullet"/>
              <w:tabs>
                <w:tab w:val="clear" w:pos="284"/>
                <w:tab w:val="num" w:pos="360"/>
              </w:tabs>
              <w:ind w:left="360" w:hanging="360"/>
            </w:pPr>
            <w:r>
              <w:t>Contribute to and promote information sharing across the organisation</w:t>
            </w:r>
          </w:p>
          <w:p w14:paraId="7C3BAB73" w14:textId="77777777" w:rsidR="000B3BCF" w:rsidRPr="00AA57E3" w:rsidRDefault="000B3BCF" w:rsidP="000B3BCF">
            <w:pPr>
              <w:pStyle w:val="TableBullet"/>
              <w:tabs>
                <w:tab w:val="clear" w:pos="284"/>
                <w:tab w:val="num" w:pos="360"/>
              </w:tabs>
              <w:ind w:left="360" w:hanging="360"/>
            </w:pPr>
            <w:r>
              <w:t>Manage complex communications that involve understanding and responding to multiple and divergent viewpoints</w:t>
            </w:r>
          </w:p>
          <w:p w14:paraId="182D5FB4" w14:textId="77777777" w:rsidR="000B3BCF" w:rsidRPr="00AA57E3" w:rsidRDefault="000B3BCF" w:rsidP="000B3BCF">
            <w:pPr>
              <w:pStyle w:val="TableBullet"/>
              <w:tabs>
                <w:tab w:val="clear" w:pos="284"/>
                <w:tab w:val="num" w:pos="360"/>
              </w:tabs>
              <w:ind w:left="360" w:hanging="360"/>
            </w:pPr>
            <w:r>
              <w:t>Explore creative ways to engage diverse audiences and communicate information</w:t>
            </w:r>
          </w:p>
          <w:p w14:paraId="1FBD38DC" w14:textId="77777777" w:rsidR="000B3BCF" w:rsidRPr="00AA57E3" w:rsidRDefault="000B3BCF" w:rsidP="000B3BCF">
            <w:pPr>
              <w:pStyle w:val="TableBullet"/>
              <w:tabs>
                <w:tab w:val="clear" w:pos="284"/>
                <w:tab w:val="num" w:pos="360"/>
              </w:tabs>
              <w:ind w:left="360" w:hanging="360"/>
            </w:pPr>
            <w:r>
              <w:t>Adjust style and approach to optimise outcomes</w:t>
            </w:r>
          </w:p>
          <w:p w14:paraId="393B19CD" w14:textId="77777777" w:rsidR="000B3BCF" w:rsidRPr="00AA57E3" w:rsidRDefault="000B3BCF" w:rsidP="000B3BCF">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2B59AB0F" w14:textId="77777777" w:rsidR="000B3BCF" w:rsidRDefault="000B3BCF" w:rsidP="007378BD">
            <w:pPr>
              <w:pStyle w:val="TableBullet"/>
              <w:numPr>
                <w:ilvl w:val="0"/>
                <w:numId w:val="0"/>
              </w:numPr>
              <w:jc w:val="both"/>
            </w:pPr>
            <w:r>
              <w:t>Advanced</w:t>
            </w:r>
          </w:p>
        </w:tc>
      </w:tr>
      <w:tr w:rsidR="00651ABB" w:rsidRPr="00C978B9" w14:paraId="4DB043DB" w14:textId="77777777" w:rsidTr="00A47D51">
        <w:tc>
          <w:tcPr>
            <w:tcW w:w="1418" w:type="dxa"/>
            <w:tcBorders>
              <w:bottom w:val="single" w:sz="4" w:space="0" w:color="BCBEC0"/>
            </w:tcBorders>
          </w:tcPr>
          <w:p w14:paraId="77A635AC" w14:textId="4EC2095A" w:rsidR="00651ABB" w:rsidRPr="00C978B9" w:rsidRDefault="00A47D51" w:rsidP="00651ABB">
            <w:pPr>
              <w:keepNext/>
              <w:rPr>
                <w:noProof/>
                <w:lang w:eastAsia="en-AU"/>
              </w:rPr>
            </w:pPr>
            <w:r w:rsidRPr="00C978B9">
              <w:rPr>
                <w:noProof/>
                <w:lang w:eastAsia="en-AU"/>
              </w:rPr>
              <w:drawing>
                <wp:inline distT="0" distB="0" distL="0" distR="0" wp14:anchorId="04EDB35E" wp14:editId="2E06BF51">
                  <wp:extent cx="854016" cy="854016"/>
                  <wp:effectExtent l="0" t="0" r="3810" b="3810"/>
                  <wp:docPr id="12"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59" w:type="dxa"/>
            <w:gridSpan w:val="2"/>
            <w:tcBorders>
              <w:bottom w:val="single" w:sz="4" w:space="0" w:color="BCBEC0"/>
            </w:tcBorders>
          </w:tcPr>
          <w:p w14:paraId="4E4EEE7A" w14:textId="1BB8ACE5" w:rsidR="00651ABB" w:rsidRDefault="00651ABB" w:rsidP="00651ABB">
            <w:pPr>
              <w:pStyle w:val="TableText"/>
              <w:keepNext/>
              <w:rPr>
                <w:b/>
              </w:rPr>
            </w:pPr>
            <w:r>
              <w:rPr>
                <w:b/>
              </w:rPr>
              <w:t>Work Collaboratively</w:t>
            </w:r>
          </w:p>
          <w:p w14:paraId="0D6E0046" w14:textId="0003E0C1" w:rsidR="00651ABB" w:rsidRDefault="00651ABB" w:rsidP="00651ABB">
            <w:pPr>
              <w:pStyle w:val="TableText"/>
              <w:keepNext/>
              <w:rPr>
                <w:b/>
              </w:rPr>
            </w:pPr>
            <w:r>
              <w:t>Collaborate with others and value their contribution</w:t>
            </w:r>
          </w:p>
          <w:p w14:paraId="0D56A827" w14:textId="77777777" w:rsidR="00651ABB" w:rsidRDefault="00651ABB" w:rsidP="00651ABB">
            <w:pPr>
              <w:pStyle w:val="TableText"/>
              <w:keepNext/>
              <w:rPr>
                <w:b/>
              </w:rPr>
            </w:pPr>
          </w:p>
          <w:p w14:paraId="60097CC3" w14:textId="77777777" w:rsidR="00651ABB" w:rsidRDefault="00651ABB" w:rsidP="00651ABB">
            <w:pPr>
              <w:pStyle w:val="TableText"/>
              <w:keepNext/>
              <w:rPr>
                <w:b/>
              </w:rPr>
            </w:pPr>
          </w:p>
          <w:p w14:paraId="0262B4C2" w14:textId="77777777" w:rsidR="00651ABB" w:rsidRDefault="00651ABB" w:rsidP="00651ABB">
            <w:pPr>
              <w:pStyle w:val="TableText"/>
              <w:keepNext/>
              <w:rPr>
                <w:b/>
              </w:rPr>
            </w:pPr>
          </w:p>
          <w:p w14:paraId="4E0B43A3" w14:textId="77777777" w:rsidR="00651ABB" w:rsidRDefault="00651ABB" w:rsidP="00651ABB">
            <w:pPr>
              <w:pStyle w:val="TableText"/>
              <w:keepNext/>
              <w:rPr>
                <w:b/>
              </w:rPr>
            </w:pPr>
          </w:p>
          <w:p w14:paraId="3E661087" w14:textId="593B2BC6" w:rsidR="00651ABB" w:rsidRDefault="00651ABB" w:rsidP="00651ABB">
            <w:pPr>
              <w:pStyle w:val="TableText"/>
              <w:keepNext/>
              <w:rPr>
                <w:b/>
              </w:rPr>
            </w:pPr>
          </w:p>
        </w:tc>
        <w:tc>
          <w:tcPr>
            <w:tcW w:w="4770" w:type="dxa"/>
            <w:tcBorders>
              <w:bottom w:val="single" w:sz="4" w:space="0" w:color="BCBEC0"/>
            </w:tcBorders>
          </w:tcPr>
          <w:p w14:paraId="56D73905" w14:textId="77777777" w:rsidR="00651ABB" w:rsidRPr="00AA57E3" w:rsidRDefault="00651ABB" w:rsidP="00651ABB">
            <w:pPr>
              <w:pStyle w:val="TableBullet"/>
              <w:tabs>
                <w:tab w:val="clear" w:pos="284"/>
                <w:tab w:val="num" w:pos="360"/>
              </w:tabs>
              <w:ind w:left="360" w:hanging="360"/>
            </w:pPr>
            <w:r>
              <w:t>Encourage a culture that recognises the value of collaboration</w:t>
            </w:r>
          </w:p>
          <w:p w14:paraId="19B35AF2" w14:textId="77777777" w:rsidR="00651ABB" w:rsidRPr="00AA57E3" w:rsidRDefault="00651ABB" w:rsidP="00651ABB">
            <w:pPr>
              <w:pStyle w:val="TableBullet"/>
              <w:tabs>
                <w:tab w:val="clear" w:pos="284"/>
                <w:tab w:val="num" w:pos="360"/>
              </w:tabs>
              <w:ind w:left="360" w:hanging="360"/>
            </w:pPr>
            <w:r>
              <w:t>Build cooperation and overcome barriers to information sharing and communication across teams and units</w:t>
            </w:r>
          </w:p>
          <w:p w14:paraId="10B4BF7F" w14:textId="77777777" w:rsidR="00651ABB" w:rsidRPr="00AA57E3" w:rsidRDefault="00651ABB" w:rsidP="00651ABB">
            <w:pPr>
              <w:pStyle w:val="TableBullet"/>
              <w:tabs>
                <w:tab w:val="clear" w:pos="284"/>
                <w:tab w:val="num" w:pos="360"/>
              </w:tabs>
              <w:ind w:left="360" w:hanging="360"/>
            </w:pPr>
            <w:r>
              <w:t>Share lessons learned across teams and units</w:t>
            </w:r>
          </w:p>
          <w:p w14:paraId="01232CDA" w14:textId="77777777" w:rsidR="00651ABB" w:rsidRPr="00AA57E3" w:rsidRDefault="00651ABB" w:rsidP="00651ABB">
            <w:pPr>
              <w:pStyle w:val="TableBullet"/>
              <w:tabs>
                <w:tab w:val="clear" w:pos="284"/>
                <w:tab w:val="num" w:pos="360"/>
              </w:tabs>
              <w:ind w:left="360" w:hanging="360"/>
            </w:pPr>
            <w:r>
              <w:t>Identify opportunities to leverage the strengths of others to solve issues and develop better processes and approaches to work</w:t>
            </w:r>
          </w:p>
          <w:p w14:paraId="6C94ED6C" w14:textId="3D7C6623" w:rsidR="00651ABB" w:rsidRDefault="00651ABB" w:rsidP="00651ABB">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28653508" w14:textId="55D20EA8" w:rsidR="00651ABB" w:rsidRDefault="00651ABB" w:rsidP="00651ABB">
            <w:pPr>
              <w:pStyle w:val="TableBullet"/>
              <w:numPr>
                <w:ilvl w:val="0"/>
                <w:numId w:val="0"/>
              </w:numPr>
              <w:jc w:val="both"/>
            </w:pPr>
            <w:r>
              <w:t>Adept</w:t>
            </w:r>
          </w:p>
        </w:tc>
      </w:tr>
      <w:tr w:rsidR="0082006E" w:rsidRPr="00C978B9" w14:paraId="18F2C702" w14:textId="77777777" w:rsidTr="00A47D51">
        <w:tc>
          <w:tcPr>
            <w:tcW w:w="1418" w:type="dxa"/>
            <w:vMerge w:val="restart"/>
            <w:tcBorders>
              <w:bottom w:val="single" w:sz="4" w:space="0" w:color="BCBEC0"/>
            </w:tcBorders>
          </w:tcPr>
          <w:p w14:paraId="25D21DA6" w14:textId="6AF45E23" w:rsidR="00A47D51" w:rsidRDefault="00A47D51" w:rsidP="0082006E">
            <w:pPr>
              <w:keepNext/>
              <w:rPr>
                <w:noProof/>
                <w:lang w:eastAsia="en-AU"/>
              </w:rPr>
            </w:pPr>
            <w:r w:rsidRPr="00C978B9">
              <w:rPr>
                <w:noProof/>
                <w:lang w:eastAsia="en-AU"/>
              </w:rPr>
              <w:drawing>
                <wp:inline distT="0" distB="0" distL="0" distR="0" wp14:anchorId="691A547C" wp14:editId="3227F9EF">
                  <wp:extent cx="854015" cy="854015"/>
                  <wp:effectExtent l="0" t="0" r="3810" b="3810"/>
                  <wp:docPr id="15"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p w14:paraId="3BCC4779" w14:textId="77777777" w:rsidR="00A47D51" w:rsidRDefault="00A47D51" w:rsidP="0082006E">
            <w:pPr>
              <w:keepNext/>
              <w:rPr>
                <w:noProof/>
                <w:lang w:eastAsia="en-AU"/>
              </w:rPr>
            </w:pPr>
          </w:p>
          <w:p w14:paraId="012A2924" w14:textId="77777777" w:rsidR="00A47D51" w:rsidRDefault="00A47D51" w:rsidP="0082006E">
            <w:pPr>
              <w:keepNext/>
              <w:rPr>
                <w:noProof/>
                <w:lang w:eastAsia="en-AU"/>
              </w:rPr>
            </w:pPr>
          </w:p>
          <w:p w14:paraId="41D20031" w14:textId="77777777" w:rsidR="00A47D51" w:rsidRDefault="00A47D51" w:rsidP="0082006E">
            <w:pPr>
              <w:keepNext/>
              <w:rPr>
                <w:noProof/>
                <w:lang w:eastAsia="en-AU"/>
              </w:rPr>
            </w:pPr>
          </w:p>
          <w:p w14:paraId="2627EED5" w14:textId="77777777" w:rsidR="00A47D51" w:rsidRDefault="00A47D51" w:rsidP="0082006E">
            <w:pPr>
              <w:keepNext/>
              <w:rPr>
                <w:noProof/>
                <w:lang w:eastAsia="en-AU"/>
              </w:rPr>
            </w:pPr>
          </w:p>
          <w:p w14:paraId="201716FF" w14:textId="77777777" w:rsidR="00A47D51" w:rsidRDefault="00A47D51" w:rsidP="0082006E">
            <w:pPr>
              <w:keepNext/>
              <w:rPr>
                <w:noProof/>
                <w:lang w:eastAsia="en-AU"/>
              </w:rPr>
            </w:pPr>
          </w:p>
          <w:p w14:paraId="32349783" w14:textId="77777777" w:rsidR="00A47D51" w:rsidRDefault="00A47D51" w:rsidP="0082006E">
            <w:pPr>
              <w:keepNext/>
              <w:rPr>
                <w:noProof/>
                <w:lang w:eastAsia="en-AU"/>
              </w:rPr>
            </w:pPr>
          </w:p>
          <w:p w14:paraId="2C7393DB" w14:textId="77777777" w:rsidR="00A47D51" w:rsidRDefault="00A47D51" w:rsidP="0082006E">
            <w:pPr>
              <w:keepNext/>
              <w:rPr>
                <w:noProof/>
                <w:lang w:eastAsia="en-AU"/>
              </w:rPr>
            </w:pPr>
          </w:p>
          <w:p w14:paraId="25E26CB1" w14:textId="77777777" w:rsidR="00A47D51" w:rsidRDefault="00A47D51" w:rsidP="0082006E">
            <w:pPr>
              <w:keepNext/>
              <w:rPr>
                <w:noProof/>
                <w:lang w:eastAsia="en-AU"/>
              </w:rPr>
            </w:pPr>
          </w:p>
          <w:p w14:paraId="486E78F0" w14:textId="77777777" w:rsidR="00A47D51" w:rsidRDefault="00A47D51" w:rsidP="0082006E">
            <w:pPr>
              <w:keepNext/>
              <w:rPr>
                <w:noProof/>
                <w:lang w:eastAsia="en-AU"/>
              </w:rPr>
            </w:pPr>
          </w:p>
          <w:p w14:paraId="30240337" w14:textId="77777777" w:rsidR="00A47D51" w:rsidRDefault="00A47D51" w:rsidP="0082006E">
            <w:pPr>
              <w:keepNext/>
              <w:rPr>
                <w:noProof/>
                <w:lang w:eastAsia="en-AU"/>
              </w:rPr>
            </w:pPr>
          </w:p>
          <w:p w14:paraId="3B40525F" w14:textId="709C2E5E" w:rsidR="0082006E" w:rsidRPr="00C978B9" w:rsidRDefault="0082006E" w:rsidP="0082006E">
            <w:pPr>
              <w:keepNext/>
            </w:pPr>
            <w:r w:rsidRPr="00C978B9">
              <w:rPr>
                <w:noProof/>
                <w:lang w:eastAsia="en-AU"/>
              </w:rPr>
              <w:drawing>
                <wp:inline distT="0" distB="0" distL="0" distR="0" wp14:anchorId="5AA68445" wp14:editId="412D21D5">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59" w:type="dxa"/>
            <w:gridSpan w:val="2"/>
            <w:tcBorders>
              <w:bottom w:val="single" w:sz="4" w:space="0" w:color="BCBEC0"/>
            </w:tcBorders>
          </w:tcPr>
          <w:p w14:paraId="2DA4E11A" w14:textId="77777777" w:rsidR="0082006E" w:rsidRPr="00A8226F" w:rsidRDefault="0082006E" w:rsidP="0082006E">
            <w:pPr>
              <w:pStyle w:val="TableText"/>
              <w:keepNext/>
              <w:rPr>
                <w:b/>
              </w:rPr>
            </w:pPr>
            <w:r>
              <w:rPr>
                <w:b/>
              </w:rPr>
              <w:t>Plan and Prioritise</w:t>
            </w:r>
          </w:p>
          <w:p w14:paraId="295C6D13" w14:textId="77777777" w:rsidR="0082006E" w:rsidRPr="00AA57E3" w:rsidRDefault="0082006E" w:rsidP="0082006E">
            <w:pPr>
              <w:pStyle w:val="TableText"/>
              <w:keepNext/>
            </w:pPr>
            <w:r>
              <w:t>Plan to achieve priority outcomes and respond flexibly to changing circumstances</w:t>
            </w:r>
          </w:p>
        </w:tc>
        <w:tc>
          <w:tcPr>
            <w:tcW w:w="4770" w:type="dxa"/>
            <w:tcBorders>
              <w:bottom w:val="single" w:sz="4" w:space="0" w:color="BCBEC0"/>
            </w:tcBorders>
          </w:tcPr>
          <w:p w14:paraId="59D14871" w14:textId="77777777" w:rsidR="0082006E" w:rsidRPr="00AA57E3" w:rsidRDefault="0082006E" w:rsidP="0082006E">
            <w:pPr>
              <w:pStyle w:val="TableBullet"/>
              <w:tabs>
                <w:tab w:val="clear" w:pos="284"/>
                <w:tab w:val="num" w:pos="360"/>
              </w:tabs>
              <w:ind w:left="360" w:hanging="360"/>
            </w:pPr>
            <w:r>
              <w:t>Consider the future aims and goals of the team, unit and organisation when prioritising own and others’ work</w:t>
            </w:r>
          </w:p>
          <w:p w14:paraId="4CD50F63" w14:textId="77777777" w:rsidR="0082006E" w:rsidRPr="00AA57E3" w:rsidRDefault="0082006E" w:rsidP="0082006E">
            <w:pPr>
              <w:pStyle w:val="TableBullet"/>
              <w:tabs>
                <w:tab w:val="clear" w:pos="284"/>
                <w:tab w:val="num" w:pos="360"/>
              </w:tabs>
              <w:ind w:left="360" w:hanging="360"/>
            </w:pPr>
            <w:r>
              <w:t>Initiate, prioritise, consult on and develop team and unit goals, strategies and plans</w:t>
            </w:r>
          </w:p>
          <w:p w14:paraId="24BC17DE" w14:textId="77777777" w:rsidR="0082006E" w:rsidRPr="00AA57E3" w:rsidRDefault="0082006E" w:rsidP="0082006E">
            <w:pPr>
              <w:pStyle w:val="TableBullet"/>
              <w:tabs>
                <w:tab w:val="clear" w:pos="284"/>
                <w:tab w:val="num" w:pos="360"/>
              </w:tabs>
              <w:ind w:left="360" w:hanging="360"/>
            </w:pPr>
            <w:r>
              <w:t>Anticipate and assess the impact of changes, including government policy and economic conditions, on team and unit objectives and initiate appropriate responses</w:t>
            </w:r>
          </w:p>
          <w:p w14:paraId="5EEC5D63" w14:textId="77777777" w:rsidR="0082006E" w:rsidRPr="00AA57E3" w:rsidRDefault="0082006E" w:rsidP="0082006E">
            <w:pPr>
              <w:pStyle w:val="TableBullet"/>
              <w:tabs>
                <w:tab w:val="clear" w:pos="284"/>
                <w:tab w:val="num" w:pos="360"/>
              </w:tabs>
              <w:ind w:left="360" w:hanging="360"/>
            </w:pPr>
            <w:r>
              <w:t>Ensure current work plans and activities support and are consistent with organisational change initiatives</w:t>
            </w:r>
          </w:p>
          <w:p w14:paraId="2CC79295" w14:textId="77777777" w:rsidR="0082006E" w:rsidRPr="00AA57E3" w:rsidRDefault="0082006E" w:rsidP="0082006E">
            <w:pPr>
              <w:pStyle w:val="TableBullet"/>
              <w:tabs>
                <w:tab w:val="clear" w:pos="284"/>
                <w:tab w:val="num" w:pos="360"/>
              </w:tabs>
              <w:ind w:left="360" w:hanging="360"/>
            </w:pPr>
            <w:r>
              <w:t>Evaluate outcomes and adjust future plans accordingly</w:t>
            </w:r>
          </w:p>
        </w:tc>
        <w:tc>
          <w:tcPr>
            <w:tcW w:w="1606" w:type="dxa"/>
            <w:tcBorders>
              <w:bottom w:val="single" w:sz="4" w:space="0" w:color="BCBEC0"/>
            </w:tcBorders>
          </w:tcPr>
          <w:p w14:paraId="7F4F1C04" w14:textId="77777777" w:rsidR="0082006E" w:rsidRDefault="0082006E" w:rsidP="0082006E">
            <w:pPr>
              <w:pStyle w:val="TableBullet"/>
              <w:numPr>
                <w:ilvl w:val="0"/>
                <w:numId w:val="0"/>
              </w:numPr>
              <w:jc w:val="both"/>
            </w:pPr>
            <w:r>
              <w:t>Adept</w:t>
            </w:r>
          </w:p>
        </w:tc>
      </w:tr>
      <w:tr w:rsidR="00651ABB" w:rsidRPr="00C978B9" w14:paraId="0B0EB1D7" w14:textId="77777777" w:rsidTr="00A47D51">
        <w:tc>
          <w:tcPr>
            <w:tcW w:w="1418" w:type="dxa"/>
            <w:vMerge/>
            <w:tcBorders>
              <w:bottom w:val="single" w:sz="4" w:space="0" w:color="BCBEC0"/>
            </w:tcBorders>
          </w:tcPr>
          <w:p w14:paraId="34C94D73" w14:textId="77777777" w:rsidR="00651ABB" w:rsidRDefault="00651ABB" w:rsidP="00651ABB">
            <w:pPr>
              <w:keepNext/>
              <w:rPr>
                <w:noProof/>
                <w:lang w:eastAsia="en-AU"/>
              </w:rPr>
            </w:pPr>
          </w:p>
        </w:tc>
        <w:tc>
          <w:tcPr>
            <w:tcW w:w="2959" w:type="dxa"/>
            <w:gridSpan w:val="2"/>
            <w:tcBorders>
              <w:bottom w:val="single" w:sz="4" w:space="0" w:color="BCBEC0"/>
            </w:tcBorders>
          </w:tcPr>
          <w:p w14:paraId="2002891B" w14:textId="77777777" w:rsidR="00651ABB" w:rsidRPr="0082006E" w:rsidRDefault="00651ABB" w:rsidP="00651ABB">
            <w:pPr>
              <w:pStyle w:val="TableText"/>
              <w:keepNext/>
              <w:rPr>
                <w:b/>
              </w:rPr>
            </w:pPr>
            <w:r w:rsidRPr="0082006E">
              <w:rPr>
                <w:b/>
              </w:rPr>
              <w:t xml:space="preserve">Deliver Results </w:t>
            </w:r>
          </w:p>
          <w:p w14:paraId="7072656B" w14:textId="2ADA9E95" w:rsidR="00651ABB" w:rsidRPr="00A8226F" w:rsidRDefault="00651ABB" w:rsidP="00651ABB">
            <w:pPr>
              <w:pStyle w:val="TableText"/>
              <w:keepNext/>
              <w:rPr>
                <w:b/>
              </w:rPr>
            </w:pPr>
            <w:r>
              <w:t>Achieve results through the efficient use of resources and a commitment to quality outcomes</w:t>
            </w:r>
          </w:p>
        </w:tc>
        <w:tc>
          <w:tcPr>
            <w:tcW w:w="4770" w:type="dxa"/>
            <w:tcBorders>
              <w:bottom w:val="single" w:sz="4" w:space="0" w:color="BCBEC0"/>
            </w:tcBorders>
          </w:tcPr>
          <w:p w14:paraId="43B21F0F" w14:textId="77777777" w:rsidR="00651ABB" w:rsidRPr="00AA57E3" w:rsidRDefault="00651ABB" w:rsidP="00651ABB">
            <w:pPr>
              <w:pStyle w:val="TableBullet"/>
              <w:tabs>
                <w:tab w:val="clear" w:pos="284"/>
                <w:tab w:val="num" w:pos="360"/>
              </w:tabs>
              <w:ind w:left="360" w:hanging="360"/>
            </w:pPr>
            <w:r>
              <w:t>Use own and others’ expertise to achieve outcomes, and take responsibility for delivering intended outcomes</w:t>
            </w:r>
          </w:p>
          <w:p w14:paraId="235E6A60" w14:textId="77777777" w:rsidR="00651ABB" w:rsidRPr="00AA57E3" w:rsidRDefault="00651ABB" w:rsidP="00651ABB">
            <w:pPr>
              <w:pStyle w:val="TableBullet"/>
              <w:tabs>
                <w:tab w:val="clear" w:pos="284"/>
                <w:tab w:val="num" w:pos="360"/>
              </w:tabs>
              <w:ind w:left="360" w:hanging="360"/>
            </w:pPr>
            <w:r>
              <w:t>Make sure staff understand expected goals and acknowledge staff success in achieving these</w:t>
            </w:r>
          </w:p>
          <w:p w14:paraId="7823BC3D" w14:textId="77777777" w:rsidR="00651ABB" w:rsidRPr="00AA57E3" w:rsidRDefault="00651ABB" w:rsidP="00651ABB">
            <w:pPr>
              <w:pStyle w:val="TableBullet"/>
              <w:tabs>
                <w:tab w:val="clear" w:pos="284"/>
                <w:tab w:val="num" w:pos="360"/>
              </w:tabs>
              <w:ind w:left="360" w:hanging="360"/>
            </w:pPr>
            <w:r>
              <w:lastRenderedPageBreak/>
              <w:t>Identify resource needs and ensure goals are achieved within set budgets and deadlines</w:t>
            </w:r>
          </w:p>
          <w:p w14:paraId="0DF9686C" w14:textId="77777777" w:rsidR="00651ABB" w:rsidRPr="00AA57E3" w:rsidRDefault="00651ABB" w:rsidP="00651ABB">
            <w:pPr>
              <w:pStyle w:val="TableBullet"/>
              <w:tabs>
                <w:tab w:val="clear" w:pos="284"/>
                <w:tab w:val="num" w:pos="360"/>
              </w:tabs>
              <w:ind w:left="360" w:hanging="360"/>
            </w:pPr>
            <w:r>
              <w:t>Use business data to evaluate outcomes and inform continuous improvement</w:t>
            </w:r>
          </w:p>
          <w:p w14:paraId="3427BF3E" w14:textId="77777777" w:rsidR="00651ABB" w:rsidRPr="00AA57E3" w:rsidRDefault="00651ABB" w:rsidP="00651ABB">
            <w:pPr>
              <w:pStyle w:val="TableBullet"/>
              <w:tabs>
                <w:tab w:val="clear" w:pos="284"/>
                <w:tab w:val="num" w:pos="360"/>
              </w:tabs>
              <w:ind w:left="360" w:hanging="360"/>
            </w:pPr>
            <w:r>
              <w:t>Identify priorities that need to change and ensure the allocation of resources meets new business needs</w:t>
            </w:r>
          </w:p>
          <w:p w14:paraId="3F09B091" w14:textId="73E0765A" w:rsidR="00651ABB" w:rsidRDefault="00651ABB" w:rsidP="00651ABB">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71C76F88" w14:textId="1C0198CA" w:rsidR="00651ABB" w:rsidRDefault="00651ABB" w:rsidP="00651ABB">
            <w:pPr>
              <w:pStyle w:val="TableBullet"/>
              <w:numPr>
                <w:ilvl w:val="0"/>
                <w:numId w:val="0"/>
              </w:numPr>
              <w:jc w:val="both"/>
            </w:pPr>
            <w:r>
              <w:lastRenderedPageBreak/>
              <w:t>Adept</w:t>
            </w:r>
          </w:p>
        </w:tc>
      </w:tr>
      <w:tr w:rsidR="0082006E" w:rsidRPr="00C978B9" w14:paraId="2EAFB8C0" w14:textId="77777777" w:rsidTr="00A47D51">
        <w:tc>
          <w:tcPr>
            <w:tcW w:w="1418" w:type="dxa"/>
            <w:tcBorders>
              <w:bottom w:val="single" w:sz="4" w:space="0" w:color="BCBEC0"/>
            </w:tcBorders>
          </w:tcPr>
          <w:p w14:paraId="4DC93B47" w14:textId="77777777" w:rsidR="0082006E" w:rsidRPr="00C978B9" w:rsidRDefault="0082006E" w:rsidP="0082006E">
            <w:pPr>
              <w:keepNext/>
            </w:pPr>
            <w:r w:rsidRPr="00C978B9">
              <w:rPr>
                <w:noProof/>
                <w:lang w:eastAsia="en-AU"/>
              </w:rPr>
              <w:drawing>
                <wp:inline distT="0" distB="0" distL="0" distR="0" wp14:anchorId="7B77CF41" wp14:editId="3E56D983">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59" w:type="dxa"/>
            <w:gridSpan w:val="2"/>
            <w:tcBorders>
              <w:bottom w:val="single" w:sz="4" w:space="0" w:color="BCBEC0"/>
            </w:tcBorders>
          </w:tcPr>
          <w:p w14:paraId="3BF3F925" w14:textId="77777777" w:rsidR="0082006E" w:rsidRPr="00A8226F" w:rsidRDefault="0082006E" w:rsidP="0082006E">
            <w:pPr>
              <w:pStyle w:val="TableText"/>
              <w:keepNext/>
              <w:rPr>
                <w:b/>
              </w:rPr>
            </w:pPr>
            <w:r>
              <w:rPr>
                <w:b/>
              </w:rPr>
              <w:t>Project Management</w:t>
            </w:r>
          </w:p>
          <w:p w14:paraId="19A9DEEE" w14:textId="77777777" w:rsidR="0082006E" w:rsidRPr="00AA57E3" w:rsidRDefault="0082006E" w:rsidP="0082006E">
            <w:pPr>
              <w:pStyle w:val="TableText"/>
              <w:keepNext/>
            </w:pPr>
            <w:r>
              <w:t>Understand and apply effective planning, coordination and control methods</w:t>
            </w:r>
          </w:p>
        </w:tc>
        <w:tc>
          <w:tcPr>
            <w:tcW w:w="4770" w:type="dxa"/>
            <w:tcBorders>
              <w:bottom w:val="single" w:sz="4" w:space="0" w:color="BCBEC0"/>
            </w:tcBorders>
          </w:tcPr>
          <w:p w14:paraId="24DA05D0" w14:textId="77777777" w:rsidR="0082006E" w:rsidRPr="00AA57E3" w:rsidRDefault="0082006E" w:rsidP="0082006E">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5B1DBCA0" w14:textId="77777777" w:rsidR="0082006E" w:rsidRPr="00AA57E3" w:rsidRDefault="0082006E" w:rsidP="0082006E">
            <w:pPr>
              <w:pStyle w:val="TableBullet"/>
              <w:tabs>
                <w:tab w:val="clear" w:pos="284"/>
                <w:tab w:val="num" w:pos="360"/>
              </w:tabs>
              <w:ind w:left="360" w:hanging="360"/>
            </w:pPr>
            <w:r>
              <w:t>Prepare clear project proposals and accurate estimates of required costs and resources</w:t>
            </w:r>
          </w:p>
          <w:p w14:paraId="1EDA2B95" w14:textId="77777777" w:rsidR="0082006E" w:rsidRPr="00AA57E3" w:rsidRDefault="0082006E" w:rsidP="0082006E">
            <w:pPr>
              <w:pStyle w:val="TableBullet"/>
              <w:tabs>
                <w:tab w:val="clear" w:pos="284"/>
                <w:tab w:val="num" w:pos="360"/>
              </w:tabs>
              <w:ind w:left="360" w:hanging="360"/>
            </w:pPr>
            <w:r>
              <w:t>Establish performance outcomes and measures for key project goals, and define monitoring, reporting and communication requirements</w:t>
            </w:r>
          </w:p>
          <w:p w14:paraId="32C6A45C" w14:textId="77777777" w:rsidR="0082006E" w:rsidRPr="00AA57E3" w:rsidRDefault="0082006E" w:rsidP="0082006E">
            <w:pPr>
              <w:pStyle w:val="TableBullet"/>
              <w:tabs>
                <w:tab w:val="clear" w:pos="284"/>
                <w:tab w:val="num" w:pos="360"/>
              </w:tabs>
              <w:ind w:left="360" w:hanging="360"/>
            </w:pPr>
            <w:r>
              <w:t>Identify and evaluate risks associated with the project and develop mitigation strategies</w:t>
            </w:r>
          </w:p>
          <w:p w14:paraId="099C1DDD" w14:textId="77777777" w:rsidR="0082006E" w:rsidRPr="00AA57E3" w:rsidRDefault="0082006E" w:rsidP="0082006E">
            <w:pPr>
              <w:pStyle w:val="TableBullet"/>
              <w:tabs>
                <w:tab w:val="clear" w:pos="284"/>
                <w:tab w:val="num" w:pos="360"/>
              </w:tabs>
              <w:ind w:left="360" w:hanging="360"/>
            </w:pPr>
            <w:r>
              <w:t>Identify and consult stakeholders to inform the project strategy</w:t>
            </w:r>
          </w:p>
          <w:p w14:paraId="453262DA" w14:textId="77777777" w:rsidR="0082006E" w:rsidRPr="00AA57E3" w:rsidRDefault="0082006E" w:rsidP="0082006E">
            <w:pPr>
              <w:pStyle w:val="TableBullet"/>
              <w:tabs>
                <w:tab w:val="clear" w:pos="284"/>
                <w:tab w:val="num" w:pos="360"/>
              </w:tabs>
              <w:ind w:left="360" w:hanging="360"/>
            </w:pPr>
            <w:r>
              <w:t>Communicate the project’s objectives and its expected benefits</w:t>
            </w:r>
          </w:p>
          <w:p w14:paraId="39072E8C" w14:textId="77777777" w:rsidR="0082006E" w:rsidRPr="00AA57E3" w:rsidRDefault="0082006E" w:rsidP="0082006E">
            <w:pPr>
              <w:pStyle w:val="TableBullet"/>
              <w:tabs>
                <w:tab w:val="clear" w:pos="284"/>
                <w:tab w:val="num" w:pos="360"/>
              </w:tabs>
              <w:ind w:left="360" w:hanging="360"/>
            </w:pPr>
            <w:r>
              <w:t>Monitor the completion of project milestones against goals and take necessary action</w:t>
            </w:r>
          </w:p>
          <w:p w14:paraId="6391732B" w14:textId="77777777" w:rsidR="0082006E" w:rsidRPr="00AA57E3" w:rsidRDefault="0082006E" w:rsidP="0082006E">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5DFC2F4E" w14:textId="77777777" w:rsidR="0082006E" w:rsidRDefault="0082006E" w:rsidP="0082006E">
            <w:pPr>
              <w:pStyle w:val="TableBullet"/>
              <w:numPr>
                <w:ilvl w:val="0"/>
                <w:numId w:val="0"/>
              </w:numPr>
              <w:jc w:val="both"/>
            </w:pPr>
            <w:r>
              <w:t>Adept</w:t>
            </w:r>
          </w:p>
        </w:tc>
      </w:tr>
    </w:tbl>
    <w:p w14:paraId="4F8C65F8" w14:textId="77777777" w:rsidR="000B3BCF" w:rsidRDefault="000B3BCF" w:rsidP="000B3BCF">
      <w:pPr>
        <w:pStyle w:val="Heading1"/>
      </w:pPr>
      <w:r>
        <w:t>Complementary capabilities</w:t>
      </w:r>
    </w:p>
    <w:p w14:paraId="5830C019" w14:textId="77777777" w:rsidR="000B3BCF" w:rsidRPr="003927AE" w:rsidRDefault="000B3BCF" w:rsidP="000B3BCF">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146533A" w14:textId="77777777" w:rsidR="000B3BCF" w:rsidRDefault="000B3BCF" w:rsidP="000B3BCF">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1F3B13C" w14:textId="77777777" w:rsidR="000B3BCF" w:rsidRDefault="000B3BCF" w:rsidP="000B3BCF">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0B3BCF" w:rsidRPr="00803E47" w14:paraId="11E188CD" w14:textId="77777777" w:rsidTr="007378B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CE32A7B" w14:textId="77777777" w:rsidR="000B3BCF" w:rsidRPr="00803E47" w:rsidRDefault="000B3BCF" w:rsidP="007378BD">
            <w:pPr>
              <w:pStyle w:val="TableTextWhite0"/>
              <w:keepNext/>
              <w:jc w:val="both"/>
            </w:pPr>
            <w:r>
              <w:rPr>
                <w:sz w:val="24"/>
                <w:szCs w:val="24"/>
              </w:rPr>
              <w:t>COMPLEMENTARY</w:t>
            </w:r>
            <w:r w:rsidRPr="00051E80">
              <w:rPr>
                <w:sz w:val="24"/>
                <w:szCs w:val="24"/>
              </w:rPr>
              <w:t xml:space="preserve"> CAPABILITIES</w:t>
            </w:r>
          </w:p>
        </w:tc>
      </w:tr>
      <w:tr w:rsidR="000B3BCF" w:rsidRPr="00C978B9" w14:paraId="4A6D95AB" w14:textId="77777777" w:rsidTr="007378B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449EB54" w14:textId="77777777" w:rsidR="000B3BCF" w:rsidRPr="00C978B9" w:rsidRDefault="000B3BCF" w:rsidP="007378B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2D5BA99" w14:textId="77777777" w:rsidR="000B3BCF" w:rsidRPr="00C978B9" w:rsidRDefault="000B3BCF" w:rsidP="007378B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C646B8F" w14:textId="77777777" w:rsidR="000B3BCF" w:rsidRDefault="000B3BCF" w:rsidP="007378BD">
            <w:pPr>
              <w:pStyle w:val="TableText"/>
              <w:keepNext/>
              <w:rPr>
                <w:b/>
              </w:rPr>
            </w:pPr>
          </w:p>
        </w:tc>
        <w:tc>
          <w:tcPr>
            <w:tcW w:w="4770" w:type="dxa"/>
            <w:tcBorders>
              <w:bottom w:val="single" w:sz="12" w:space="0" w:color="auto"/>
            </w:tcBorders>
            <w:shd w:val="clear" w:color="auto" w:fill="BCBEC0"/>
          </w:tcPr>
          <w:p w14:paraId="037EF6B0" w14:textId="77777777" w:rsidR="000B3BCF" w:rsidRDefault="000B3BCF" w:rsidP="007378BD">
            <w:pPr>
              <w:pStyle w:val="TableText"/>
              <w:keepNext/>
              <w:rPr>
                <w:b/>
              </w:rPr>
            </w:pPr>
            <w:r>
              <w:rPr>
                <w:b/>
              </w:rPr>
              <w:t>Description</w:t>
            </w:r>
          </w:p>
        </w:tc>
        <w:tc>
          <w:tcPr>
            <w:tcW w:w="1606" w:type="dxa"/>
            <w:tcBorders>
              <w:bottom w:val="single" w:sz="12" w:space="0" w:color="auto"/>
            </w:tcBorders>
            <w:shd w:val="clear" w:color="auto" w:fill="BCBEC0"/>
          </w:tcPr>
          <w:p w14:paraId="38CA7815" w14:textId="77777777" w:rsidR="000B3BCF" w:rsidRDefault="000B3BCF" w:rsidP="007378BD">
            <w:pPr>
              <w:pStyle w:val="TableText"/>
              <w:keepNext/>
              <w:jc w:val="both"/>
              <w:rPr>
                <w:b/>
              </w:rPr>
            </w:pPr>
            <w:r>
              <w:rPr>
                <w:b/>
              </w:rPr>
              <w:t xml:space="preserve">Level </w:t>
            </w:r>
          </w:p>
        </w:tc>
      </w:tr>
      <w:tr w:rsidR="00A47D51" w:rsidRPr="00C978B9" w14:paraId="62070958" w14:textId="77777777" w:rsidTr="007378BD">
        <w:tc>
          <w:tcPr>
            <w:tcW w:w="1406" w:type="dxa"/>
            <w:tcBorders>
              <w:bottom w:val="single" w:sz="4" w:space="0" w:color="BCBEC0"/>
            </w:tcBorders>
          </w:tcPr>
          <w:p w14:paraId="6913AB5E" w14:textId="77777777" w:rsidR="00A47D51" w:rsidRPr="00C978B9" w:rsidRDefault="00A47D51" w:rsidP="00A47D51">
            <w:pPr>
              <w:keepNext/>
            </w:pPr>
            <w:r w:rsidRPr="00C978B9">
              <w:rPr>
                <w:noProof/>
                <w:lang w:eastAsia="en-AU"/>
              </w:rPr>
              <w:drawing>
                <wp:inline distT="0" distB="0" distL="0" distR="0" wp14:anchorId="24E35BD2" wp14:editId="414649FA">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2A224B8" w14:textId="050FF121" w:rsidR="00A47D51" w:rsidRPr="00AA57E3" w:rsidRDefault="00A47D51" w:rsidP="00A47D51">
            <w:r>
              <w:t>Manage Self</w:t>
            </w:r>
          </w:p>
        </w:tc>
        <w:tc>
          <w:tcPr>
            <w:tcW w:w="4770" w:type="dxa"/>
            <w:tcBorders>
              <w:bottom w:val="single" w:sz="4" w:space="0" w:color="BCBEC0"/>
            </w:tcBorders>
          </w:tcPr>
          <w:p w14:paraId="04283F37" w14:textId="77777777" w:rsidR="00A47D51" w:rsidRDefault="00A47D51" w:rsidP="00A47D51">
            <w:r>
              <w:t>Show drive and motivation, an ability to self-reflect and a commitment to learning</w:t>
            </w:r>
          </w:p>
          <w:p w14:paraId="0F6E8078" w14:textId="77777777" w:rsidR="00A47D51" w:rsidRDefault="00A47D51" w:rsidP="00A47D51"/>
          <w:p w14:paraId="364C0D62" w14:textId="77777777" w:rsidR="00A47D51" w:rsidRDefault="00A47D51" w:rsidP="00A47D51"/>
          <w:p w14:paraId="03C1065E" w14:textId="77777777" w:rsidR="00A47D51" w:rsidRDefault="00A47D51" w:rsidP="00A47D51"/>
          <w:p w14:paraId="11676C15" w14:textId="1EAA3BB3" w:rsidR="00A47D51" w:rsidRPr="00AA57E3" w:rsidRDefault="00A47D51" w:rsidP="00A47D51"/>
        </w:tc>
        <w:tc>
          <w:tcPr>
            <w:tcW w:w="1606" w:type="dxa"/>
            <w:tcBorders>
              <w:bottom w:val="single" w:sz="4" w:space="0" w:color="BCBEC0"/>
            </w:tcBorders>
          </w:tcPr>
          <w:p w14:paraId="47AA0ECF" w14:textId="411656DB" w:rsidR="00A47D51" w:rsidRDefault="00A47D51" w:rsidP="00A47D51">
            <w:pPr>
              <w:pStyle w:val="TableBullet"/>
              <w:numPr>
                <w:ilvl w:val="0"/>
                <w:numId w:val="0"/>
              </w:numPr>
              <w:jc w:val="both"/>
            </w:pPr>
            <w:r>
              <w:t>Adept</w:t>
            </w:r>
          </w:p>
        </w:tc>
      </w:tr>
      <w:tr w:rsidR="005A721B" w:rsidRPr="00C978B9" w14:paraId="791F39EE" w14:textId="77777777" w:rsidTr="009D6E36">
        <w:tc>
          <w:tcPr>
            <w:tcW w:w="1406" w:type="dxa"/>
            <w:vMerge w:val="restart"/>
          </w:tcPr>
          <w:p w14:paraId="0094D063" w14:textId="3CE1DEA7" w:rsidR="005A721B" w:rsidRPr="00C978B9" w:rsidRDefault="005A721B" w:rsidP="009D6E36">
            <w:pPr>
              <w:keepNext/>
              <w:rPr>
                <w:noProof/>
                <w:lang w:eastAsia="en-AU"/>
              </w:rPr>
            </w:pPr>
            <w:r w:rsidRPr="00C978B9">
              <w:rPr>
                <w:noProof/>
                <w:lang w:eastAsia="en-AU"/>
              </w:rPr>
              <w:drawing>
                <wp:inline distT="0" distB="0" distL="0" distR="0" wp14:anchorId="40278502" wp14:editId="47267D7C">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4CF2C21" w14:textId="77777777" w:rsidR="005A721B" w:rsidRPr="0082006E" w:rsidRDefault="005A721B" w:rsidP="005A721B">
            <w:pPr>
              <w:pStyle w:val="TableText"/>
              <w:keepNext/>
            </w:pPr>
            <w:r w:rsidRPr="0082006E">
              <w:t>Commit to Customer Service</w:t>
            </w:r>
          </w:p>
          <w:p w14:paraId="680B11A5" w14:textId="7F649DF9" w:rsidR="005A721B" w:rsidRPr="0082006E" w:rsidRDefault="005A721B" w:rsidP="005A721B"/>
        </w:tc>
        <w:tc>
          <w:tcPr>
            <w:tcW w:w="4770" w:type="dxa"/>
            <w:tcBorders>
              <w:bottom w:val="single" w:sz="4" w:space="0" w:color="BCBEC0"/>
            </w:tcBorders>
          </w:tcPr>
          <w:p w14:paraId="0BB0E32D" w14:textId="520D4F9E" w:rsidR="005A721B" w:rsidRDefault="005A721B" w:rsidP="007378BD">
            <w:r>
              <w:t>Provide customer-focused services in line with public sector and organisational objectives</w:t>
            </w:r>
          </w:p>
        </w:tc>
        <w:tc>
          <w:tcPr>
            <w:tcW w:w="1606" w:type="dxa"/>
            <w:tcBorders>
              <w:bottom w:val="single" w:sz="4" w:space="0" w:color="BCBEC0"/>
            </w:tcBorders>
          </w:tcPr>
          <w:p w14:paraId="1C07FA6F" w14:textId="6E20D961" w:rsidR="005A721B" w:rsidRDefault="005A721B" w:rsidP="007378BD">
            <w:pPr>
              <w:pStyle w:val="TableBullet"/>
              <w:numPr>
                <w:ilvl w:val="0"/>
                <w:numId w:val="0"/>
              </w:numPr>
              <w:jc w:val="both"/>
            </w:pPr>
            <w:r>
              <w:t>Intermediate</w:t>
            </w:r>
          </w:p>
        </w:tc>
      </w:tr>
      <w:tr w:rsidR="0082006E" w:rsidRPr="00C978B9" w14:paraId="3DA7EC7E" w14:textId="77777777" w:rsidTr="00F9333E">
        <w:trPr>
          <w:trHeight w:val="580"/>
        </w:trPr>
        <w:tc>
          <w:tcPr>
            <w:tcW w:w="1406" w:type="dxa"/>
            <w:vMerge/>
          </w:tcPr>
          <w:p w14:paraId="76C28014" w14:textId="2A69EE26" w:rsidR="0082006E" w:rsidRPr="00C978B9" w:rsidRDefault="0082006E" w:rsidP="007378BD">
            <w:pPr>
              <w:keepNext/>
            </w:pPr>
          </w:p>
        </w:tc>
        <w:tc>
          <w:tcPr>
            <w:tcW w:w="2971" w:type="dxa"/>
            <w:gridSpan w:val="2"/>
          </w:tcPr>
          <w:p w14:paraId="1EB86B64" w14:textId="16DF7E7F" w:rsidR="0082006E" w:rsidRPr="0082006E" w:rsidRDefault="0082006E" w:rsidP="007378BD">
            <w:r w:rsidRPr="0082006E">
              <w:t>Influence and Negotiate</w:t>
            </w:r>
          </w:p>
        </w:tc>
        <w:tc>
          <w:tcPr>
            <w:tcW w:w="4770" w:type="dxa"/>
          </w:tcPr>
          <w:p w14:paraId="23FC9300" w14:textId="17048A62" w:rsidR="0082006E" w:rsidRPr="00AA57E3" w:rsidRDefault="0082006E" w:rsidP="007378BD">
            <w:r>
              <w:t>Gain consensus and commitment from others, and resolve issues and conflicts</w:t>
            </w:r>
          </w:p>
        </w:tc>
        <w:tc>
          <w:tcPr>
            <w:tcW w:w="1606" w:type="dxa"/>
          </w:tcPr>
          <w:p w14:paraId="2BA03F44" w14:textId="243D8694" w:rsidR="0082006E" w:rsidRDefault="0082006E" w:rsidP="007378BD">
            <w:pPr>
              <w:pStyle w:val="TableBullet"/>
              <w:numPr>
                <w:ilvl w:val="0"/>
                <w:numId w:val="0"/>
              </w:numPr>
              <w:jc w:val="both"/>
            </w:pPr>
            <w:r>
              <w:t>Adept</w:t>
            </w:r>
          </w:p>
        </w:tc>
      </w:tr>
      <w:tr w:rsidR="0082006E" w:rsidRPr="00C978B9" w14:paraId="1AC778B0" w14:textId="77777777" w:rsidTr="007378BD">
        <w:tc>
          <w:tcPr>
            <w:tcW w:w="1406" w:type="dxa"/>
            <w:vMerge w:val="restart"/>
            <w:tcBorders>
              <w:bottom w:val="single" w:sz="4" w:space="0" w:color="BCBEC0"/>
            </w:tcBorders>
          </w:tcPr>
          <w:p w14:paraId="179AF8DD" w14:textId="77777777" w:rsidR="0082006E" w:rsidRPr="00C978B9" w:rsidRDefault="0082006E" w:rsidP="007378BD">
            <w:pPr>
              <w:keepNext/>
            </w:pPr>
            <w:r w:rsidRPr="00C978B9">
              <w:rPr>
                <w:noProof/>
                <w:lang w:eastAsia="en-AU"/>
              </w:rPr>
              <w:lastRenderedPageBreak/>
              <w:drawing>
                <wp:inline distT="0" distB="0" distL="0" distR="0" wp14:anchorId="37851A97" wp14:editId="0859ECA0">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F49F141" w14:textId="0829D369" w:rsidR="0082006E" w:rsidRPr="0082006E" w:rsidRDefault="0082006E" w:rsidP="007378BD">
            <w:r w:rsidRPr="0082006E">
              <w:t>Think and Solve Problems</w:t>
            </w:r>
          </w:p>
        </w:tc>
        <w:tc>
          <w:tcPr>
            <w:tcW w:w="4770" w:type="dxa"/>
            <w:tcBorders>
              <w:bottom w:val="single" w:sz="4" w:space="0" w:color="BCBEC0"/>
            </w:tcBorders>
          </w:tcPr>
          <w:p w14:paraId="42B92294" w14:textId="47A01E43" w:rsidR="0082006E" w:rsidRPr="00AA57E3" w:rsidRDefault="0082006E" w:rsidP="007378BD">
            <w:r>
              <w:t>Think, analyse and consider the broader context to develop practical solutions</w:t>
            </w:r>
          </w:p>
        </w:tc>
        <w:tc>
          <w:tcPr>
            <w:tcW w:w="1606" w:type="dxa"/>
            <w:tcBorders>
              <w:bottom w:val="single" w:sz="4" w:space="0" w:color="BCBEC0"/>
            </w:tcBorders>
          </w:tcPr>
          <w:p w14:paraId="53706B0B" w14:textId="64B5D63E" w:rsidR="0082006E" w:rsidRDefault="0082006E" w:rsidP="007378BD">
            <w:pPr>
              <w:pStyle w:val="TableBullet"/>
              <w:numPr>
                <w:ilvl w:val="0"/>
                <w:numId w:val="0"/>
              </w:numPr>
              <w:jc w:val="both"/>
            </w:pPr>
            <w:r>
              <w:t>Adept</w:t>
            </w:r>
          </w:p>
        </w:tc>
      </w:tr>
      <w:tr w:rsidR="0082006E" w:rsidRPr="00C978B9" w14:paraId="4B64E7A0" w14:textId="77777777" w:rsidTr="007378BD">
        <w:tc>
          <w:tcPr>
            <w:tcW w:w="1406" w:type="dxa"/>
            <w:vMerge/>
            <w:tcBorders>
              <w:bottom w:val="single" w:sz="4" w:space="0" w:color="BCBEC0"/>
            </w:tcBorders>
          </w:tcPr>
          <w:p w14:paraId="716DBCCB" w14:textId="77777777" w:rsidR="0082006E" w:rsidRDefault="0082006E" w:rsidP="007378BD">
            <w:pPr>
              <w:keepNext/>
              <w:rPr>
                <w:noProof/>
                <w:lang w:eastAsia="en-AU"/>
              </w:rPr>
            </w:pPr>
          </w:p>
        </w:tc>
        <w:tc>
          <w:tcPr>
            <w:tcW w:w="2971" w:type="dxa"/>
            <w:gridSpan w:val="2"/>
            <w:tcBorders>
              <w:bottom w:val="single" w:sz="4" w:space="0" w:color="BCBEC0"/>
            </w:tcBorders>
          </w:tcPr>
          <w:p w14:paraId="376ED963" w14:textId="77777777" w:rsidR="0082006E" w:rsidRPr="0082006E" w:rsidRDefault="0082006E" w:rsidP="0082006E">
            <w:pPr>
              <w:pStyle w:val="TableText"/>
              <w:keepNext/>
            </w:pPr>
            <w:r w:rsidRPr="0082006E">
              <w:t>Demonstrate Accountability</w:t>
            </w:r>
          </w:p>
          <w:p w14:paraId="19F0B52E" w14:textId="0BEF46FA" w:rsidR="0082006E" w:rsidRPr="0082006E" w:rsidRDefault="0082006E" w:rsidP="007378BD"/>
        </w:tc>
        <w:tc>
          <w:tcPr>
            <w:tcW w:w="4770" w:type="dxa"/>
            <w:tcBorders>
              <w:bottom w:val="single" w:sz="4" w:space="0" w:color="BCBEC0"/>
            </w:tcBorders>
          </w:tcPr>
          <w:p w14:paraId="42635BE2" w14:textId="758292D3" w:rsidR="0082006E" w:rsidRDefault="0082006E" w:rsidP="007378BD">
            <w:r>
              <w:t>Be proactive and responsible for own actions, and adhere to legislation, policy and guidelines</w:t>
            </w:r>
          </w:p>
        </w:tc>
        <w:tc>
          <w:tcPr>
            <w:tcW w:w="1606" w:type="dxa"/>
            <w:tcBorders>
              <w:bottom w:val="single" w:sz="4" w:space="0" w:color="BCBEC0"/>
            </w:tcBorders>
          </w:tcPr>
          <w:p w14:paraId="78C8D373" w14:textId="6019B5CC" w:rsidR="0082006E" w:rsidRDefault="0082006E" w:rsidP="007378BD">
            <w:pPr>
              <w:pStyle w:val="TableBullet"/>
              <w:numPr>
                <w:ilvl w:val="0"/>
                <w:numId w:val="0"/>
              </w:numPr>
              <w:jc w:val="both"/>
            </w:pPr>
            <w:r>
              <w:t>Adept</w:t>
            </w:r>
          </w:p>
        </w:tc>
      </w:tr>
      <w:tr w:rsidR="0082006E" w:rsidRPr="00C978B9" w14:paraId="15B03648" w14:textId="77777777" w:rsidTr="005B197F">
        <w:tc>
          <w:tcPr>
            <w:tcW w:w="1406" w:type="dxa"/>
            <w:vMerge w:val="restart"/>
          </w:tcPr>
          <w:p w14:paraId="089E7F28" w14:textId="5EB52B3E" w:rsidR="0082006E" w:rsidRDefault="0082006E" w:rsidP="005B197F">
            <w:pPr>
              <w:keepNext/>
              <w:rPr>
                <w:noProof/>
                <w:lang w:eastAsia="en-AU"/>
              </w:rPr>
            </w:pPr>
            <w:r w:rsidRPr="00C978B9">
              <w:rPr>
                <w:noProof/>
                <w:lang w:eastAsia="en-AU"/>
              </w:rPr>
              <w:drawing>
                <wp:inline distT="0" distB="0" distL="0" distR="0" wp14:anchorId="6748C4A2" wp14:editId="6DAC7642">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380DB87" w14:textId="68A2F5AD" w:rsidR="0082006E" w:rsidRDefault="0082006E" w:rsidP="0082006E">
            <w:r>
              <w:t>Finance</w:t>
            </w:r>
          </w:p>
        </w:tc>
        <w:tc>
          <w:tcPr>
            <w:tcW w:w="4770" w:type="dxa"/>
            <w:tcBorders>
              <w:bottom w:val="single" w:sz="4" w:space="0" w:color="BCBEC0"/>
            </w:tcBorders>
          </w:tcPr>
          <w:p w14:paraId="41729426" w14:textId="4EB7DBB1" w:rsidR="0082006E" w:rsidRDefault="0082006E" w:rsidP="007378BD">
            <w:r>
              <w:t>Understand and apply financial processes to achieve value for money and minimise financial risk</w:t>
            </w:r>
          </w:p>
        </w:tc>
        <w:tc>
          <w:tcPr>
            <w:tcW w:w="1606" w:type="dxa"/>
            <w:tcBorders>
              <w:bottom w:val="single" w:sz="4" w:space="0" w:color="BCBEC0"/>
            </w:tcBorders>
          </w:tcPr>
          <w:p w14:paraId="63AA41EE" w14:textId="424DB6DE" w:rsidR="0082006E" w:rsidRDefault="0082006E" w:rsidP="007378BD">
            <w:pPr>
              <w:pStyle w:val="TableBullet"/>
              <w:numPr>
                <w:ilvl w:val="0"/>
                <w:numId w:val="0"/>
              </w:numPr>
              <w:jc w:val="both"/>
            </w:pPr>
            <w:r>
              <w:t>Intermediate</w:t>
            </w:r>
          </w:p>
        </w:tc>
      </w:tr>
      <w:tr w:rsidR="0082006E" w:rsidRPr="00C978B9" w14:paraId="517456D0" w14:textId="77777777" w:rsidTr="005B197F">
        <w:tc>
          <w:tcPr>
            <w:tcW w:w="1406" w:type="dxa"/>
            <w:vMerge/>
          </w:tcPr>
          <w:p w14:paraId="7916C0E9" w14:textId="4D876832" w:rsidR="0082006E" w:rsidRPr="00C978B9" w:rsidRDefault="0082006E" w:rsidP="007378BD">
            <w:pPr>
              <w:keepNext/>
            </w:pPr>
          </w:p>
        </w:tc>
        <w:tc>
          <w:tcPr>
            <w:tcW w:w="2971" w:type="dxa"/>
            <w:gridSpan w:val="2"/>
            <w:tcBorders>
              <w:bottom w:val="single" w:sz="4" w:space="0" w:color="BCBEC0"/>
            </w:tcBorders>
          </w:tcPr>
          <w:p w14:paraId="78F39809" w14:textId="0D76C4E9" w:rsidR="0082006E" w:rsidRPr="00AA57E3" w:rsidRDefault="0082006E" w:rsidP="007378BD">
            <w:r>
              <w:t>Technology</w:t>
            </w:r>
          </w:p>
        </w:tc>
        <w:tc>
          <w:tcPr>
            <w:tcW w:w="4770" w:type="dxa"/>
            <w:tcBorders>
              <w:bottom w:val="single" w:sz="4" w:space="0" w:color="BCBEC0"/>
            </w:tcBorders>
          </w:tcPr>
          <w:p w14:paraId="341C98F7" w14:textId="0B18F1AD" w:rsidR="0082006E" w:rsidRPr="00AA57E3" w:rsidRDefault="0082006E" w:rsidP="007378BD">
            <w:r>
              <w:t>Understand and use available technologies to maximise efficiencies and effectiveness</w:t>
            </w:r>
          </w:p>
        </w:tc>
        <w:tc>
          <w:tcPr>
            <w:tcW w:w="1606" w:type="dxa"/>
            <w:tcBorders>
              <w:bottom w:val="single" w:sz="4" w:space="0" w:color="BCBEC0"/>
            </w:tcBorders>
          </w:tcPr>
          <w:p w14:paraId="482513C5" w14:textId="252F8622" w:rsidR="0082006E" w:rsidRDefault="0082006E" w:rsidP="007378BD">
            <w:pPr>
              <w:pStyle w:val="TableBullet"/>
              <w:numPr>
                <w:ilvl w:val="0"/>
                <w:numId w:val="0"/>
              </w:numPr>
              <w:jc w:val="both"/>
            </w:pPr>
            <w:r>
              <w:t>Intermediate</w:t>
            </w:r>
          </w:p>
        </w:tc>
      </w:tr>
      <w:tr w:rsidR="0082006E" w:rsidRPr="00C978B9" w14:paraId="5BE0BFF2" w14:textId="77777777" w:rsidTr="008879AF">
        <w:trPr>
          <w:trHeight w:val="690"/>
        </w:trPr>
        <w:tc>
          <w:tcPr>
            <w:tcW w:w="1406" w:type="dxa"/>
            <w:vMerge/>
          </w:tcPr>
          <w:p w14:paraId="77335921" w14:textId="77777777" w:rsidR="0082006E" w:rsidRDefault="0082006E" w:rsidP="007378BD">
            <w:pPr>
              <w:keepNext/>
              <w:rPr>
                <w:noProof/>
                <w:lang w:eastAsia="en-AU"/>
              </w:rPr>
            </w:pPr>
          </w:p>
        </w:tc>
        <w:tc>
          <w:tcPr>
            <w:tcW w:w="2971" w:type="dxa"/>
            <w:gridSpan w:val="2"/>
          </w:tcPr>
          <w:p w14:paraId="07EF3297" w14:textId="5B9E16AA" w:rsidR="0082006E" w:rsidRPr="00A8226F" w:rsidRDefault="0082006E" w:rsidP="007378BD">
            <w:r>
              <w:t>Procurement and Contract Management</w:t>
            </w:r>
          </w:p>
        </w:tc>
        <w:tc>
          <w:tcPr>
            <w:tcW w:w="4770" w:type="dxa"/>
          </w:tcPr>
          <w:p w14:paraId="7E747809" w14:textId="376EAFE0" w:rsidR="0082006E" w:rsidRDefault="0082006E" w:rsidP="007378BD">
            <w:r>
              <w:t>Understand and apply procurement processes to ensure effective purchasing and contract performance</w:t>
            </w:r>
          </w:p>
        </w:tc>
        <w:tc>
          <w:tcPr>
            <w:tcW w:w="1606" w:type="dxa"/>
          </w:tcPr>
          <w:p w14:paraId="552DDF6A" w14:textId="2CE895EA" w:rsidR="0082006E" w:rsidRDefault="0082006E" w:rsidP="007378BD">
            <w:pPr>
              <w:pStyle w:val="TableBullet"/>
              <w:numPr>
                <w:ilvl w:val="0"/>
                <w:numId w:val="0"/>
              </w:numPr>
              <w:jc w:val="both"/>
            </w:pPr>
            <w:r>
              <w:t>Intermediate</w:t>
            </w:r>
          </w:p>
        </w:tc>
      </w:tr>
    </w:tbl>
    <w:p w14:paraId="6E21092C" w14:textId="77777777" w:rsidR="000B3BCF" w:rsidRPr="003927AE" w:rsidRDefault="000B3BCF" w:rsidP="000B3BCF"/>
    <w:p w14:paraId="0469BE18" w14:textId="77777777" w:rsidR="00C964ED" w:rsidRDefault="00C964ED" w:rsidP="000B3BCF">
      <w:pPr>
        <w:pStyle w:val="Heading1"/>
      </w:pPr>
    </w:p>
    <w:sectPr w:rsidR="00C964ED"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42BA" w14:textId="77777777" w:rsidR="00615D71" w:rsidRDefault="00615D71" w:rsidP="00BB532F">
      <w:pPr>
        <w:spacing w:after="0" w:line="240" w:lineRule="auto"/>
      </w:pPr>
      <w:r>
        <w:separator/>
      </w:r>
    </w:p>
  </w:endnote>
  <w:endnote w:type="continuationSeparator" w:id="0">
    <w:p w14:paraId="33D498E6" w14:textId="77777777" w:rsidR="00615D71" w:rsidRDefault="00615D7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BA8BB89" w14:textId="77777777" w:rsidTr="00C03AFD">
      <w:tc>
        <w:tcPr>
          <w:tcW w:w="2250" w:type="pct"/>
          <w:vAlign w:val="center"/>
        </w:tcPr>
        <w:p w14:paraId="36D7120E" w14:textId="714D8B11"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395CD1">
            <w:rPr>
              <w:color w:val="000000" w:themeColor="text1"/>
              <w:sz w:val="18"/>
            </w:rPr>
            <w:t>Manager</w:t>
          </w:r>
          <w:proofErr w:type="gramEnd"/>
          <w:r w:rsidR="00395CD1">
            <w:rPr>
              <w:color w:val="000000" w:themeColor="text1"/>
              <w:sz w:val="18"/>
            </w:rPr>
            <w:t xml:space="preserve"> Aboriginal Policy and Legislation</w:t>
          </w:r>
        </w:p>
      </w:tc>
      <w:tc>
        <w:tcPr>
          <w:tcW w:w="250" w:type="pct"/>
          <w:vAlign w:val="center"/>
        </w:tcPr>
        <w:p w14:paraId="73DC6339" w14:textId="5DB8B409"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2695C">
            <w:rPr>
              <w:noProof/>
              <w:color w:val="928B81"/>
              <w:sz w:val="18"/>
              <w:lang w:eastAsia="en-AU"/>
            </w:rPr>
            <w:t>7</w:t>
          </w:r>
          <w:r w:rsidRPr="00C03AFD">
            <w:rPr>
              <w:noProof/>
              <w:color w:val="928B81"/>
              <w:sz w:val="18"/>
              <w:lang w:eastAsia="en-AU"/>
            </w:rPr>
            <w:fldChar w:fldCharType="end"/>
          </w:r>
        </w:p>
      </w:tc>
      <w:tc>
        <w:tcPr>
          <w:tcW w:w="2350" w:type="pct"/>
        </w:tcPr>
        <w:p w14:paraId="68D76E20" w14:textId="77777777" w:rsidR="00C03AFD" w:rsidRDefault="00C03AFD" w:rsidP="00C03AFD">
          <w:pPr>
            <w:pStyle w:val="Footer"/>
            <w:jc w:val="right"/>
          </w:pPr>
          <w:r>
            <w:rPr>
              <w:noProof/>
              <w:lang w:val="en-AU" w:eastAsia="en-AU"/>
            </w:rPr>
            <w:drawing>
              <wp:inline distT="0" distB="0" distL="0" distR="0" wp14:anchorId="2EB55CFE" wp14:editId="7EBD4879">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32F3E8E"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17BFC55" w14:textId="77777777" w:rsidTr="0047547E">
      <w:trPr>
        <w:trHeight w:val="811"/>
      </w:trPr>
      <w:tc>
        <w:tcPr>
          <w:tcW w:w="10005" w:type="dxa"/>
          <w:vAlign w:val="bottom"/>
        </w:tcPr>
        <w:p w14:paraId="58E22CBD" w14:textId="19DF139D"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2695C">
            <w:rPr>
              <w:noProof/>
              <w:lang w:eastAsia="en-AU"/>
            </w:rPr>
            <w:t>1</w:t>
          </w:r>
          <w:r>
            <w:rPr>
              <w:noProof/>
              <w:lang w:eastAsia="en-AU"/>
            </w:rPr>
            <w:fldChar w:fldCharType="end"/>
          </w:r>
        </w:p>
      </w:tc>
      <w:tc>
        <w:tcPr>
          <w:tcW w:w="875" w:type="dxa"/>
        </w:tcPr>
        <w:p w14:paraId="77DB41E6" w14:textId="77777777" w:rsidR="00BB532F" w:rsidRDefault="00BB532F" w:rsidP="00BD7BA7">
          <w:pPr>
            <w:pStyle w:val="Footer"/>
            <w:jc w:val="right"/>
          </w:pPr>
          <w:r>
            <w:rPr>
              <w:noProof/>
              <w:lang w:val="en-AU" w:eastAsia="en-AU"/>
            </w:rPr>
            <w:drawing>
              <wp:inline distT="0" distB="0" distL="0" distR="0" wp14:anchorId="38CC8D44" wp14:editId="1A542A38">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C8C126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E5F7F" w14:textId="77777777" w:rsidR="00615D71" w:rsidRDefault="00615D71" w:rsidP="00BB532F">
      <w:pPr>
        <w:spacing w:after="0" w:line="240" w:lineRule="auto"/>
      </w:pPr>
      <w:r>
        <w:separator/>
      </w:r>
    </w:p>
  </w:footnote>
  <w:footnote w:type="continuationSeparator" w:id="0">
    <w:p w14:paraId="66F466C4" w14:textId="77777777" w:rsidR="00615D71" w:rsidRDefault="00615D7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0B90256A" w14:textId="77777777" w:rsidTr="009D747B">
      <w:trPr>
        <w:trHeight w:val="1337"/>
      </w:trPr>
      <w:tc>
        <w:tcPr>
          <w:tcW w:w="7038" w:type="dxa"/>
        </w:tcPr>
        <w:p w14:paraId="249853B6"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2D044CA" w14:textId="1F49694E" w:rsidR="007E2FB7" w:rsidRPr="001E49B2" w:rsidRDefault="00395CD1" w:rsidP="001C2248">
          <w:pPr>
            <w:pStyle w:val="TitleSub"/>
            <w:spacing w:after="0"/>
            <w:rPr>
              <w:rFonts w:ascii="Arial" w:hAnsi="Arial" w:cs="Arial"/>
              <w:b/>
            </w:rPr>
          </w:pPr>
          <w:r>
            <w:rPr>
              <w:rFonts w:ascii="Arial" w:hAnsi="Arial" w:cs="Arial"/>
              <w:b/>
            </w:rPr>
            <w:t>Manager Aboriginal</w:t>
          </w:r>
          <w:r w:rsidR="00411CF1">
            <w:rPr>
              <w:rFonts w:ascii="Arial" w:hAnsi="Arial" w:cs="Arial"/>
              <w:b/>
            </w:rPr>
            <w:t xml:space="preserve"> Water</w:t>
          </w:r>
          <w:r>
            <w:rPr>
              <w:rFonts w:ascii="Arial" w:hAnsi="Arial" w:cs="Arial"/>
              <w:b/>
            </w:rPr>
            <w:t xml:space="preserve"> Policy and Legislation</w:t>
          </w:r>
          <w:r w:rsidR="00753954">
            <w:rPr>
              <w:rFonts w:ascii="Arial" w:hAnsi="Arial" w:cs="Arial"/>
              <w:b/>
            </w:rPr>
            <w:t xml:space="preserve"> (Identified)</w:t>
          </w:r>
        </w:p>
      </w:tc>
      <w:tc>
        <w:tcPr>
          <w:tcW w:w="3665" w:type="dxa"/>
        </w:tcPr>
        <w:p w14:paraId="0AEB9A6E" w14:textId="77777777" w:rsidR="000477E1" w:rsidRPr="000477E1" w:rsidRDefault="00CF1B85" w:rsidP="00030565">
          <w:pPr>
            <w:jc w:val="right"/>
          </w:pPr>
          <w:r>
            <w:rPr>
              <w:noProof/>
              <w:lang w:val="en-AU" w:eastAsia="en-AU"/>
            </w:rPr>
            <w:drawing>
              <wp:inline distT="0" distB="0" distL="0" distR="0" wp14:anchorId="3E923FBF" wp14:editId="0BA44A8C">
                <wp:extent cx="2171700" cy="657225"/>
                <wp:effectExtent l="0" t="0" r="0" b="9525"/>
                <wp:docPr id="8" name="Picture 8"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14:paraId="33F8078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090A3F"/>
    <w:multiLevelType w:val="hybridMultilevel"/>
    <w:tmpl w:val="AC061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53953"/>
    <w:multiLevelType w:val="hybridMultilevel"/>
    <w:tmpl w:val="0F8839B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E06BB"/>
    <w:multiLevelType w:val="hybridMultilevel"/>
    <w:tmpl w:val="C1B6F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078C8"/>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0729"/>
    <w:rsid w:val="000A2621"/>
    <w:rsid w:val="000B3BCF"/>
    <w:rsid w:val="000C3CC8"/>
    <w:rsid w:val="000D12B3"/>
    <w:rsid w:val="000D29BE"/>
    <w:rsid w:val="000D799A"/>
    <w:rsid w:val="000F231F"/>
    <w:rsid w:val="00104EC7"/>
    <w:rsid w:val="001336E8"/>
    <w:rsid w:val="0013413E"/>
    <w:rsid w:val="00134F5E"/>
    <w:rsid w:val="001409FD"/>
    <w:rsid w:val="00153F10"/>
    <w:rsid w:val="00163C12"/>
    <w:rsid w:val="00165754"/>
    <w:rsid w:val="001671DC"/>
    <w:rsid w:val="0018091E"/>
    <w:rsid w:val="001815E8"/>
    <w:rsid w:val="00185ABC"/>
    <w:rsid w:val="00194A32"/>
    <w:rsid w:val="00196419"/>
    <w:rsid w:val="001A00F1"/>
    <w:rsid w:val="001A1AA1"/>
    <w:rsid w:val="001A1EC8"/>
    <w:rsid w:val="001A4F0B"/>
    <w:rsid w:val="001A685D"/>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7D34"/>
    <w:rsid w:val="00237421"/>
    <w:rsid w:val="00240A8E"/>
    <w:rsid w:val="00240BCB"/>
    <w:rsid w:val="00247D0C"/>
    <w:rsid w:val="00263ACB"/>
    <w:rsid w:val="0028314F"/>
    <w:rsid w:val="00287C54"/>
    <w:rsid w:val="002A648F"/>
    <w:rsid w:val="002B0B83"/>
    <w:rsid w:val="002B1F76"/>
    <w:rsid w:val="002C2823"/>
    <w:rsid w:val="002C6F8C"/>
    <w:rsid w:val="002D36BB"/>
    <w:rsid w:val="002F6183"/>
    <w:rsid w:val="00301747"/>
    <w:rsid w:val="00325E9D"/>
    <w:rsid w:val="00327F5C"/>
    <w:rsid w:val="00340ADC"/>
    <w:rsid w:val="00343491"/>
    <w:rsid w:val="00345199"/>
    <w:rsid w:val="00346D51"/>
    <w:rsid w:val="00351826"/>
    <w:rsid w:val="00372A99"/>
    <w:rsid w:val="00373737"/>
    <w:rsid w:val="00374026"/>
    <w:rsid w:val="00375286"/>
    <w:rsid w:val="00375289"/>
    <w:rsid w:val="00377118"/>
    <w:rsid w:val="00390402"/>
    <w:rsid w:val="0039395B"/>
    <w:rsid w:val="00395CD1"/>
    <w:rsid w:val="003A2AFA"/>
    <w:rsid w:val="003A3538"/>
    <w:rsid w:val="003B0F42"/>
    <w:rsid w:val="003B403A"/>
    <w:rsid w:val="003C00FD"/>
    <w:rsid w:val="003C031F"/>
    <w:rsid w:val="003C5EB3"/>
    <w:rsid w:val="003D5227"/>
    <w:rsid w:val="003D7121"/>
    <w:rsid w:val="003E2663"/>
    <w:rsid w:val="003E297E"/>
    <w:rsid w:val="00411CF1"/>
    <w:rsid w:val="00411F3E"/>
    <w:rsid w:val="0041285C"/>
    <w:rsid w:val="0041525E"/>
    <w:rsid w:val="004203B4"/>
    <w:rsid w:val="00436621"/>
    <w:rsid w:val="00442732"/>
    <w:rsid w:val="00463C32"/>
    <w:rsid w:val="00466287"/>
    <w:rsid w:val="0047547E"/>
    <w:rsid w:val="00491EC9"/>
    <w:rsid w:val="00492AA6"/>
    <w:rsid w:val="004C45E2"/>
    <w:rsid w:val="004D0C22"/>
    <w:rsid w:val="004D27C8"/>
    <w:rsid w:val="004D5CC3"/>
    <w:rsid w:val="004E44A5"/>
    <w:rsid w:val="004E474E"/>
    <w:rsid w:val="004E7F32"/>
    <w:rsid w:val="00502DBF"/>
    <w:rsid w:val="00521D19"/>
    <w:rsid w:val="00523CFF"/>
    <w:rsid w:val="00527FCF"/>
    <w:rsid w:val="005307BA"/>
    <w:rsid w:val="00545AC6"/>
    <w:rsid w:val="00551038"/>
    <w:rsid w:val="0059035B"/>
    <w:rsid w:val="005A721B"/>
    <w:rsid w:val="005B10E1"/>
    <w:rsid w:val="005B5053"/>
    <w:rsid w:val="005C7AF5"/>
    <w:rsid w:val="005D47EE"/>
    <w:rsid w:val="005D71EA"/>
    <w:rsid w:val="005E6C59"/>
    <w:rsid w:val="005E75FC"/>
    <w:rsid w:val="005F5FD1"/>
    <w:rsid w:val="005F7EE8"/>
    <w:rsid w:val="006022B4"/>
    <w:rsid w:val="00603D53"/>
    <w:rsid w:val="00612673"/>
    <w:rsid w:val="00612AFA"/>
    <w:rsid w:val="00613F6E"/>
    <w:rsid w:val="00614552"/>
    <w:rsid w:val="00615D71"/>
    <w:rsid w:val="00621D45"/>
    <w:rsid w:val="00623950"/>
    <w:rsid w:val="00626492"/>
    <w:rsid w:val="0062695C"/>
    <w:rsid w:val="0063544E"/>
    <w:rsid w:val="00651ABB"/>
    <w:rsid w:val="006538BF"/>
    <w:rsid w:val="0067250B"/>
    <w:rsid w:val="00674D4C"/>
    <w:rsid w:val="00683870"/>
    <w:rsid w:val="006A2280"/>
    <w:rsid w:val="006A241A"/>
    <w:rsid w:val="006B723B"/>
    <w:rsid w:val="006C2473"/>
    <w:rsid w:val="006C4218"/>
    <w:rsid w:val="006D1FBC"/>
    <w:rsid w:val="006D75BE"/>
    <w:rsid w:val="006E28E7"/>
    <w:rsid w:val="006F6652"/>
    <w:rsid w:val="006F7124"/>
    <w:rsid w:val="00701F8B"/>
    <w:rsid w:val="007041EA"/>
    <w:rsid w:val="007249EC"/>
    <w:rsid w:val="00735B28"/>
    <w:rsid w:val="00735E89"/>
    <w:rsid w:val="00742966"/>
    <w:rsid w:val="00753954"/>
    <w:rsid w:val="00753EEE"/>
    <w:rsid w:val="00767553"/>
    <w:rsid w:val="007713E7"/>
    <w:rsid w:val="007736B4"/>
    <w:rsid w:val="00773975"/>
    <w:rsid w:val="00776DCB"/>
    <w:rsid w:val="00780299"/>
    <w:rsid w:val="007862DE"/>
    <w:rsid w:val="00786A0F"/>
    <w:rsid w:val="00792A3E"/>
    <w:rsid w:val="00794CC1"/>
    <w:rsid w:val="00794E0E"/>
    <w:rsid w:val="007A0AF9"/>
    <w:rsid w:val="007B7C1F"/>
    <w:rsid w:val="007C21C8"/>
    <w:rsid w:val="007D0E2E"/>
    <w:rsid w:val="007E2FB7"/>
    <w:rsid w:val="00803C1A"/>
    <w:rsid w:val="00805561"/>
    <w:rsid w:val="00806FE1"/>
    <w:rsid w:val="00807ED1"/>
    <w:rsid w:val="0081186F"/>
    <w:rsid w:val="00817B11"/>
    <w:rsid w:val="0082006E"/>
    <w:rsid w:val="008203EE"/>
    <w:rsid w:val="008267A0"/>
    <w:rsid w:val="0083547C"/>
    <w:rsid w:val="008476E6"/>
    <w:rsid w:val="0085706D"/>
    <w:rsid w:val="00860904"/>
    <w:rsid w:val="008A0EBB"/>
    <w:rsid w:val="008A13AC"/>
    <w:rsid w:val="008A4C5E"/>
    <w:rsid w:val="008A7289"/>
    <w:rsid w:val="008B74C1"/>
    <w:rsid w:val="008C0B4D"/>
    <w:rsid w:val="008C37C8"/>
    <w:rsid w:val="008D7766"/>
    <w:rsid w:val="008E08E3"/>
    <w:rsid w:val="008E2F19"/>
    <w:rsid w:val="00902EC0"/>
    <w:rsid w:val="009077E2"/>
    <w:rsid w:val="00910F45"/>
    <w:rsid w:val="00911725"/>
    <w:rsid w:val="009351E9"/>
    <w:rsid w:val="00940C04"/>
    <w:rsid w:val="00957666"/>
    <w:rsid w:val="00964A6C"/>
    <w:rsid w:val="00970179"/>
    <w:rsid w:val="0097588D"/>
    <w:rsid w:val="00977E40"/>
    <w:rsid w:val="00985984"/>
    <w:rsid w:val="00994DCE"/>
    <w:rsid w:val="0099587E"/>
    <w:rsid w:val="009979FA"/>
    <w:rsid w:val="009B3103"/>
    <w:rsid w:val="009C0C78"/>
    <w:rsid w:val="009C12FA"/>
    <w:rsid w:val="009D72FE"/>
    <w:rsid w:val="009D747B"/>
    <w:rsid w:val="009E7B86"/>
    <w:rsid w:val="00A00C30"/>
    <w:rsid w:val="00A02AEF"/>
    <w:rsid w:val="00A14A03"/>
    <w:rsid w:val="00A2122C"/>
    <w:rsid w:val="00A276A1"/>
    <w:rsid w:val="00A27B6A"/>
    <w:rsid w:val="00A41E4E"/>
    <w:rsid w:val="00A4412E"/>
    <w:rsid w:val="00A47353"/>
    <w:rsid w:val="00A47D51"/>
    <w:rsid w:val="00A738EC"/>
    <w:rsid w:val="00A73C38"/>
    <w:rsid w:val="00A77B0C"/>
    <w:rsid w:val="00A81B67"/>
    <w:rsid w:val="00A83932"/>
    <w:rsid w:val="00A85305"/>
    <w:rsid w:val="00A8686E"/>
    <w:rsid w:val="00A8732A"/>
    <w:rsid w:val="00A90FCE"/>
    <w:rsid w:val="00A970A2"/>
    <w:rsid w:val="00AB120A"/>
    <w:rsid w:val="00AB50E4"/>
    <w:rsid w:val="00AC1AF9"/>
    <w:rsid w:val="00AC742D"/>
    <w:rsid w:val="00AC7DC9"/>
    <w:rsid w:val="00AE14D7"/>
    <w:rsid w:val="00AF01AC"/>
    <w:rsid w:val="00AF7D0C"/>
    <w:rsid w:val="00B03956"/>
    <w:rsid w:val="00B0574B"/>
    <w:rsid w:val="00B2037F"/>
    <w:rsid w:val="00B3151F"/>
    <w:rsid w:val="00B32691"/>
    <w:rsid w:val="00B407F6"/>
    <w:rsid w:val="00B635E3"/>
    <w:rsid w:val="00B72B4F"/>
    <w:rsid w:val="00B7427E"/>
    <w:rsid w:val="00B835C0"/>
    <w:rsid w:val="00B876AF"/>
    <w:rsid w:val="00BA759E"/>
    <w:rsid w:val="00BB41E8"/>
    <w:rsid w:val="00BB532F"/>
    <w:rsid w:val="00BB725E"/>
    <w:rsid w:val="00BC162D"/>
    <w:rsid w:val="00BC2FE4"/>
    <w:rsid w:val="00BD4DDA"/>
    <w:rsid w:val="00BE4EAE"/>
    <w:rsid w:val="00C03AFD"/>
    <w:rsid w:val="00C271F9"/>
    <w:rsid w:val="00C517B6"/>
    <w:rsid w:val="00C52046"/>
    <w:rsid w:val="00C63F0F"/>
    <w:rsid w:val="00C70636"/>
    <w:rsid w:val="00C70842"/>
    <w:rsid w:val="00C739A6"/>
    <w:rsid w:val="00C73D97"/>
    <w:rsid w:val="00C964ED"/>
    <w:rsid w:val="00CC650D"/>
    <w:rsid w:val="00CC76F2"/>
    <w:rsid w:val="00CE105E"/>
    <w:rsid w:val="00CE1E5E"/>
    <w:rsid w:val="00CF1B85"/>
    <w:rsid w:val="00D55E55"/>
    <w:rsid w:val="00D6604F"/>
    <w:rsid w:val="00D663ED"/>
    <w:rsid w:val="00D67A17"/>
    <w:rsid w:val="00D74882"/>
    <w:rsid w:val="00D759EE"/>
    <w:rsid w:val="00D85665"/>
    <w:rsid w:val="00D956AA"/>
    <w:rsid w:val="00DA0433"/>
    <w:rsid w:val="00DA189D"/>
    <w:rsid w:val="00DA543F"/>
    <w:rsid w:val="00DC0173"/>
    <w:rsid w:val="00DC11EA"/>
    <w:rsid w:val="00DC4056"/>
    <w:rsid w:val="00DC6161"/>
    <w:rsid w:val="00DE2472"/>
    <w:rsid w:val="00DE3421"/>
    <w:rsid w:val="00DE58C6"/>
    <w:rsid w:val="00DE6C80"/>
    <w:rsid w:val="00DF1540"/>
    <w:rsid w:val="00DF5EB4"/>
    <w:rsid w:val="00E25470"/>
    <w:rsid w:val="00E27471"/>
    <w:rsid w:val="00E331CC"/>
    <w:rsid w:val="00E44564"/>
    <w:rsid w:val="00E47B68"/>
    <w:rsid w:val="00E518B6"/>
    <w:rsid w:val="00E72D70"/>
    <w:rsid w:val="00E80A46"/>
    <w:rsid w:val="00E83B02"/>
    <w:rsid w:val="00E85FA0"/>
    <w:rsid w:val="00E87997"/>
    <w:rsid w:val="00E95F38"/>
    <w:rsid w:val="00EA3374"/>
    <w:rsid w:val="00EA7A67"/>
    <w:rsid w:val="00EC0B04"/>
    <w:rsid w:val="00EC4A51"/>
    <w:rsid w:val="00EC5C1D"/>
    <w:rsid w:val="00ED176B"/>
    <w:rsid w:val="00EF066B"/>
    <w:rsid w:val="00F315DD"/>
    <w:rsid w:val="00F31B35"/>
    <w:rsid w:val="00F339CD"/>
    <w:rsid w:val="00F33A43"/>
    <w:rsid w:val="00F41650"/>
    <w:rsid w:val="00F455E7"/>
    <w:rsid w:val="00F47143"/>
    <w:rsid w:val="00F87556"/>
    <w:rsid w:val="00F94451"/>
    <w:rsid w:val="00F9569D"/>
    <w:rsid w:val="00FC306C"/>
    <w:rsid w:val="00FC6457"/>
    <w:rsid w:val="00FD3076"/>
    <w:rsid w:val="00FD46BA"/>
    <w:rsid w:val="00FE0100"/>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864F8"/>
  <w15:docId w15:val="{11E306A2-A2FF-434B-8F9D-7446559E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customStyle="1" w:styleId="PSCPurple1">
    <w:name w:val="PSC_Purple1"/>
    <w:basedOn w:val="TableNormal"/>
    <w:uiPriority w:val="99"/>
    <w:rsid w:val="00F315DD"/>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F315DD"/>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styleId="CommentReference">
    <w:name w:val="annotation reference"/>
    <w:basedOn w:val="DefaultParagraphFont"/>
    <w:uiPriority w:val="99"/>
    <w:semiHidden/>
    <w:unhideWhenUsed/>
    <w:rsid w:val="0067250B"/>
    <w:rPr>
      <w:sz w:val="16"/>
      <w:szCs w:val="16"/>
    </w:rPr>
  </w:style>
  <w:style w:type="paragraph" w:styleId="CommentText">
    <w:name w:val="annotation text"/>
    <w:basedOn w:val="Normal"/>
    <w:link w:val="CommentTextChar"/>
    <w:uiPriority w:val="99"/>
    <w:semiHidden/>
    <w:unhideWhenUsed/>
    <w:rsid w:val="0067250B"/>
    <w:pPr>
      <w:spacing w:line="240" w:lineRule="auto"/>
    </w:pPr>
    <w:rPr>
      <w:sz w:val="20"/>
      <w:szCs w:val="20"/>
    </w:rPr>
  </w:style>
  <w:style w:type="character" w:customStyle="1" w:styleId="CommentTextChar">
    <w:name w:val="Comment Text Char"/>
    <w:basedOn w:val="DefaultParagraphFont"/>
    <w:link w:val="CommentText"/>
    <w:uiPriority w:val="99"/>
    <w:semiHidden/>
    <w:rsid w:val="0067250B"/>
    <w:rPr>
      <w:sz w:val="20"/>
      <w:szCs w:val="20"/>
    </w:rPr>
  </w:style>
  <w:style w:type="paragraph" w:styleId="CommentSubject">
    <w:name w:val="annotation subject"/>
    <w:basedOn w:val="CommentText"/>
    <w:next w:val="CommentText"/>
    <w:link w:val="CommentSubjectChar"/>
    <w:uiPriority w:val="99"/>
    <w:semiHidden/>
    <w:unhideWhenUsed/>
    <w:rsid w:val="0067250B"/>
    <w:rPr>
      <w:b/>
      <w:bCs/>
    </w:rPr>
  </w:style>
  <w:style w:type="character" w:customStyle="1" w:styleId="CommentSubjectChar">
    <w:name w:val="Comment Subject Char"/>
    <w:basedOn w:val="CommentTextChar"/>
    <w:link w:val="CommentSubject"/>
    <w:uiPriority w:val="99"/>
    <w:semiHidden/>
    <w:rsid w:val="0067250B"/>
    <w:rPr>
      <w:b/>
      <w:bCs/>
      <w:sz w:val="20"/>
      <w:szCs w:val="20"/>
    </w:rPr>
  </w:style>
  <w:style w:type="character" w:customStyle="1" w:styleId="UnresolvedMention1">
    <w:name w:val="Unresolved Mention1"/>
    <w:basedOn w:val="DefaultParagraphFont"/>
    <w:uiPriority w:val="99"/>
    <w:semiHidden/>
    <w:unhideWhenUsed/>
    <w:rsid w:val="000B3BCF"/>
    <w:rPr>
      <w:color w:val="605E5C"/>
      <w:shd w:val="clear" w:color="auto" w:fill="E1DFDD"/>
    </w:rPr>
  </w:style>
  <w:style w:type="paragraph" w:styleId="NormalWeb">
    <w:name w:val="Normal (Web)"/>
    <w:basedOn w:val="Normal"/>
    <w:uiPriority w:val="99"/>
    <w:unhideWhenUsed/>
    <w:rsid w:val="000B3BCF"/>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PlainText">
    <w:name w:val="Plain Text"/>
    <w:basedOn w:val="Normal"/>
    <w:link w:val="PlainTextChar"/>
    <w:uiPriority w:val="99"/>
    <w:unhideWhenUsed/>
    <w:rsid w:val="000B3BCF"/>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0B3BCF"/>
    <w:rPr>
      <w:rFonts w:ascii="Calibri" w:eastAsiaTheme="minorHAnsi" w:hAnsi="Calibri"/>
      <w:szCs w:val="21"/>
      <w:lang w:val="en-AU"/>
    </w:rPr>
  </w:style>
  <w:style w:type="paragraph" w:styleId="Revision">
    <w:name w:val="Revision"/>
    <w:hidden/>
    <w:uiPriority w:val="99"/>
    <w:semiHidden/>
    <w:rsid w:val="00196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52040469">
      <w:bodyDiv w:val="1"/>
      <w:marLeft w:val="0"/>
      <w:marRight w:val="0"/>
      <w:marTop w:val="0"/>
      <w:marBottom w:val="0"/>
      <w:divBdr>
        <w:top w:val="none" w:sz="0" w:space="0" w:color="auto"/>
        <w:left w:val="none" w:sz="0" w:space="0" w:color="auto"/>
        <w:bottom w:val="none" w:sz="0" w:space="0" w:color="auto"/>
        <w:right w:val="none" w:sz="0" w:space="0" w:color="auto"/>
      </w:divBdr>
    </w:div>
    <w:div w:id="17351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278a47a-d01b-4eee-b074-acbb86cee7ed">2020-11-11T21:25:27+00:00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E778-EC19-461A-B272-CF3E142526BF}">
  <ds:schemaRefs>
    <ds:schemaRef ds:uri="http://schemas.microsoft.com/office/2006/metadata/properties"/>
    <ds:schemaRef ds:uri="http://schemas.microsoft.com/office/infopath/2007/PartnerControls"/>
    <ds:schemaRef ds:uri="2278a47a-d01b-4eee-b074-acbb86cee7ed"/>
  </ds:schemaRefs>
</ds:datastoreItem>
</file>

<file path=customXml/itemProps2.xml><?xml version="1.0" encoding="utf-8"?>
<ds:datastoreItem xmlns:ds="http://schemas.openxmlformats.org/officeDocument/2006/customXml" ds:itemID="{71E208E3-DC49-463E-B39B-11F55F0145C1}">
  <ds:schemaRefs>
    <ds:schemaRef ds:uri="http://schemas.microsoft.com/sharepoint/v3/contenttype/forms"/>
  </ds:schemaRefs>
</ds:datastoreItem>
</file>

<file path=customXml/itemProps3.xml><?xml version="1.0" encoding="utf-8"?>
<ds:datastoreItem xmlns:ds="http://schemas.openxmlformats.org/officeDocument/2006/customXml" ds:itemID="{3853E015-489E-4855-8171-A7141324D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DB959-5525-456F-9FDB-652D945B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Sonya Charles</cp:lastModifiedBy>
  <cp:revision>2</cp:revision>
  <cp:lastPrinted>2016-10-26T01:34:00Z</cp:lastPrinted>
  <dcterms:created xsi:type="dcterms:W3CDTF">2021-09-24T05:38:00Z</dcterms:created>
  <dcterms:modified xsi:type="dcterms:W3CDTF">2021-09-24T05:38:00Z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