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0703"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46059E" w:rsidRPr="000477E1" w14:paraId="453CE910" w14:textId="77777777" w:rsidTr="00A53BB4">
        <w:trPr>
          <w:cnfStyle w:val="100000000000" w:firstRow="1" w:lastRow="0" w:firstColumn="0" w:lastColumn="0" w:oddVBand="0" w:evenVBand="0" w:oddHBand="0" w:evenHBand="0" w:firstRowFirstColumn="0" w:firstRowLastColumn="0" w:lastRowFirstColumn="0" w:lastRowLastColumn="0"/>
          <w:trHeight w:val="1337"/>
        </w:trPr>
        <w:tc>
          <w:tcPr>
            <w:tcW w:w="7038" w:type="dxa"/>
          </w:tcPr>
          <w:p w14:paraId="09A9B330" w14:textId="77777777" w:rsidR="0046059E" w:rsidRDefault="0046059E" w:rsidP="00A53BB4">
            <w:pPr>
              <w:pStyle w:val="TitleSub"/>
              <w:spacing w:after="0"/>
              <w:rPr>
                <w:rFonts w:cs="Arial"/>
              </w:rPr>
            </w:pPr>
            <w:r w:rsidRPr="001E49B2">
              <w:rPr>
                <w:rFonts w:cs="Arial"/>
              </w:rPr>
              <w:t xml:space="preserve">Role Description </w:t>
            </w:r>
          </w:p>
          <w:p w14:paraId="4E4BDE93" w14:textId="50CBBF02" w:rsidR="0046059E" w:rsidRPr="001E49B2" w:rsidRDefault="00943831" w:rsidP="0046059E">
            <w:pPr>
              <w:pStyle w:val="TitleSub"/>
              <w:spacing w:after="0"/>
              <w:rPr>
                <w:rFonts w:cs="Arial"/>
                <w:b/>
              </w:rPr>
            </w:pPr>
            <w:r>
              <w:rPr>
                <w:rFonts w:cs="Arial"/>
                <w:b/>
              </w:rPr>
              <w:t xml:space="preserve">Basin Programs - </w:t>
            </w:r>
            <w:r w:rsidR="0046059E">
              <w:rPr>
                <w:rFonts w:cs="Arial"/>
                <w:b/>
              </w:rPr>
              <w:t>Senior Project Officer</w:t>
            </w:r>
          </w:p>
        </w:tc>
        <w:tc>
          <w:tcPr>
            <w:tcW w:w="3665" w:type="dxa"/>
          </w:tcPr>
          <w:p w14:paraId="4FA698B3" w14:textId="77777777" w:rsidR="0046059E" w:rsidRPr="000477E1" w:rsidRDefault="0046059E" w:rsidP="00A53BB4">
            <w:pPr>
              <w:jc w:val="right"/>
            </w:pPr>
            <w:r>
              <w:rPr>
                <w:noProof/>
              </w:rPr>
              <w:drawing>
                <wp:inline distT="0" distB="0" distL="0" distR="0" wp14:anchorId="4CC5E314" wp14:editId="5EA54F0E">
                  <wp:extent cx="2114978" cy="643689"/>
                  <wp:effectExtent l="0" t="0" r="0" b="4445"/>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tc>
      </w:tr>
    </w:tbl>
    <w:p w14:paraId="2BE7DD82" w14:textId="0354701F" w:rsidR="00FE068A" w:rsidRDefault="00FE068A">
      <w:pPr>
        <w:spacing w:after="0" w:line="259" w:lineRule="auto"/>
        <w:ind w:left="0" w:firstLine="0"/>
      </w:pPr>
    </w:p>
    <w:tbl>
      <w:tblPr>
        <w:tblStyle w:val="TableGrid"/>
        <w:tblW w:w="10860" w:type="dxa"/>
        <w:tblInd w:w="-58" w:type="dxa"/>
        <w:tblCellMar>
          <w:top w:w="101" w:type="dxa"/>
          <w:right w:w="115" w:type="dxa"/>
        </w:tblCellMar>
        <w:tblLook w:val="04A0" w:firstRow="1" w:lastRow="0" w:firstColumn="1" w:lastColumn="0" w:noHBand="0" w:noVBand="1"/>
      </w:tblPr>
      <w:tblGrid>
        <w:gridCol w:w="4086"/>
        <w:gridCol w:w="6774"/>
      </w:tblGrid>
      <w:tr w:rsidR="00FE068A" w14:paraId="3DEEABF0" w14:textId="77777777">
        <w:trPr>
          <w:trHeight w:val="378"/>
        </w:trPr>
        <w:tc>
          <w:tcPr>
            <w:tcW w:w="4086" w:type="dxa"/>
            <w:tcBorders>
              <w:top w:val="single" w:sz="8" w:space="0" w:color="000000"/>
              <w:left w:val="nil"/>
              <w:bottom w:val="single" w:sz="8" w:space="0" w:color="FFFFFF"/>
              <w:right w:val="nil"/>
            </w:tcBorders>
            <w:shd w:val="clear" w:color="auto" w:fill="00A88F"/>
          </w:tcPr>
          <w:p w14:paraId="792996B8" w14:textId="77777777" w:rsidR="00FE068A" w:rsidRDefault="00EE601D">
            <w:pPr>
              <w:spacing w:after="0" w:line="259" w:lineRule="auto"/>
              <w:ind w:left="58" w:firstLine="0"/>
            </w:pPr>
            <w:r>
              <w:rPr>
                <w:b/>
                <w:color w:val="FFFFFF"/>
                <w:sz w:val="20"/>
              </w:rPr>
              <w:t xml:space="preserve">Cluster </w:t>
            </w:r>
          </w:p>
        </w:tc>
        <w:tc>
          <w:tcPr>
            <w:tcW w:w="6774" w:type="dxa"/>
            <w:tcBorders>
              <w:top w:val="single" w:sz="8" w:space="0" w:color="000000"/>
              <w:left w:val="nil"/>
              <w:bottom w:val="single" w:sz="8" w:space="0" w:color="FFFFFF"/>
              <w:right w:val="nil"/>
            </w:tcBorders>
            <w:shd w:val="clear" w:color="auto" w:fill="00A88F"/>
          </w:tcPr>
          <w:p w14:paraId="4B881085" w14:textId="1C138BB3" w:rsidR="00FE068A" w:rsidRPr="00A449DE" w:rsidRDefault="00EE601D">
            <w:pPr>
              <w:spacing w:after="0" w:line="259" w:lineRule="auto"/>
              <w:ind w:left="0" w:firstLine="0"/>
              <w:rPr>
                <w:sz w:val="20"/>
                <w:szCs w:val="20"/>
              </w:rPr>
            </w:pPr>
            <w:r w:rsidRPr="00A449DE">
              <w:rPr>
                <w:color w:val="FFFFFF"/>
                <w:sz w:val="20"/>
                <w:szCs w:val="20"/>
              </w:rPr>
              <w:t>Planning</w:t>
            </w:r>
            <w:r w:rsidR="00F95B73" w:rsidRPr="00A449DE">
              <w:rPr>
                <w:color w:val="FFFFFF"/>
                <w:sz w:val="20"/>
                <w:szCs w:val="20"/>
              </w:rPr>
              <w:t xml:space="preserve"> </w:t>
            </w:r>
            <w:r w:rsidRPr="00A449DE">
              <w:rPr>
                <w:color w:val="FFFFFF"/>
                <w:sz w:val="20"/>
                <w:szCs w:val="20"/>
              </w:rPr>
              <w:t xml:space="preserve">&amp; Environment </w:t>
            </w:r>
          </w:p>
        </w:tc>
      </w:tr>
      <w:tr w:rsidR="00FE068A" w14:paraId="226029EA" w14:textId="77777777">
        <w:trPr>
          <w:trHeight w:val="380"/>
        </w:trPr>
        <w:tc>
          <w:tcPr>
            <w:tcW w:w="4086" w:type="dxa"/>
            <w:tcBorders>
              <w:top w:val="single" w:sz="8" w:space="0" w:color="FFFFFF"/>
              <w:left w:val="nil"/>
              <w:bottom w:val="single" w:sz="8" w:space="0" w:color="FFFFFF"/>
              <w:right w:val="nil"/>
            </w:tcBorders>
            <w:shd w:val="clear" w:color="auto" w:fill="00A88F"/>
          </w:tcPr>
          <w:p w14:paraId="0846E611" w14:textId="77777777" w:rsidR="00FE068A" w:rsidRDefault="00EE601D">
            <w:pPr>
              <w:spacing w:after="0" w:line="259" w:lineRule="auto"/>
              <w:ind w:left="58" w:firstLine="0"/>
            </w:pPr>
            <w:r>
              <w:rPr>
                <w:b/>
                <w:color w:val="FFFFFF"/>
                <w:sz w:val="20"/>
              </w:rPr>
              <w:t xml:space="preserve">Agency </w:t>
            </w:r>
          </w:p>
        </w:tc>
        <w:tc>
          <w:tcPr>
            <w:tcW w:w="6774" w:type="dxa"/>
            <w:tcBorders>
              <w:top w:val="single" w:sz="8" w:space="0" w:color="FFFFFF"/>
              <w:left w:val="nil"/>
              <w:bottom w:val="single" w:sz="8" w:space="0" w:color="FFFFFF"/>
              <w:right w:val="nil"/>
            </w:tcBorders>
            <w:shd w:val="clear" w:color="auto" w:fill="00A88F"/>
          </w:tcPr>
          <w:p w14:paraId="22F4BF6B" w14:textId="3BFCF969" w:rsidR="00FE068A" w:rsidRPr="00A449DE" w:rsidRDefault="00EE601D" w:rsidP="00A449DE">
            <w:pPr>
              <w:spacing w:after="0" w:line="259" w:lineRule="auto"/>
              <w:ind w:left="0" w:firstLine="0"/>
              <w:rPr>
                <w:sz w:val="20"/>
                <w:szCs w:val="20"/>
              </w:rPr>
            </w:pPr>
            <w:r w:rsidRPr="00A449DE">
              <w:rPr>
                <w:color w:val="FFFFFF"/>
                <w:sz w:val="20"/>
                <w:szCs w:val="20"/>
              </w:rPr>
              <w:t xml:space="preserve">Department of Planning &amp; Environment </w:t>
            </w:r>
          </w:p>
        </w:tc>
      </w:tr>
      <w:tr w:rsidR="00FE068A" w14:paraId="6DEE8CED" w14:textId="77777777">
        <w:trPr>
          <w:trHeight w:val="660"/>
        </w:trPr>
        <w:tc>
          <w:tcPr>
            <w:tcW w:w="4086" w:type="dxa"/>
            <w:tcBorders>
              <w:top w:val="single" w:sz="8" w:space="0" w:color="FFFFFF"/>
              <w:left w:val="nil"/>
              <w:bottom w:val="single" w:sz="8" w:space="0" w:color="FFFFFF"/>
              <w:right w:val="nil"/>
            </w:tcBorders>
            <w:shd w:val="clear" w:color="auto" w:fill="00A88F"/>
          </w:tcPr>
          <w:p w14:paraId="5E34B8C4" w14:textId="77777777" w:rsidR="00FE068A" w:rsidRDefault="00EE601D">
            <w:pPr>
              <w:spacing w:after="0" w:line="259" w:lineRule="auto"/>
              <w:ind w:left="58" w:firstLine="0"/>
            </w:pPr>
            <w:r>
              <w:rPr>
                <w:b/>
                <w:color w:val="FFFFFF"/>
                <w:sz w:val="20"/>
              </w:rPr>
              <w:t xml:space="preserve">Division/Branch/Unit </w:t>
            </w:r>
          </w:p>
        </w:tc>
        <w:tc>
          <w:tcPr>
            <w:tcW w:w="6774" w:type="dxa"/>
            <w:tcBorders>
              <w:top w:val="single" w:sz="8" w:space="0" w:color="FFFFFF"/>
              <w:left w:val="nil"/>
              <w:bottom w:val="single" w:sz="8" w:space="0" w:color="FFFFFF"/>
              <w:right w:val="nil"/>
            </w:tcBorders>
            <w:shd w:val="clear" w:color="auto" w:fill="00A88F"/>
          </w:tcPr>
          <w:p w14:paraId="27A13157" w14:textId="28636F07" w:rsidR="00FE068A" w:rsidRPr="00A449DE" w:rsidRDefault="00EE601D">
            <w:pPr>
              <w:spacing w:after="0" w:line="259" w:lineRule="auto"/>
              <w:ind w:left="0" w:firstLine="0"/>
              <w:rPr>
                <w:sz w:val="20"/>
                <w:szCs w:val="20"/>
              </w:rPr>
            </w:pPr>
            <w:r w:rsidRPr="00A449DE">
              <w:rPr>
                <w:color w:val="FFFFFF"/>
                <w:sz w:val="20"/>
                <w:szCs w:val="20"/>
              </w:rPr>
              <w:t>Water</w:t>
            </w:r>
            <w:r w:rsidR="00897535" w:rsidRPr="00A449DE">
              <w:rPr>
                <w:color w:val="FFFFFF"/>
                <w:sz w:val="20"/>
                <w:szCs w:val="20"/>
              </w:rPr>
              <w:t xml:space="preserve"> </w:t>
            </w:r>
            <w:r w:rsidR="005150AD" w:rsidRPr="00A449DE">
              <w:rPr>
                <w:color w:val="FFFFFF"/>
                <w:sz w:val="20"/>
                <w:szCs w:val="20"/>
              </w:rPr>
              <w:t xml:space="preserve">/ </w:t>
            </w:r>
            <w:r w:rsidRPr="00A449DE">
              <w:rPr>
                <w:color w:val="FFFFFF"/>
                <w:sz w:val="20"/>
                <w:szCs w:val="20"/>
              </w:rPr>
              <w:t>Water Infrastructure NSW</w:t>
            </w:r>
            <w:r w:rsidR="005150AD" w:rsidRPr="00A449DE">
              <w:rPr>
                <w:color w:val="FFFFFF"/>
                <w:sz w:val="20"/>
                <w:szCs w:val="20"/>
              </w:rPr>
              <w:t xml:space="preserve"> / </w:t>
            </w:r>
            <w:r w:rsidRPr="00A449DE">
              <w:rPr>
                <w:color w:val="FFFFFF"/>
                <w:sz w:val="20"/>
                <w:szCs w:val="20"/>
              </w:rPr>
              <w:t xml:space="preserve">Project Interfaces and </w:t>
            </w:r>
            <w:r w:rsidR="00C10281" w:rsidRPr="00A449DE">
              <w:rPr>
                <w:color w:val="FFFFFF"/>
                <w:sz w:val="20"/>
                <w:szCs w:val="20"/>
              </w:rPr>
              <w:t>Program Management</w:t>
            </w:r>
            <w:r w:rsidRPr="00A449DE">
              <w:rPr>
                <w:color w:val="FFFFFF"/>
                <w:sz w:val="20"/>
                <w:szCs w:val="20"/>
              </w:rPr>
              <w:t xml:space="preserve"> </w:t>
            </w:r>
          </w:p>
        </w:tc>
      </w:tr>
      <w:tr w:rsidR="00D3642B" w14:paraId="61C9CF1A" w14:textId="77777777">
        <w:trPr>
          <w:trHeight w:val="379"/>
        </w:trPr>
        <w:tc>
          <w:tcPr>
            <w:tcW w:w="4086" w:type="dxa"/>
            <w:tcBorders>
              <w:top w:val="single" w:sz="8" w:space="0" w:color="FFFFFF"/>
              <w:left w:val="nil"/>
              <w:bottom w:val="single" w:sz="8" w:space="0" w:color="FFFFFF"/>
              <w:right w:val="nil"/>
            </w:tcBorders>
            <w:shd w:val="clear" w:color="auto" w:fill="00A88F"/>
          </w:tcPr>
          <w:p w14:paraId="49322D83" w14:textId="5907A152" w:rsidR="00D3642B" w:rsidRDefault="00D3642B">
            <w:pPr>
              <w:spacing w:after="0" w:line="259" w:lineRule="auto"/>
              <w:ind w:left="58" w:firstLine="0"/>
              <w:rPr>
                <w:b/>
                <w:color w:val="FFFFFF"/>
                <w:sz w:val="20"/>
              </w:rPr>
            </w:pPr>
            <w:r>
              <w:rPr>
                <w:b/>
                <w:color w:val="FFFFFF"/>
                <w:sz w:val="20"/>
              </w:rPr>
              <w:t>Location</w:t>
            </w:r>
          </w:p>
        </w:tc>
        <w:tc>
          <w:tcPr>
            <w:tcW w:w="6774" w:type="dxa"/>
            <w:tcBorders>
              <w:top w:val="single" w:sz="8" w:space="0" w:color="FFFFFF"/>
              <w:left w:val="nil"/>
              <w:bottom w:val="single" w:sz="8" w:space="0" w:color="FFFFFF"/>
              <w:right w:val="nil"/>
            </w:tcBorders>
            <w:shd w:val="clear" w:color="auto" w:fill="00A88F"/>
          </w:tcPr>
          <w:p w14:paraId="2508E870" w14:textId="7A33B689" w:rsidR="00D3642B" w:rsidRPr="00A449DE" w:rsidRDefault="00D3642B">
            <w:pPr>
              <w:spacing w:after="0" w:line="259" w:lineRule="auto"/>
              <w:ind w:left="0" w:firstLine="0"/>
              <w:rPr>
                <w:color w:val="FFFFFF"/>
                <w:sz w:val="20"/>
                <w:szCs w:val="20"/>
              </w:rPr>
            </w:pPr>
            <w:r w:rsidRPr="00A449DE">
              <w:rPr>
                <w:color w:val="FFFFFF"/>
                <w:sz w:val="20"/>
                <w:szCs w:val="20"/>
              </w:rPr>
              <w:t>Negotiable</w:t>
            </w:r>
          </w:p>
        </w:tc>
      </w:tr>
      <w:tr w:rsidR="00FE068A" w14:paraId="20593DCB" w14:textId="77777777">
        <w:trPr>
          <w:trHeight w:val="379"/>
        </w:trPr>
        <w:tc>
          <w:tcPr>
            <w:tcW w:w="4086" w:type="dxa"/>
            <w:tcBorders>
              <w:top w:val="single" w:sz="8" w:space="0" w:color="FFFFFF"/>
              <w:left w:val="nil"/>
              <w:bottom w:val="single" w:sz="8" w:space="0" w:color="FFFFFF"/>
              <w:right w:val="nil"/>
            </w:tcBorders>
            <w:shd w:val="clear" w:color="auto" w:fill="00A88F"/>
          </w:tcPr>
          <w:p w14:paraId="73A15462" w14:textId="77777777" w:rsidR="00FE068A" w:rsidRDefault="00EE601D">
            <w:pPr>
              <w:spacing w:after="0" w:line="259" w:lineRule="auto"/>
              <w:ind w:left="58" w:firstLine="0"/>
            </w:pPr>
            <w:r>
              <w:rPr>
                <w:b/>
                <w:color w:val="FFFFFF"/>
                <w:sz w:val="20"/>
              </w:rPr>
              <w:t xml:space="preserve">Classification/Grade/Band </w:t>
            </w:r>
          </w:p>
        </w:tc>
        <w:tc>
          <w:tcPr>
            <w:tcW w:w="6774" w:type="dxa"/>
            <w:tcBorders>
              <w:top w:val="single" w:sz="8" w:space="0" w:color="FFFFFF"/>
              <w:left w:val="nil"/>
              <w:bottom w:val="single" w:sz="8" w:space="0" w:color="FFFFFF"/>
              <w:right w:val="nil"/>
            </w:tcBorders>
            <w:shd w:val="clear" w:color="auto" w:fill="00A88F"/>
          </w:tcPr>
          <w:p w14:paraId="0F2F3036" w14:textId="4502AC7F" w:rsidR="00FE068A" w:rsidRPr="00A449DE" w:rsidRDefault="00EE601D">
            <w:pPr>
              <w:spacing w:after="0" w:line="259" w:lineRule="auto"/>
              <w:ind w:left="0" w:firstLine="0"/>
              <w:rPr>
                <w:sz w:val="20"/>
                <w:szCs w:val="20"/>
              </w:rPr>
            </w:pPr>
            <w:r w:rsidRPr="00A449DE">
              <w:rPr>
                <w:color w:val="FFFFFF"/>
                <w:sz w:val="20"/>
                <w:szCs w:val="20"/>
              </w:rPr>
              <w:t xml:space="preserve">Clerk Grade </w:t>
            </w:r>
            <w:r w:rsidR="005150AD" w:rsidRPr="00A449DE">
              <w:rPr>
                <w:color w:val="FFFFFF"/>
                <w:sz w:val="20"/>
                <w:szCs w:val="20"/>
              </w:rPr>
              <w:t>9/10</w:t>
            </w:r>
            <w:r w:rsidRPr="00A449DE">
              <w:rPr>
                <w:color w:val="FFFFFF"/>
                <w:sz w:val="20"/>
                <w:szCs w:val="20"/>
              </w:rPr>
              <w:t xml:space="preserve"> </w:t>
            </w:r>
          </w:p>
        </w:tc>
      </w:tr>
      <w:tr w:rsidR="00FE068A" w14:paraId="79996A5E" w14:textId="77777777">
        <w:trPr>
          <w:trHeight w:val="380"/>
        </w:trPr>
        <w:tc>
          <w:tcPr>
            <w:tcW w:w="4086" w:type="dxa"/>
            <w:tcBorders>
              <w:top w:val="single" w:sz="8" w:space="0" w:color="FFFFFF"/>
              <w:left w:val="nil"/>
              <w:bottom w:val="single" w:sz="8" w:space="0" w:color="FFFFFF"/>
              <w:right w:val="nil"/>
            </w:tcBorders>
            <w:shd w:val="clear" w:color="auto" w:fill="00A88F"/>
          </w:tcPr>
          <w:p w14:paraId="1AA454BD" w14:textId="77777777" w:rsidR="00FE068A" w:rsidRPr="00A449DE" w:rsidRDefault="00EE601D">
            <w:pPr>
              <w:spacing w:after="0" w:line="259" w:lineRule="auto"/>
              <w:ind w:left="58" w:firstLine="0"/>
            </w:pPr>
            <w:r w:rsidRPr="00A449DE">
              <w:rPr>
                <w:b/>
                <w:color w:val="FFFFFF"/>
                <w:sz w:val="20"/>
              </w:rPr>
              <w:t xml:space="preserve">ANZSCO Code </w:t>
            </w:r>
          </w:p>
        </w:tc>
        <w:tc>
          <w:tcPr>
            <w:tcW w:w="6774" w:type="dxa"/>
            <w:tcBorders>
              <w:top w:val="single" w:sz="8" w:space="0" w:color="FFFFFF"/>
              <w:left w:val="nil"/>
              <w:bottom w:val="single" w:sz="8" w:space="0" w:color="FFFFFF"/>
              <w:right w:val="nil"/>
            </w:tcBorders>
            <w:shd w:val="clear" w:color="auto" w:fill="00A88F"/>
          </w:tcPr>
          <w:p w14:paraId="2D538EC8" w14:textId="63D3E92D" w:rsidR="00FE068A" w:rsidRPr="00A449DE" w:rsidRDefault="00955C6B">
            <w:pPr>
              <w:spacing w:after="0" w:line="259" w:lineRule="auto"/>
              <w:ind w:left="0" w:firstLine="0"/>
              <w:rPr>
                <w:color w:val="FFFFFF" w:themeColor="background1"/>
                <w:sz w:val="20"/>
                <w:szCs w:val="20"/>
              </w:rPr>
            </w:pPr>
            <w:r w:rsidRPr="00A449DE">
              <w:rPr>
                <w:color w:val="FFFFFF" w:themeColor="background1"/>
                <w:sz w:val="20"/>
                <w:szCs w:val="20"/>
              </w:rPr>
              <w:t>511112</w:t>
            </w:r>
          </w:p>
        </w:tc>
      </w:tr>
      <w:tr w:rsidR="00FE068A" w14:paraId="76F33304" w14:textId="77777777">
        <w:trPr>
          <w:trHeight w:val="380"/>
        </w:trPr>
        <w:tc>
          <w:tcPr>
            <w:tcW w:w="4086" w:type="dxa"/>
            <w:tcBorders>
              <w:top w:val="single" w:sz="8" w:space="0" w:color="FFFFFF"/>
              <w:left w:val="nil"/>
              <w:bottom w:val="single" w:sz="8" w:space="0" w:color="FFFFFF"/>
              <w:right w:val="nil"/>
            </w:tcBorders>
            <w:shd w:val="clear" w:color="auto" w:fill="00A88F"/>
          </w:tcPr>
          <w:p w14:paraId="0D927E94" w14:textId="77777777" w:rsidR="00FE068A" w:rsidRPr="00A449DE" w:rsidRDefault="00EE601D">
            <w:pPr>
              <w:spacing w:after="0" w:line="259" w:lineRule="auto"/>
              <w:ind w:left="58" w:firstLine="0"/>
            </w:pPr>
            <w:r w:rsidRPr="00A449DE">
              <w:rPr>
                <w:b/>
                <w:color w:val="FFFFFF"/>
                <w:sz w:val="20"/>
              </w:rPr>
              <w:t xml:space="preserve">PCAT Code </w:t>
            </w:r>
          </w:p>
        </w:tc>
        <w:tc>
          <w:tcPr>
            <w:tcW w:w="6774" w:type="dxa"/>
            <w:tcBorders>
              <w:top w:val="single" w:sz="8" w:space="0" w:color="FFFFFF"/>
              <w:left w:val="nil"/>
              <w:bottom w:val="single" w:sz="8" w:space="0" w:color="FFFFFF"/>
              <w:right w:val="nil"/>
            </w:tcBorders>
            <w:shd w:val="clear" w:color="auto" w:fill="00A88F"/>
          </w:tcPr>
          <w:p w14:paraId="480EB2EE" w14:textId="13316082" w:rsidR="00FE068A" w:rsidRPr="00A449DE" w:rsidRDefault="00955C6B">
            <w:pPr>
              <w:spacing w:after="0" w:line="259" w:lineRule="auto"/>
              <w:ind w:left="0" w:firstLine="0"/>
              <w:rPr>
                <w:color w:val="FFFFFF" w:themeColor="background1"/>
                <w:sz w:val="20"/>
                <w:szCs w:val="20"/>
              </w:rPr>
            </w:pPr>
            <w:r w:rsidRPr="00A449DE">
              <w:rPr>
                <w:color w:val="FFFFFF" w:themeColor="background1"/>
                <w:sz w:val="20"/>
                <w:szCs w:val="20"/>
              </w:rPr>
              <w:t>1119192</w:t>
            </w:r>
          </w:p>
        </w:tc>
      </w:tr>
      <w:tr w:rsidR="00FE068A" w14:paraId="3A5AE7D3" w14:textId="77777777">
        <w:trPr>
          <w:trHeight w:val="380"/>
        </w:trPr>
        <w:tc>
          <w:tcPr>
            <w:tcW w:w="4086" w:type="dxa"/>
            <w:tcBorders>
              <w:top w:val="single" w:sz="8" w:space="0" w:color="FFFFFF"/>
              <w:left w:val="nil"/>
              <w:bottom w:val="single" w:sz="8" w:space="0" w:color="FFFFFF"/>
              <w:right w:val="nil"/>
            </w:tcBorders>
            <w:shd w:val="clear" w:color="auto" w:fill="00A88F"/>
          </w:tcPr>
          <w:p w14:paraId="6AF9297F" w14:textId="77777777" w:rsidR="00FE068A" w:rsidRDefault="00EE601D">
            <w:pPr>
              <w:spacing w:after="0" w:line="259" w:lineRule="auto"/>
              <w:ind w:left="58" w:firstLine="0"/>
            </w:pPr>
            <w:r>
              <w:rPr>
                <w:b/>
                <w:color w:val="FFFFFF"/>
                <w:sz w:val="20"/>
              </w:rPr>
              <w:t xml:space="preserve">Date of Approval </w:t>
            </w:r>
          </w:p>
        </w:tc>
        <w:tc>
          <w:tcPr>
            <w:tcW w:w="6774" w:type="dxa"/>
            <w:tcBorders>
              <w:top w:val="single" w:sz="8" w:space="0" w:color="FFFFFF"/>
              <w:left w:val="nil"/>
              <w:bottom w:val="single" w:sz="8" w:space="0" w:color="FFFFFF"/>
              <w:right w:val="nil"/>
            </w:tcBorders>
            <w:shd w:val="clear" w:color="auto" w:fill="00A88F"/>
          </w:tcPr>
          <w:p w14:paraId="73B9CF84" w14:textId="68E7662D" w:rsidR="00FE068A" w:rsidRPr="00A449DE" w:rsidRDefault="00465A71">
            <w:pPr>
              <w:spacing w:after="0" w:line="259" w:lineRule="auto"/>
              <w:ind w:left="0" w:firstLine="0"/>
              <w:rPr>
                <w:sz w:val="20"/>
                <w:szCs w:val="20"/>
              </w:rPr>
            </w:pPr>
            <w:r>
              <w:rPr>
                <w:color w:val="FFFFFF"/>
                <w:sz w:val="20"/>
                <w:szCs w:val="20"/>
              </w:rPr>
              <w:t>August 2022</w:t>
            </w:r>
          </w:p>
        </w:tc>
      </w:tr>
      <w:tr w:rsidR="00FE068A" w14:paraId="0B80F8F6" w14:textId="77777777">
        <w:trPr>
          <w:trHeight w:val="378"/>
        </w:trPr>
        <w:tc>
          <w:tcPr>
            <w:tcW w:w="4086" w:type="dxa"/>
            <w:tcBorders>
              <w:top w:val="single" w:sz="8" w:space="0" w:color="FFFFFF"/>
              <w:left w:val="nil"/>
              <w:bottom w:val="single" w:sz="8" w:space="0" w:color="000000"/>
              <w:right w:val="nil"/>
            </w:tcBorders>
            <w:shd w:val="clear" w:color="auto" w:fill="00A88F"/>
          </w:tcPr>
          <w:p w14:paraId="4C7C60A5" w14:textId="77777777" w:rsidR="00FE068A" w:rsidRDefault="00EE601D">
            <w:pPr>
              <w:spacing w:after="0" w:line="259" w:lineRule="auto"/>
              <w:ind w:left="58" w:firstLine="0"/>
            </w:pPr>
            <w:r>
              <w:rPr>
                <w:b/>
                <w:color w:val="FFFFFF"/>
                <w:sz w:val="20"/>
              </w:rPr>
              <w:t xml:space="preserve">Agency Website </w:t>
            </w:r>
          </w:p>
        </w:tc>
        <w:tc>
          <w:tcPr>
            <w:tcW w:w="6774" w:type="dxa"/>
            <w:tcBorders>
              <w:top w:val="single" w:sz="8" w:space="0" w:color="FFFFFF"/>
              <w:left w:val="nil"/>
              <w:bottom w:val="single" w:sz="8" w:space="0" w:color="000000"/>
              <w:right w:val="nil"/>
            </w:tcBorders>
            <w:shd w:val="clear" w:color="auto" w:fill="00A88F"/>
          </w:tcPr>
          <w:p w14:paraId="5A946F5C" w14:textId="77777777" w:rsidR="00FE068A" w:rsidRPr="00A449DE" w:rsidRDefault="00EE601D">
            <w:pPr>
              <w:spacing w:after="0" w:line="259" w:lineRule="auto"/>
              <w:ind w:left="0" w:firstLine="0"/>
              <w:rPr>
                <w:sz w:val="20"/>
                <w:szCs w:val="20"/>
              </w:rPr>
            </w:pPr>
            <w:r w:rsidRPr="00A449DE">
              <w:rPr>
                <w:color w:val="FFFFFF"/>
                <w:sz w:val="20"/>
                <w:szCs w:val="20"/>
              </w:rPr>
              <w:t xml:space="preserve">https://www.dpie.nsw.gov.au/water </w:t>
            </w:r>
          </w:p>
        </w:tc>
      </w:tr>
    </w:tbl>
    <w:p w14:paraId="6DDBB55A" w14:textId="77777777" w:rsidR="00FE068A" w:rsidRDefault="00EE601D">
      <w:pPr>
        <w:spacing w:after="251" w:line="259" w:lineRule="auto"/>
        <w:ind w:left="0" w:firstLine="0"/>
      </w:pPr>
      <w:r>
        <w:t xml:space="preserve"> </w:t>
      </w:r>
    </w:p>
    <w:p w14:paraId="20C9428C" w14:textId="1BB9D430" w:rsidR="00FE068A" w:rsidRDefault="00EE601D">
      <w:pPr>
        <w:pStyle w:val="Heading1"/>
        <w:spacing w:after="187"/>
        <w:ind w:left="-5"/>
      </w:pPr>
      <w:r>
        <w:t>A</w:t>
      </w:r>
      <w:r w:rsidR="0046059E">
        <w:t>gency overview</w:t>
      </w:r>
      <w:r>
        <w:t xml:space="preserve"> </w:t>
      </w:r>
    </w:p>
    <w:p w14:paraId="640AAA48" w14:textId="77777777" w:rsidR="00FE068A" w:rsidRDefault="00EE601D">
      <w:pPr>
        <w:spacing w:after="205"/>
        <w:ind w:left="-5"/>
      </w:pPr>
      <w: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 </w:t>
      </w:r>
    </w:p>
    <w:p w14:paraId="39CAF78E" w14:textId="50FACB4C" w:rsidR="00FE068A" w:rsidRDefault="00EE601D" w:rsidP="00C10281">
      <w:pPr>
        <w:spacing w:after="36" w:line="275" w:lineRule="auto"/>
        <w:ind w:left="0" w:right="36" w:firstLine="0"/>
        <w:rPr>
          <w:color w:val="111111"/>
        </w:rPr>
      </w:pPr>
      <w:r>
        <w:rPr>
          <w:color w:val="111111"/>
        </w:rPr>
        <w:t>The Water Group leads the NSW Government in providing confidence to communities and stakeholders with the transparent stewardship of water resources, provision of services and reforms that support sustainable and healthy environments, econ</w:t>
      </w:r>
      <w:r w:rsidR="0046059E">
        <w:rPr>
          <w:color w:val="111111"/>
        </w:rPr>
        <w:t>omies and societies across NSW.</w:t>
      </w:r>
    </w:p>
    <w:p w14:paraId="40561374" w14:textId="77777777" w:rsidR="0046059E" w:rsidRDefault="0046059E" w:rsidP="00C10281">
      <w:pPr>
        <w:spacing w:after="36" w:line="275" w:lineRule="auto"/>
        <w:ind w:left="0" w:right="36" w:firstLine="0"/>
      </w:pPr>
    </w:p>
    <w:p w14:paraId="3A87DA8D" w14:textId="77777777" w:rsidR="00FE068A" w:rsidRDefault="00EE601D">
      <w:pPr>
        <w:pStyle w:val="Heading1"/>
        <w:spacing w:after="187"/>
        <w:ind w:left="-5"/>
      </w:pPr>
      <w:r>
        <w:t xml:space="preserve">Primary purpose of the role </w:t>
      </w:r>
    </w:p>
    <w:p w14:paraId="4EA535BF" w14:textId="013D06F5" w:rsidR="007C4AED" w:rsidRPr="00C10281" w:rsidRDefault="00D3642B" w:rsidP="00C10281">
      <w:pPr>
        <w:spacing w:after="205"/>
        <w:ind w:left="-5"/>
      </w:pPr>
      <w:r>
        <w:t>A</w:t>
      </w:r>
      <w:r w:rsidR="007C4AED" w:rsidRPr="00C10281">
        <w:t xml:space="preserve">ssist with managing water </w:t>
      </w:r>
      <w:r w:rsidR="00B368F7">
        <w:t>infrastructure</w:t>
      </w:r>
      <w:r w:rsidR="007C4AED" w:rsidRPr="00C10281">
        <w:t xml:space="preserve"> works program</w:t>
      </w:r>
      <w:r w:rsidR="00B368F7">
        <w:t xml:space="preserve">s </w:t>
      </w:r>
      <w:r w:rsidR="007C4AED" w:rsidRPr="00C10281">
        <w:t xml:space="preserve">interfaces and liaise with key stakeholders on individual projects in order to improve delivery of water infrastructure projects that achieve water security across NSW, drive economic growth in NSW economies, support towns and communities and enhance environmental outcomes. </w:t>
      </w:r>
      <w:r w:rsidR="00C17363">
        <w:t>The role is responsible for</w:t>
      </w:r>
      <w:r w:rsidR="007C4AED" w:rsidRPr="00C10281">
        <w:t xml:space="preserve"> manag</w:t>
      </w:r>
      <w:r w:rsidR="00C17363">
        <w:t>ing</w:t>
      </w:r>
      <w:r w:rsidR="007C4AED" w:rsidRPr="00C10281">
        <w:t xml:space="preserve"> operational </w:t>
      </w:r>
      <w:r w:rsidR="005577DD">
        <w:t xml:space="preserve">program </w:t>
      </w:r>
      <w:r w:rsidR="007C4AED" w:rsidRPr="00C10281">
        <w:t>aspects of the work</w:t>
      </w:r>
      <w:r w:rsidR="00C17363">
        <w:t>,</w:t>
      </w:r>
      <w:r w:rsidR="007C4AED" w:rsidRPr="00C10281">
        <w:t xml:space="preserve"> delivering outcomes on time, within budget and to the terms of quality within your agreed KPIs. </w:t>
      </w:r>
    </w:p>
    <w:p w14:paraId="69AFC030" w14:textId="28F5E775" w:rsidR="00FE068A" w:rsidRDefault="00EE601D">
      <w:pPr>
        <w:pStyle w:val="Heading1"/>
        <w:spacing w:after="199"/>
        <w:ind w:left="-5"/>
      </w:pPr>
      <w:r>
        <w:lastRenderedPageBreak/>
        <w:t xml:space="preserve">Key accountabilities </w:t>
      </w:r>
    </w:p>
    <w:p w14:paraId="5747F30F" w14:textId="1B4F4B13" w:rsidR="0044712C" w:rsidRPr="00925390" w:rsidRDefault="0044712C" w:rsidP="00925390">
      <w:pPr>
        <w:numPr>
          <w:ilvl w:val="0"/>
          <w:numId w:val="11"/>
        </w:numPr>
        <w:tabs>
          <w:tab w:val="left" w:pos="-1843"/>
        </w:tabs>
        <w:spacing w:after="0" w:line="276" w:lineRule="auto"/>
        <w:ind w:hanging="360"/>
        <w:contextualSpacing/>
        <w:rPr>
          <w:rFonts w:eastAsia="Times New Roman"/>
          <w:color w:val="auto"/>
        </w:rPr>
      </w:pPr>
      <w:r w:rsidRPr="00925390">
        <w:rPr>
          <w:rFonts w:eastAsia="Times New Roman"/>
          <w:color w:val="auto"/>
        </w:rPr>
        <w:t xml:space="preserve">Liaise with key stakeholders on </w:t>
      </w:r>
      <w:r w:rsidR="00B368F7">
        <w:rPr>
          <w:rFonts w:eastAsia="Times New Roman"/>
          <w:color w:val="auto"/>
        </w:rPr>
        <w:t xml:space="preserve">Basin </w:t>
      </w:r>
      <w:r w:rsidRPr="00925390">
        <w:rPr>
          <w:rFonts w:eastAsia="Times New Roman"/>
          <w:color w:val="auto"/>
        </w:rPr>
        <w:t>water infrastructure projects to</w:t>
      </w:r>
      <w:r w:rsidR="00204A77">
        <w:rPr>
          <w:rFonts w:eastAsia="Times New Roman"/>
          <w:color w:val="auto"/>
        </w:rPr>
        <w:t xml:space="preserve"> support</w:t>
      </w:r>
      <w:r w:rsidRPr="00925390">
        <w:rPr>
          <w:rFonts w:eastAsia="Times New Roman"/>
          <w:color w:val="auto"/>
        </w:rPr>
        <w:t xml:space="preserve"> deliver</w:t>
      </w:r>
      <w:r w:rsidR="00204A77">
        <w:rPr>
          <w:rFonts w:eastAsia="Times New Roman"/>
          <w:color w:val="auto"/>
        </w:rPr>
        <w:t>y of</w:t>
      </w:r>
      <w:r w:rsidRPr="00925390">
        <w:rPr>
          <w:rFonts w:eastAsia="Times New Roman"/>
          <w:color w:val="auto"/>
        </w:rPr>
        <w:t xml:space="preserve"> </w:t>
      </w:r>
      <w:r w:rsidR="00F95B73" w:rsidRPr="00925390">
        <w:rPr>
          <w:rFonts w:eastAsia="Times New Roman"/>
          <w:color w:val="auto"/>
        </w:rPr>
        <w:t xml:space="preserve">meaningful </w:t>
      </w:r>
      <w:r w:rsidRPr="00925390">
        <w:rPr>
          <w:rFonts w:eastAsia="Times New Roman"/>
          <w:color w:val="auto"/>
        </w:rPr>
        <w:t xml:space="preserve">projects that improve water security, support primary industries and increase drought resilience across </w:t>
      </w:r>
      <w:r w:rsidR="00B368F7">
        <w:rPr>
          <w:rFonts w:eastAsia="Times New Roman"/>
          <w:color w:val="auto"/>
        </w:rPr>
        <w:t>the Basin</w:t>
      </w:r>
      <w:r w:rsidRPr="00925390">
        <w:rPr>
          <w:rFonts w:eastAsia="Times New Roman"/>
          <w:color w:val="auto"/>
        </w:rPr>
        <w:t xml:space="preserve">. </w:t>
      </w:r>
    </w:p>
    <w:p w14:paraId="220752E4" w14:textId="6751398B" w:rsidR="00A51490" w:rsidRPr="00925390" w:rsidRDefault="00A51490" w:rsidP="00925390">
      <w:pPr>
        <w:numPr>
          <w:ilvl w:val="0"/>
          <w:numId w:val="11"/>
        </w:numPr>
        <w:tabs>
          <w:tab w:val="left" w:pos="-1843"/>
        </w:tabs>
        <w:spacing w:after="0" w:line="276" w:lineRule="auto"/>
        <w:ind w:hanging="360"/>
        <w:contextualSpacing/>
        <w:rPr>
          <w:rFonts w:eastAsia="Times New Roman"/>
          <w:color w:val="auto"/>
        </w:rPr>
      </w:pPr>
      <w:r w:rsidRPr="00925390">
        <w:rPr>
          <w:rFonts w:eastAsia="Times New Roman"/>
          <w:color w:val="auto"/>
        </w:rPr>
        <w:t>Ensure capital project</w:t>
      </w:r>
      <w:r w:rsidR="00925390">
        <w:rPr>
          <w:rFonts w:eastAsia="Times New Roman"/>
          <w:color w:val="auto"/>
        </w:rPr>
        <w:t>s</w:t>
      </w:r>
      <w:r w:rsidRPr="00925390">
        <w:rPr>
          <w:rFonts w:eastAsia="Times New Roman"/>
          <w:color w:val="auto"/>
        </w:rPr>
        <w:t xml:space="preserve"> are delivered in alignment with NSW Government </w:t>
      </w:r>
      <w:r w:rsidR="00F95B73" w:rsidRPr="00925390">
        <w:rPr>
          <w:rFonts w:eastAsia="Times New Roman"/>
          <w:color w:val="auto"/>
        </w:rPr>
        <w:t>Priorities and</w:t>
      </w:r>
      <w:r w:rsidRPr="00925390">
        <w:rPr>
          <w:rFonts w:eastAsia="Times New Roman"/>
          <w:color w:val="auto"/>
        </w:rPr>
        <w:t xml:space="preserve"> meets agreed </w:t>
      </w:r>
      <w:r w:rsidR="00925390">
        <w:rPr>
          <w:rFonts w:eastAsia="Times New Roman"/>
          <w:color w:val="auto"/>
        </w:rPr>
        <w:t>Australian Go</w:t>
      </w:r>
      <w:r w:rsidR="00A759C5">
        <w:rPr>
          <w:rFonts w:eastAsia="Times New Roman"/>
          <w:color w:val="auto"/>
        </w:rPr>
        <w:t xml:space="preserve">vernment </w:t>
      </w:r>
      <w:r w:rsidRPr="00925390">
        <w:rPr>
          <w:rFonts w:eastAsia="Times New Roman"/>
          <w:color w:val="auto"/>
        </w:rPr>
        <w:t>funding milestones/evidence.</w:t>
      </w:r>
    </w:p>
    <w:p w14:paraId="7E44709E" w14:textId="0586780F" w:rsidR="0044712C" w:rsidRPr="00925390" w:rsidRDefault="0044712C" w:rsidP="00925390">
      <w:pPr>
        <w:numPr>
          <w:ilvl w:val="0"/>
          <w:numId w:val="11"/>
        </w:numPr>
        <w:tabs>
          <w:tab w:val="left" w:pos="-1843"/>
        </w:tabs>
        <w:spacing w:after="0" w:line="276" w:lineRule="auto"/>
        <w:ind w:hanging="360"/>
        <w:contextualSpacing/>
        <w:rPr>
          <w:rFonts w:eastAsia="Times New Roman"/>
          <w:color w:val="auto"/>
        </w:rPr>
      </w:pPr>
      <w:r w:rsidRPr="00925390">
        <w:rPr>
          <w:rFonts w:eastAsia="Times New Roman"/>
          <w:color w:val="auto"/>
        </w:rPr>
        <w:t>Provide support to negotiations between NSW government agencies</w:t>
      </w:r>
      <w:r w:rsidR="00FE5520">
        <w:rPr>
          <w:rFonts w:eastAsia="Times New Roman"/>
          <w:color w:val="auto"/>
        </w:rPr>
        <w:t>,</w:t>
      </w:r>
      <w:r w:rsidR="00C551FD">
        <w:rPr>
          <w:rFonts w:eastAsia="Times New Roman"/>
          <w:color w:val="auto"/>
        </w:rPr>
        <w:t xml:space="preserve"> </w:t>
      </w:r>
      <w:r w:rsidR="00FE5520">
        <w:rPr>
          <w:rFonts w:eastAsia="Times New Roman"/>
          <w:color w:val="auto"/>
        </w:rPr>
        <w:t xml:space="preserve">liaise with key stakeholders including local councils and local government </w:t>
      </w:r>
      <w:r w:rsidRPr="00925390">
        <w:rPr>
          <w:rFonts w:eastAsia="Times New Roman"/>
          <w:color w:val="auto"/>
        </w:rPr>
        <w:t xml:space="preserve">and assist with delivering key </w:t>
      </w:r>
      <w:r w:rsidR="00980CD3" w:rsidRPr="00925390">
        <w:rPr>
          <w:rFonts w:eastAsia="Times New Roman"/>
          <w:color w:val="auto"/>
        </w:rPr>
        <w:t>deliverables</w:t>
      </w:r>
      <w:r w:rsidRPr="00925390">
        <w:rPr>
          <w:rFonts w:eastAsia="Times New Roman"/>
          <w:color w:val="auto"/>
        </w:rPr>
        <w:t xml:space="preserve"> such as the Strategic and Final Business Cases and Infrastructure NSW Gateway Review materials. </w:t>
      </w:r>
    </w:p>
    <w:p w14:paraId="49DFD191" w14:textId="5060F6B8" w:rsidR="00FE5520" w:rsidRPr="00925390" w:rsidRDefault="00FE5520" w:rsidP="00FE5520">
      <w:pPr>
        <w:numPr>
          <w:ilvl w:val="0"/>
          <w:numId w:val="11"/>
        </w:numPr>
        <w:tabs>
          <w:tab w:val="left" w:pos="-1843"/>
        </w:tabs>
        <w:spacing w:after="0" w:line="276" w:lineRule="auto"/>
        <w:ind w:hanging="360"/>
        <w:contextualSpacing/>
        <w:rPr>
          <w:rFonts w:eastAsia="Times New Roman"/>
          <w:color w:val="auto"/>
        </w:rPr>
      </w:pPr>
      <w:r w:rsidRPr="00925390">
        <w:rPr>
          <w:rFonts w:eastAsia="Times New Roman"/>
          <w:color w:val="auto"/>
        </w:rPr>
        <w:t>Approach problems with a solution focus, delivering practical and pragmatic outcomes to address complex policy issues.</w:t>
      </w:r>
    </w:p>
    <w:p w14:paraId="35E9C956" w14:textId="0EA7EA40" w:rsidR="003848C2" w:rsidRPr="00925390" w:rsidRDefault="003848C2" w:rsidP="00925390">
      <w:pPr>
        <w:numPr>
          <w:ilvl w:val="0"/>
          <w:numId w:val="11"/>
        </w:numPr>
        <w:tabs>
          <w:tab w:val="left" w:pos="-1843"/>
        </w:tabs>
        <w:spacing w:after="0" w:line="276" w:lineRule="auto"/>
        <w:ind w:hanging="360"/>
        <w:contextualSpacing/>
        <w:rPr>
          <w:rFonts w:eastAsia="Times New Roman"/>
          <w:color w:val="auto"/>
        </w:rPr>
      </w:pPr>
      <w:r w:rsidRPr="00925390">
        <w:rPr>
          <w:rFonts w:eastAsia="Times New Roman"/>
          <w:color w:val="auto"/>
        </w:rPr>
        <w:t xml:space="preserve">Lead the development </w:t>
      </w:r>
      <w:r w:rsidR="00275048" w:rsidRPr="00925390">
        <w:rPr>
          <w:rFonts w:eastAsia="Times New Roman"/>
          <w:color w:val="auto"/>
        </w:rPr>
        <w:t xml:space="preserve">and coordination </w:t>
      </w:r>
      <w:r w:rsidRPr="00925390">
        <w:rPr>
          <w:rFonts w:eastAsia="Times New Roman"/>
          <w:color w:val="auto"/>
        </w:rPr>
        <w:t xml:space="preserve">of funding </w:t>
      </w:r>
      <w:r w:rsidR="00B368F7">
        <w:rPr>
          <w:rFonts w:eastAsia="Times New Roman"/>
          <w:color w:val="auto"/>
        </w:rPr>
        <w:t>schedules</w:t>
      </w:r>
      <w:r w:rsidRPr="00925390">
        <w:rPr>
          <w:rFonts w:eastAsia="Times New Roman"/>
          <w:color w:val="auto"/>
        </w:rPr>
        <w:t xml:space="preserve"> to support </w:t>
      </w:r>
      <w:r w:rsidR="00B368F7">
        <w:rPr>
          <w:rFonts w:eastAsia="Times New Roman"/>
          <w:color w:val="auto"/>
        </w:rPr>
        <w:t>Basin outcomes</w:t>
      </w:r>
      <w:r w:rsidRPr="00925390">
        <w:rPr>
          <w:rFonts w:eastAsia="Times New Roman"/>
          <w:color w:val="auto"/>
        </w:rPr>
        <w:t xml:space="preserve"> and secure </w:t>
      </w:r>
      <w:r w:rsidR="0070205A">
        <w:rPr>
          <w:rFonts w:eastAsia="Times New Roman"/>
          <w:color w:val="auto"/>
        </w:rPr>
        <w:t>Australian Government</w:t>
      </w:r>
      <w:r w:rsidRPr="00925390">
        <w:rPr>
          <w:rFonts w:eastAsia="Times New Roman"/>
          <w:color w:val="auto"/>
        </w:rPr>
        <w:t xml:space="preserve"> funding to deliver projects that benefits agriculture and primary industries.</w:t>
      </w:r>
    </w:p>
    <w:p w14:paraId="7C7D11DD" w14:textId="4742ED51" w:rsidR="001E16C4" w:rsidRPr="00FE5520" w:rsidRDefault="00275048" w:rsidP="00FE5520">
      <w:pPr>
        <w:numPr>
          <w:ilvl w:val="0"/>
          <w:numId w:val="11"/>
        </w:numPr>
        <w:tabs>
          <w:tab w:val="left" w:pos="-1843"/>
        </w:tabs>
        <w:spacing w:after="0" w:line="276" w:lineRule="auto"/>
        <w:ind w:hanging="360"/>
        <w:contextualSpacing/>
        <w:rPr>
          <w:rFonts w:eastAsia="Times New Roman"/>
          <w:color w:val="auto"/>
        </w:rPr>
      </w:pPr>
      <w:r w:rsidRPr="00FE5520">
        <w:rPr>
          <w:rFonts w:eastAsia="Times New Roman"/>
          <w:color w:val="auto"/>
        </w:rPr>
        <w:t xml:space="preserve">Support the development of frameworks and process to </w:t>
      </w:r>
      <w:r w:rsidR="00E968D4" w:rsidRPr="00FE5520">
        <w:rPr>
          <w:rFonts w:eastAsia="Times New Roman"/>
          <w:color w:val="auto"/>
        </w:rPr>
        <w:t xml:space="preserve">enable funding </w:t>
      </w:r>
      <w:r w:rsidR="00565442">
        <w:rPr>
          <w:rFonts w:eastAsia="Times New Roman"/>
          <w:color w:val="auto"/>
        </w:rPr>
        <w:t>agreement</w:t>
      </w:r>
      <w:r w:rsidR="00E968D4" w:rsidRPr="00FE5520">
        <w:rPr>
          <w:rFonts w:eastAsia="Times New Roman"/>
          <w:color w:val="auto"/>
        </w:rPr>
        <w:t xml:space="preserve"> </w:t>
      </w:r>
      <w:r w:rsidR="00565442" w:rsidRPr="00FE5520">
        <w:rPr>
          <w:rFonts w:eastAsia="Times New Roman"/>
          <w:color w:val="auto"/>
        </w:rPr>
        <w:t xml:space="preserve">submission </w:t>
      </w:r>
      <w:r w:rsidR="00565442">
        <w:rPr>
          <w:rFonts w:eastAsia="Times New Roman"/>
          <w:color w:val="auto"/>
        </w:rPr>
        <w:t>and</w:t>
      </w:r>
      <w:r w:rsidR="00B368F7">
        <w:rPr>
          <w:rFonts w:eastAsia="Times New Roman"/>
          <w:color w:val="auto"/>
        </w:rPr>
        <w:t xml:space="preserve"> variations </w:t>
      </w:r>
      <w:r w:rsidR="00A81EC7" w:rsidRPr="00FE5520">
        <w:rPr>
          <w:rFonts w:eastAsia="Times New Roman"/>
          <w:color w:val="auto"/>
        </w:rPr>
        <w:t>to the NSW and Australian Government</w:t>
      </w:r>
      <w:r w:rsidR="00E968D4" w:rsidRPr="0046059E">
        <w:rPr>
          <w:rFonts w:eastAsia="Times New Roman"/>
          <w:color w:val="auto"/>
        </w:rPr>
        <w:t xml:space="preserve"> and approvals internally that meets </w:t>
      </w:r>
      <w:r w:rsidR="003165CD" w:rsidRPr="0046059E">
        <w:rPr>
          <w:rFonts w:eastAsia="Times New Roman"/>
          <w:color w:val="auto"/>
        </w:rPr>
        <w:t xml:space="preserve">the requirements of administering </w:t>
      </w:r>
      <w:r w:rsidR="00B368F7">
        <w:rPr>
          <w:rFonts w:eastAsia="Times New Roman"/>
          <w:color w:val="auto"/>
        </w:rPr>
        <w:t xml:space="preserve">these </w:t>
      </w:r>
      <w:r w:rsidR="00565442">
        <w:rPr>
          <w:rFonts w:eastAsia="Times New Roman"/>
          <w:color w:val="auto"/>
        </w:rPr>
        <w:t>agreements</w:t>
      </w:r>
      <w:r w:rsidR="003165CD" w:rsidRPr="0046059E">
        <w:rPr>
          <w:rFonts w:eastAsia="Times New Roman"/>
          <w:color w:val="auto"/>
        </w:rPr>
        <w:t>.</w:t>
      </w:r>
      <w:r w:rsidR="00C551FD">
        <w:rPr>
          <w:rFonts w:eastAsia="Times New Roman"/>
          <w:color w:val="auto"/>
        </w:rPr>
        <w:t xml:space="preserve"> </w:t>
      </w:r>
      <w:r w:rsidR="001E16C4" w:rsidRPr="00FE5520">
        <w:rPr>
          <w:rFonts w:eastAsia="Times New Roman"/>
          <w:color w:val="auto"/>
        </w:rPr>
        <w:t>Monitor and report on NSW and Australia Government Milestones as per funding agreements</w:t>
      </w:r>
      <w:r w:rsidR="009408EF" w:rsidRPr="00FE5520">
        <w:rPr>
          <w:rFonts w:eastAsia="Times New Roman"/>
          <w:color w:val="auto"/>
        </w:rPr>
        <w:t>.</w:t>
      </w:r>
    </w:p>
    <w:p w14:paraId="25C6F524" w14:textId="6D03A395" w:rsidR="0044712C" w:rsidRPr="00FE5520" w:rsidRDefault="0044712C" w:rsidP="00FE5520">
      <w:pPr>
        <w:numPr>
          <w:ilvl w:val="0"/>
          <w:numId w:val="11"/>
        </w:numPr>
        <w:tabs>
          <w:tab w:val="left" w:pos="-1843"/>
        </w:tabs>
        <w:spacing w:after="0" w:line="276" w:lineRule="auto"/>
        <w:ind w:hanging="360"/>
        <w:contextualSpacing/>
        <w:rPr>
          <w:rFonts w:eastAsia="Times New Roman"/>
          <w:color w:val="auto"/>
        </w:rPr>
      </w:pPr>
      <w:r w:rsidRPr="00FE5520">
        <w:rPr>
          <w:rFonts w:eastAsia="Times New Roman"/>
          <w:color w:val="auto"/>
        </w:rPr>
        <w:t xml:space="preserve">Support the Manager </w:t>
      </w:r>
      <w:r w:rsidR="00B368F7">
        <w:rPr>
          <w:rFonts w:eastAsia="Times New Roman"/>
          <w:color w:val="auto"/>
        </w:rPr>
        <w:t>Basin Programs</w:t>
      </w:r>
      <w:r w:rsidRPr="00FE5520">
        <w:rPr>
          <w:rFonts w:eastAsia="Times New Roman"/>
          <w:color w:val="auto"/>
        </w:rPr>
        <w:t xml:space="preserve"> </w:t>
      </w:r>
      <w:r w:rsidR="00FE5520" w:rsidRPr="00FE5520">
        <w:rPr>
          <w:rFonts w:eastAsia="Times New Roman"/>
          <w:color w:val="auto"/>
        </w:rPr>
        <w:t xml:space="preserve">to build a high performing team in order to deliver the </w:t>
      </w:r>
      <w:r w:rsidR="00B368F7">
        <w:rPr>
          <w:rFonts w:eastAsia="Times New Roman"/>
          <w:color w:val="auto"/>
        </w:rPr>
        <w:t>Basin</w:t>
      </w:r>
      <w:r w:rsidR="00FE5520" w:rsidRPr="00FE5520">
        <w:rPr>
          <w:rFonts w:eastAsia="Times New Roman"/>
          <w:color w:val="auto"/>
        </w:rPr>
        <w:t xml:space="preserve"> capital works program and </w:t>
      </w:r>
      <w:r w:rsidRPr="00FE5520">
        <w:rPr>
          <w:rFonts w:eastAsia="Times New Roman"/>
          <w:color w:val="auto"/>
        </w:rPr>
        <w:t xml:space="preserve">work with </w:t>
      </w:r>
      <w:r w:rsidR="00B368F7">
        <w:rPr>
          <w:rFonts w:eastAsia="Times New Roman"/>
          <w:color w:val="auto"/>
        </w:rPr>
        <w:t>funding partners</w:t>
      </w:r>
      <w:r w:rsidRPr="00FE5520">
        <w:rPr>
          <w:rFonts w:eastAsia="Times New Roman"/>
          <w:color w:val="auto"/>
        </w:rPr>
        <w:t xml:space="preserve"> to identify financially sustainable funding pathways and models for longer term investment in the projects. </w:t>
      </w:r>
    </w:p>
    <w:p w14:paraId="3FCBB98A" w14:textId="3339D1B6" w:rsidR="00607AFE" w:rsidRPr="00C551FD" w:rsidRDefault="0044712C" w:rsidP="00C551FD">
      <w:pPr>
        <w:numPr>
          <w:ilvl w:val="0"/>
          <w:numId w:val="11"/>
        </w:numPr>
        <w:tabs>
          <w:tab w:val="left" w:pos="-1843"/>
        </w:tabs>
        <w:spacing w:after="0" w:line="276" w:lineRule="auto"/>
        <w:ind w:hanging="360"/>
        <w:contextualSpacing/>
        <w:rPr>
          <w:rFonts w:eastAsia="Times New Roman"/>
          <w:color w:val="auto"/>
        </w:rPr>
      </w:pPr>
      <w:r w:rsidRPr="00925390">
        <w:rPr>
          <w:rFonts w:eastAsia="Times New Roman"/>
          <w:color w:val="auto"/>
        </w:rPr>
        <w:t xml:space="preserve">Contribute to and prepare briefing materials for the CEO, Minister and Cabinet on project status, key issues and risks, </w:t>
      </w:r>
      <w:r w:rsidR="00FE5520" w:rsidRPr="00607AFE">
        <w:rPr>
          <w:rFonts w:eastAsia="Times New Roman"/>
          <w:color w:val="auto"/>
        </w:rPr>
        <w:t xml:space="preserve">participating in project management meetings, drafting responses, briefs, materials and correspondence </w:t>
      </w:r>
      <w:r w:rsidRPr="00925390">
        <w:rPr>
          <w:rFonts w:eastAsia="Times New Roman"/>
          <w:color w:val="auto"/>
        </w:rPr>
        <w:t xml:space="preserve">and contribute to regular reporting to relevant governance bodies including steering committees and working groups. </w:t>
      </w:r>
    </w:p>
    <w:p w14:paraId="38E118C4" w14:textId="77777777" w:rsidR="00F95824" w:rsidRDefault="00F95824" w:rsidP="00F95824"/>
    <w:p w14:paraId="0966991C" w14:textId="1B7A2B70" w:rsidR="00FE068A" w:rsidRDefault="00EE601D" w:rsidP="00F95824">
      <w:pPr>
        <w:pStyle w:val="Heading1"/>
        <w:spacing w:after="202"/>
        <w:ind w:left="0" w:firstLine="0"/>
      </w:pPr>
      <w:r>
        <w:t xml:space="preserve">Key challenges </w:t>
      </w:r>
    </w:p>
    <w:p w14:paraId="400C6CC9" w14:textId="7EF03B7F" w:rsidR="00645B48" w:rsidRDefault="00645B48" w:rsidP="00A6048C">
      <w:pPr>
        <w:numPr>
          <w:ilvl w:val="0"/>
          <w:numId w:val="1"/>
        </w:numPr>
        <w:spacing w:after="128"/>
        <w:ind w:hanging="360"/>
      </w:pPr>
      <w:r w:rsidRPr="00A6048C">
        <w:t xml:space="preserve">Managing interdependencies and balancing competing demands to ensure the </w:t>
      </w:r>
      <w:r w:rsidR="00215A2A" w:rsidRPr="00A6048C">
        <w:t>team’</w:t>
      </w:r>
      <w:r w:rsidRPr="00A6048C">
        <w:t xml:space="preserve">s objectives are achieved in a timely manner under changing and evolving circumstances. </w:t>
      </w:r>
    </w:p>
    <w:p w14:paraId="37B63BE7" w14:textId="61276385" w:rsidR="00FE068A" w:rsidRDefault="00EE601D" w:rsidP="00A6048C">
      <w:pPr>
        <w:numPr>
          <w:ilvl w:val="0"/>
          <w:numId w:val="1"/>
        </w:numPr>
        <w:spacing w:after="128"/>
        <w:ind w:hanging="360"/>
      </w:pPr>
      <w:r>
        <w:t xml:space="preserve">Identifying issues that need escalation and developing solutions to appropriately resolve issues and ensure </w:t>
      </w:r>
      <w:r w:rsidR="00645B48">
        <w:t>that key deliverables and outcomes continue to progress.</w:t>
      </w:r>
      <w:r>
        <w:t xml:space="preserve"> </w:t>
      </w:r>
    </w:p>
    <w:p w14:paraId="5D6196F5" w14:textId="13EDCAF8" w:rsidR="00FE068A" w:rsidRDefault="00EE601D" w:rsidP="0046059E">
      <w:pPr>
        <w:numPr>
          <w:ilvl w:val="0"/>
          <w:numId w:val="1"/>
        </w:numPr>
        <w:spacing w:after="128"/>
        <w:ind w:hanging="360"/>
      </w:pPr>
      <w:r>
        <w:t xml:space="preserve">Dealing with a diverse range of complex and sensitive issues, characterised by conflicting priorities, high volume workload, and political sensitivities. Developing and maintaining collaborative working relationships with key stakeholders.  </w:t>
      </w:r>
    </w:p>
    <w:p w14:paraId="71423A98" w14:textId="77777777" w:rsidR="00F95824" w:rsidRDefault="00F95824" w:rsidP="00F95824"/>
    <w:p w14:paraId="03E90EFF" w14:textId="7C8ABB59" w:rsidR="00FE068A" w:rsidRDefault="00EE601D">
      <w:pPr>
        <w:pStyle w:val="Heading1"/>
        <w:spacing w:after="0"/>
        <w:ind w:left="-5"/>
      </w:pPr>
      <w:r>
        <w:t>Key relationships</w:t>
      </w:r>
      <w:r>
        <w:rPr>
          <w:rFonts w:ascii="Georgia" w:eastAsia="Georgia" w:hAnsi="Georgia" w:cs="Georgia"/>
          <w:sz w:val="28"/>
        </w:rPr>
        <w:t xml:space="preserve"> </w:t>
      </w:r>
    </w:p>
    <w:tbl>
      <w:tblPr>
        <w:tblStyle w:val="TableGrid"/>
        <w:tblW w:w="10860" w:type="dxa"/>
        <w:tblInd w:w="-58" w:type="dxa"/>
        <w:tblCellMar>
          <w:top w:w="101" w:type="dxa"/>
        </w:tblCellMar>
        <w:tblLook w:val="04A0" w:firstRow="1" w:lastRow="0" w:firstColumn="1" w:lastColumn="0" w:noHBand="0" w:noVBand="1"/>
      </w:tblPr>
      <w:tblGrid>
        <w:gridCol w:w="3714"/>
        <w:gridCol w:w="665"/>
        <w:gridCol w:w="6481"/>
      </w:tblGrid>
      <w:tr w:rsidR="00FE068A" w14:paraId="2AD403C8" w14:textId="77777777">
        <w:trPr>
          <w:trHeight w:val="378"/>
        </w:trPr>
        <w:tc>
          <w:tcPr>
            <w:tcW w:w="3714" w:type="dxa"/>
            <w:tcBorders>
              <w:top w:val="single" w:sz="8" w:space="0" w:color="000000"/>
              <w:left w:val="nil"/>
              <w:bottom w:val="single" w:sz="8" w:space="0" w:color="000000"/>
              <w:right w:val="nil"/>
            </w:tcBorders>
            <w:shd w:val="clear" w:color="auto" w:fill="6D276A"/>
          </w:tcPr>
          <w:p w14:paraId="1EF105E2" w14:textId="77777777" w:rsidR="00FE068A" w:rsidRDefault="00EE601D">
            <w:pPr>
              <w:tabs>
                <w:tab w:val="center" w:pos="3659"/>
              </w:tabs>
              <w:spacing w:after="0" w:line="259" w:lineRule="auto"/>
              <w:ind w:left="0" w:firstLine="0"/>
            </w:pPr>
            <w:r>
              <w:rPr>
                <w:b/>
                <w:color w:val="FFFFFF"/>
                <w:sz w:val="20"/>
              </w:rPr>
              <w:t xml:space="preserve">Who </w:t>
            </w:r>
            <w:r>
              <w:rPr>
                <w:b/>
                <w:color w:val="FFFFFF"/>
                <w:sz w:val="20"/>
              </w:rPr>
              <w:tab/>
              <w:t xml:space="preserve"> </w:t>
            </w:r>
          </w:p>
        </w:tc>
        <w:tc>
          <w:tcPr>
            <w:tcW w:w="665" w:type="dxa"/>
            <w:tcBorders>
              <w:top w:val="single" w:sz="8" w:space="0" w:color="000000"/>
              <w:left w:val="nil"/>
              <w:bottom w:val="single" w:sz="8" w:space="0" w:color="000000"/>
              <w:right w:val="nil"/>
            </w:tcBorders>
            <w:shd w:val="clear" w:color="auto" w:fill="6D276A"/>
          </w:tcPr>
          <w:p w14:paraId="1F7B8040" w14:textId="77777777" w:rsidR="00FE068A" w:rsidRDefault="00EE601D">
            <w:pPr>
              <w:spacing w:after="0" w:line="259" w:lineRule="auto"/>
              <w:ind w:left="0" w:firstLine="0"/>
            </w:pPr>
            <w:r>
              <w:rPr>
                <w:b/>
                <w:color w:val="FFFFFF"/>
                <w:sz w:val="20"/>
              </w:rPr>
              <w:t xml:space="preserve">Why </w:t>
            </w:r>
          </w:p>
        </w:tc>
        <w:tc>
          <w:tcPr>
            <w:tcW w:w="6481" w:type="dxa"/>
            <w:tcBorders>
              <w:top w:val="single" w:sz="8" w:space="0" w:color="000000"/>
              <w:left w:val="nil"/>
              <w:bottom w:val="single" w:sz="8" w:space="0" w:color="000000"/>
              <w:right w:val="nil"/>
            </w:tcBorders>
            <w:shd w:val="clear" w:color="auto" w:fill="6D276A"/>
          </w:tcPr>
          <w:p w14:paraId="5FF3E639" w14:textId="77777777" w:rsidR="00FE068A" w:rsidRDefault="00FE068A">
            <w:pPr>
              <w:spacing w:after="160" w:line="259" w:lineRule="auto"/>
              <w:ind w:left="0" w:firstLine="0"/>
            </w:pPr>
          </w:p>
        </w:tc>
      </w:tr>
      <w:tr w:rsidR="00FE068A" w14:paraId="09F525DE" w14:textId="77777777">
        <w:trPr>
          <w:trHeight w:val="378"/>
        </w:trPr>
        <w:tc>
          <w:tcPr>
            <w:tcW w:w="3714" w:type="dxa"/>
            <w:tcBorders>
              <w:top w:val="single" w:sz="8" w:space="0" w:color="000000"/>
              <w:left w:val="nil"/>
              <w:bottom w:val="single" w:sz="8" w:space="0" w:color="000000"/>
              <w:right w:val="nil"/>
            </w:tcBorders>
            <w:shd w:val="clear" w:color="auto" w:fill="BCBEC0"/>
          </w:tcPr>
          <w:p w14:paraId="22A1D8CA" w14:textId="77777777" w:rsidR="00FE068A" w:rsidRDefault="00EE601D">
            <w:pPr>
              <w:tabs>
                <w:tab w:val="center" w:pos="3659"/>
              </w:tabs>
              <w:spacing w:after="0" w:line="259" w:lineRule="auto"/>
              <w:ind w:left="0" w:firstLine="0"/>
            </w:pPr>
            <w:r>
              <w:rPr>
                <w:b/>
                <w:sz w:val="20"/>
              </w:rPr>
              <w:t xml:space="preserve">Internal </w:t>
            </w:r>
            <w:r>
              <w:rPr>
                <w:b/>
                <w:sz w:val="20"/>
              </w:rPr>
              <w:tab/>
              <w:t xml:space="preserve"> </w:t>
            </w:r>
          </w:p>
        </w:tc>
        <w:tc>
          <w:tcPr>
            <w:tcW w:w="665" w:type="dxa"/>
            <w:tcBorders>
              <w:top w:val="single" w:sz="8" w:space="0" w:color="000000"/>
              <w:left w:val="nil"/>
              <w:bottom w:val="single" w:sz="8" w:space="0" w:color="000000"/>
              <w:right w:val="nil"/>
            </w:tcBorders>
            <w:shd w:val="clear" w:color="auto" w:fill="BCBEC0"/>
          </w:tcPr>
          <w:p w14:paraId="36067BA6" w14:textId="77777777" w:rsidR="00FE068A" w:rsidRDefault="00FE068A">
            <w:pPr>
              <w:spacing w:after="160" w:line="259" w:lineRule="auto"/>
              <w:ind w:left="0" w:firstLine="0"/>
            </w:pPr>
          </w:p>
        </w:tc>
        <w:tc>
          <w:tcPr>
            <w:tcW w:w="6481" w:type="dxa"/>
            <w:tcBorders>
              <w:top w:val="single" w:sz="8" w:space="0" w:color="000000"/>
              <w:left w:val="nil"/>
              <w:bottom w:val="single" w:sz="8" w:space="0" w:color="000000"/>
              <w:right w:val="nil"/>
            </w:tcBorders>
            <w:shd w:val="clear" w:color="auto" w:fill="BCBEC0"/>
          </w:tcPr>
          <w:p w14:paraId="31C266F9" w14:textId="77777777" w:rsidR="00FE068A" w:rsidRDefault="00FE068A">
            <w:pPr>
              <w:spacing w:after="160" w:line="259" w:lineRule="auto"/>
              <w:ind w:left="0" w:firstLine="0"/>
            </w:pPr>
          </w:p>
        </w:tc>
      </w:tr>
      <w:tr w:rsidR="00645B48" w14:paraId="5C1EE3F8" w14:textId="77777777" w:rsidTr="00A6048C">
        <w:trPr>
          <w:trHeight w:val="424"/>
        </w:trPr>
        <w:tc>
          <w:tcPr>
            <w:tcW w:w="3714" w:type="dxa"/>
            <w:tcBorders>
              <w:top w:val="single" w:sz="8" w:space="0" w:color="000000"/>
              <w:left w:val="nil"/>
              <w:bottom w:val="single" w:sz="8" w:space="0" w:color="000000"/>
              <w:right w:val="nil"/>
            </w:tcBorders>
          </w:tcPr>
          <w:p w14:paraId="1CBA6D19" w14:textId="0BE84E2C" w:rsidR="00645B48" w:rsidRDefault="00645B48">
            <w:pPr>
              <w:spacing w:after="0" w:line="259" w:lineRule="auto"/>
              <w:ind w:left="58" w:firstLine="0"/>
            </w:pPr>
            <w:r>
              <w:rPr>
                <w:sz w:val="20"/>
              </w:rPr>
              <w:t xml:space="preserve">Manager </w:t>
            </w:r>
            <w:r w:rsidR="00B368F7">
              <w:rPr>
                <w:sz w:val="20"/>
              </w:rPr>
              <w:t>Basin Program</w:t>
            </w:r>
            <w:r>
              <w:rPr>
                <w:sz w:val="20"/>
              </w:rPr>
              <w:t xml:space="preserve"> </w:t>
            </w:r>
          </w:p>
        </w:tc>
        <w:tc>
          <w:tcPr>
            <w:tcW w:w="7146" w:type="dxa"/>
            <w:gridSpan w:val="2"/>
            <w:tcBorders>
              <w:top w:val="single" w:sz="8" w:space="0" w:color="000000"/>
              <w:left w:val="nil"/>
              <w:bottom w:val="single" w:sz="8" w:space="0" w:color="000000"/>
              <w:right w:val="nil"/>
            </w:tcBorders>
          </w:tcPr>
          <w:p w14:paraId="6741A334" w14:textId="4023D77B" w:rsidR="00645B48" w:rsidRPr="00A6048C" w:rsidRDefault="00645B48" w:rsidP="00A449DE">
            <w:pPr>
              <w:pStyle w:val="ListParagraph"/>
              <w:numPr>
                <w:ilvl w:val="0"/>
                <w:numId w:val="7"/>
              </w:numPr>
              <w:spacing w:after="0" w:line="259" w:lineRule="auto"/>
              <w:ind w:left="357" w:hanging="357"/>
              <w:rPr>
                <w:sz w:val="20"/>
              </w:rPr>
            </w:pPr>
            <w:r w:rsidRPr="00A6048C">
              <w:rPr>
                <w:sz w:val="20"/>
              </w:rPr>
              <w:t>Provid</w:t>
            </w:r>
            <w:r w:rsidR="00A449DE">
              <w:rPr>
                <w:sz w:val="20"/>
              </w:rPr>
              <w:t>e</w:t>
            </w:r>
            <w:r w:rsidRPr="00A6048C">
              <w:rPr>
                <w:sz w:val="20"/>
              </w:rPr>
              <w:t xml:space="preserve"> key strategic advice, and escalating issues as appropriate </w:t>
            </w:r>
          </w:p>
        </w:tc>
      </w:tr>
      <w:tr w:rsidR="000915F6" w14:paraId="75EA7A1A" w14:textId="77777777" w:rsidTr="009879D3">
        <w:trPr>
          <w:trHeight w:val="660"/>
        </w:trPr>
        <w:tc>
          <w:tcPr>
            <w:tcW w:w="3714" w:type="dxa"/>
            <w:tcBorders>
              <w:top w:val="single" w:sz="8" w:space="0" w:color="000000"/>
              <w:left w:val="nil"/>
              <w:bottom w:val="single" w:sz="8" w:space="0" w:color="000000"/>
              <w:right w:val="nil"/>
            </w:tcBorders>
          </w:tcPr>
          <w:p w14:paraId="281C9862" w14:textId="4519CAB3" w:rsidR="000915F6" w:rsidRPr="008A7ECB" w:rsidRDefault="000915F6">
            <w:pPr>
              <w:spacing w:after="0" w:line="259" w:lineRule="auto"/>
              <w:ind w:left="58" w:firstLine="0"/>
              <w:rPr>
                <w:sz w:val="20"/>
              </w:rPr>
            </w:pPr>
            <w:r>
              <w:rPr>
                <w:sz w:val="20"/>
              </w:rPr>
              <w:lastRenderedPageBreak/>
              <w:t>Director Pro</w:t>
            </w:r>
            <w:r w:rsidR="006B4071">
              <w:rPr>
                <w:sz w:val="20"/>
              </w:rPr>
              <w:t>gram Management</w:t>
            </w:r>
          </w:p>
        </w:tc>
        <w:tc>
          <w:tcPr>
            <w:tcW w:w="7146" w:type="dxa"/>
            <w:gridSpan w:val="2"/>
            <w:tcBorders>
              <w:top w:val="single" w:sz="8" w:space="0" w:color="000000"/>
              <w:left w:val="nil"/>
              <w:bottom w:val="single" w:sz="8" w:space="0" w:color="000000"/>
              <w:right w:val="nil"/>
            </w:tcBorders>
          </w:tcPr>
          <w:p w14:paraId="085D148F" w14:textId="6A39AB11" w:rsidR="000915F6" w:rsidRPr="00A6048C" w:rsidRDefault="000915F6" w:rsidP="00A449DE">
            <w:pPr>
              <w:pStyle w:val="ListParagraph"/>
              <w:numPr>
                <w:ilvl w:val="0"/>
                <w:numId w:val="7"/>
              </w:numPr>
              <w:spacing w:after="0" w:line="259" w:lineRule="auto"/>
              <w:ind w:left="357" w:hanging="357"/>
              <w:rPr>
                <w:sz w:val="20"/>
              </w:rPr>
            </w:pPr>
            <w:r w:rsidRPr="00A6048C">
              <w:rPr>
                <w:sz w:val="20"/>
              </w:rPr>
              <w:t>Provid</w:t>
            </w:r>
            <w:r w:rsidR="00A449DE">
              <w:rPr>
                <w:sz w:val="20"/>
              </w:rPr>
              <w:t>e</w:t>
            </w:r>
            <w:r w:rsidRPr="00A6048C">
              <w:rPr>
                <w:sz w:val="20"/>
              </w:rPr>
              <w:t xml:space="preserve"> briefing materials, support and advice, including escalating key project risks and issues </w:t>
            </w:r>
          </w:p>
        </w:tc>
      </w:tr>
      <w:tr w:rsidR="000915F6" w14:paraId="5194FD4F" w14:textId="77777777" w:rsidTr="009879D3">
        <w:trPr>
          <w:trHeight w:val="660"/>
        </w:trPr>
        <w:tc>
          <w:tcPr>
            <w:tcW w:w="3714" w:type="dxa"/>
            <w:tcBorders>
              <w:top w:val="single" w:sz="8" w:space="0" w:color="000000"/>
              <w:left w:val="nil"/>
              <w:bottom w:val="single" w:sz="8" w:space="0" w:color="000000"/>
              <w:right w:val="nil"/>
            </w:tcBorders>
          </w:tcPr>
          <w:p w14:paraId="3F5B3493" w14:textId="77777777" w:rsidR="000915F6" w:rsidRPr="008A7ECB" w:rsidRDefault="000915F6">
            <w:pPr>
              <w:spacing w:after="0" w:line="259" w:lineRule="auto"/>
              <w:ind w:left="58" w:firstLine="0"/>
              <w:rPr>
                <w:sz w:val="20"/>
              </w:rPr>
            </w:pPr>
            <w:r>
              <w:rPr>
                <w:sz w:val="20"/>
              </w:rPr>
              <w:t xml:space="preserve">Delivery project teams </w:t>
            </w:r>
          </w:p>
        </w:tc>
        <w:tc>
          <w:tcPr>
            <w:tcW w:w="7146" w:type="dxa"/>
            <w:gridSpan w:val="2"/>
            <w:tcBorders>
              <w:top w:val="single" w:sz="8" w:space="0" w:color="000000"/>
              <w:left w:val="nil"/>
              <w:bottom w:val="single" w:sz="8" w:space="0" w:color="000000"/>
              <w:right w:val="nil"/>
            </w:tcBorders>
          </w:tcPr>
          <w:p w14:paraId="06219670" w14:textId="0ECF38F4" w:rsidR="000915F6" w:rsidRPr="00A6048C" w:rsidRDefault="000915F6" w:rsidP="00A6048C">
            <w:pPr>
              <w:pStyle w:val="ListParagraph"/>
              <w:numPr>
                <w:ilvl w:val="0"/>
                <w:numId w:val="7"/>
              </w:numPr>
              <w:spacing w:after="0" w:line="259" w:lineRule="auto"/>
              <w:ind w:left="357" w:hanging="357"/>
              <w:rPr>
                <w:sz w:val="20"/>
              </w:rPr>
            </w:pPr>
            <w:r w:rsidRPr="00A6048C">
              <w:rPr>
                <w:sz w:val="20"/>
              </w:rPr>
              <w:t xml:space="preserve">Provide expertise and support to project delivery teams, identifying key risks and solutions, and seeking technical inputs as required </w:t>
            </w:r>
          </w:p>
        </w:tc>
      </w:tr>
      <w:tr w:rsidR="000915F6" w14:paraId="0C3EC6A3" w14:textId="77777777" w:rsidTr="00A449DE">
        <w:trPr>
          <w:trHeight w:val="775"/>
        </w:trPr>
        <w:tc>
          <w:tcPr>
            <w:tcW w:w="3714" w:type="dxa"/>
            <w:tcBorders>
              <w:top w:val="single" w:sz="8" w:space="0" w:color="000000"/>
              <w:left w:val="nil"/>
              <w:bottom w:val="single" w:sz="8" w:space="0" w:color="BCBEC0"/>
              <w:right w:val="nil"/>
            </w:tcBorders>
          </w:tcPr>
          <w:p w14:paraId="5BC6A97F" w14:textId="6139EEB1" w:rsidR="000915F6" w:rsidRPr="008A7ECB" w:rsidRDefault="000915F6">
            <w:pPr>
              <w:spacing w:after="0" w:line="259" w:lineRule="auto"/>
              <w:ind w:left="58" w:firstLine="0"/>
              <w:rPr>
                <w:sz w:val="20"/>
              </w:rPr>
            </w:pPr>
            <w:r>
              <w:rPr>
                <w:sz w:val="20"/>
              </w:rPr>
              <w:t>Department of Planning</w:t>
            </w:r>
            <w:r w:rsidR="006B4071">
              <w:rPr>
                <w:sz w:val="20"/>
              </w:rPr>
              <w:t xml:space="preserve"> </w:t>
            </w:r>
            <w:r>
              <w:rPr>
                <w:sz w:val="20"/>
              </w:rPr>
              <w:t xml:space="preserve">and Environment project teams and subject matter experts </w:t>
            </w:r>
          </w:p>
        </w:tc>
        <w:tc>
          <w:tcPr>
            <w:tcW w:w="7146" w:type="dxa"/>
            <w:gridSpan w:val="2"/>
            <w:tcBorders>
              <w:top w:val="single" w:sz="8" w:space="0" w:color="000000"/>
              <w:left w:val="nil"/>
              <w:bottom w:val="single" w:sz="8" w:space="0" w:color="BCBEC0"/>
              <w:right w:val="nil"/>
            </w:tcBorders>
          </w:tcPr>
          <w:p w14:paraId="04AA16F1" w14:textId="6B833C4E" w:rsidR="000915F6" w:rsidRPr="00A6048C" w:rsidRDefault="000915F6" w:rsidP="00A6048C">
            <w:pPr>
              <w:pStyle w:val="ListParagraph"/>
              <w:numPr>
                <w:ilvl w:val="0"/>
                <w:numId w:val="7"/>
              </w:numPr>
              <w:spacing w:after="0" w:line="259" w:lineRule="auto"/>
              <w:ind w:left="357" w:hanging="357"/>
              <w:rPr>
                <w:sz w:val="20"/>
              </w:rPr>
            </w:pPr>
            <w:r>
              <w:rPr>
                <w:sz w:val="20"/>
              </w:rPr>
              <w:t xml:space="preserve">Collaborating on projects, identifying key risks and solutions, and seeking technical inputs as required </w:t>
            </w:r>
          </w:p>
        </w:tc>
      </w:tr>
      <w:tr w:rsidR="00FE068A" w14:paraId="0AE8EB17" w14:textId="77777777">
        <w:trPr>
          <w:trHeight w:val="376"/>
        </w:trPr>
        <w:tc>
          <w:tcPr>
            <w:tcW w:w="3714" w:type="dxa"/>
            <w:tcBorders>
              <w:top w:val="single" w:sz="8" w:space="0" w:color="BCBEC0"/>
              <w:left w:val="nil"/>
              <w:bottom w:val="single" w:sz="8" w:space="0" w:color="000000"/>
              <w:right w:val="nil"/>
            </w:tcBorders>
            <w:shd w:val="clear" w:color="auto" w:fill="BCBEC0"/>
          </w:tcPr>
          <w:p w14:paraId="5F571FB3" w14:textId="77777777" w:rsidR="00FE068A" w:rsidRDefault="00EE601D">
            <w:pPr>
              <w:tabs>
                <w:tab w:val="center" w:pos="3659"/>
              </w:tabs>
              <w:spacing w:after="0" w:line="259" w:lineRule="auto"/>
              <w:ind w:left="0" w:firstLine="0"/>
            </w:pPr>
            <w:r>
              <w:rPr>
                <w:b/>
                <w:sz w:val="20"/>
              </w:rPr>
              <w:t xml:space="preserve">External </w:t>
            </w:r>
            <w:r>
              <w:rPr>
                <w:b/>
                <w:sz w:val="20"/>
              </w:rPr>
              <w:tab/>
              <w:t xml:space="preserve"> </w:t>
            </w:r>
          </w:p>
        </w:tc>
        <w:tc>
          <w:tcPr>
            <w:tcW w:w="665" w:type="dxa"/>
            <w:tcBorders>
              <w:top w:val="single" w:sz="8" w:space="0" w:color="BCBEC0"/>
              <w:left w:val="nil"/>
              <w:bottom w:val="single" w:sz="8" w:space="0" w:color="000000"/>
              <w:right w:val="nil"/>
            </w:tcBorders>
            <w:shd w:val="clear" w:color="auto" w:fill="BCBEC0"/>
          </w:tcPr>
          <w:p w14:paraId="2C67F09E" w14:textId="77777777" w:rsidR="00FE068A" w:rsidRDefault="00FE068A">
            <w:pPr>
              <w:spacing w:after="160" w:line="259" w:lineRule="auto"/>
              <w:ind w:left="0" w:firstLine="0"/>
            </w:pPr>
          </w:p>
        </w:tc>
        <w:tc>
          <w:tcPr>
            <w:tcW w:w="6481" w:type="dxa"/>
            <w:tcBorders>
              <w:top w:val="single" w:sz="8" w:space="0" w:color="BCBEC0"/>
              <w:left w:val="nil"/>
              <w:bottom w:val="single" w:sz="8" w:space="0" w:color="000000"/>
              <w:right w:val="nil"/>
            </w:tcBorders>
            <w:shd w:val="clear" w:color="auto" w:fill="BCBEC0"/>
          </w:tcPr>
          <w:p w14:paraId="2A86A807" w14:textId="77777777" w:rsidR="00FE068A" w:rsidRDefault="00FE068A">
            <w:pPr>
              <w:spacing w:after="160" w:line="259" w:lineRule="auto"/>
              <w:ind w:left="0" w:firstLine="0"/>
            </w:pPr>
          </w:p>
        </w:tc>
      </w:tr>
      <w:tr w:rsidR="000915F6" w14:paraId="4A035678" w14:textId="77777777" w:rsidTr="009879D3">
        <w:trPr>
          <w:trHeight w:val="662"/>
        </w:trPr>
        <w:tc>
          <w:tcPr>
            <w:tcW w:w="3714" w:type="dxa"/>
            <w:tcBorders>
              <w:top w:val="single" w:sz="8" w:space="0" w:color="000000"/>
              <w:left w:val="nil"/>
              <w:bottom w:val="single" w:sz="8" w:space="0" w:color="BCBEC0"/>
              <w:right w:val="nil"/>
            </w:tcBorders>
          </w:tcPr>
          <w:p w14:paraId="248F7CF7" w14:textId="77777777" w:rsidR="000915F6" w:rsidRDefault="000915F6">
            <w:pPr>
              <w:spacing w:after="0" w:line="259" w:lineRule="auto"/>
              <w:ind w:left="58" w:firstLine="0"/>
            </w:pPr>
            <w:r>
              <w:rPr>
                <w:sz w:val="20"/>
              </w:rPr>
              <w:t xml:space="preserve">Multiple interagency and interjurisdictional working groups </w:t>
            </w:r>
          </w:p>
        </w:tc>
        <w:tc>
          <w:tcPr>
            <w:tcW w:w="7146" w:type="dxa"/>
            <w:gridSpan w:val="2"/>
            <w:tcBorders>
              <w:top w:val="single" w:sz="8" w:space="0" w:color="000000"/>
              <w:left w:val="nil"/>
              <w:bottom w:val="single" w:sz="8" w:space="0" w:color="BCBEC0"/>
              <w:right w:val="nil"/>
            </w:tcBorders>
          </w:tcPr>
          <w:p w14:paraId="089EAA99" w14:textId="212F8D22" w:rsidR="000915F6" w:rsidRDefault="000915F6" w:rsidP="00A6048C">
            <w:pPr>
              <w:pStyle w:val="ListParagraph"/>
              <w:numPr>
                <w:ilvl w:val="0"/>
                <w:numId w:val="7"/>
              </w:numPr>
              <w:spacing w:after="0" w:line="259" w:lineRule="auto"/>
              <w:ind w:left="357" w:hanging="357"/>
            </w:pPr>
            <w:r w:rsidRPr="00A6048C">
              <w:rPr>
                <w:sz w:val="20"/>
              </w:rPr>
              <w:t xml:space="preserve">Collaborating on projects, identifying key risks and solutions, and seeking technical inputs as required </w:t>
            </w:r>
          </w:p>
        </w:tc>
      </w:tr>
    </w:tbl>
    <w:p w14:paraId="113A16D6" w14:textId="77777777" w:rsidR="00F95824" w:rsidRDefault="00F95824" w:rsidP="00F95824">
      <w:pPr>
        <w:pStyle w:val="Heading1"/>
        <w:ind w:left="0" w:firstLine="0"/>
      </w:pPr>
    </w:p>
    <w:p w14:paraId="479AE905" w14:textId="28D868D2" w:rsidR="00FE068A" w:rsidRDefault="00EE601D" w:rsidP="00F95824">
      <w:pPr>
        <w:pStyle w:val="Heading1"/>
        <w:ind w:left="0" w:firstLine="0"/>
      </w:pPr>
      <w:r>
        <w:t>Role dimensions</w:t>
      </w:r>
      <w:r>
        <w:rPr>
          <w:sz w:val="28"/>
        </w:rPr>
        <w:t xml:space="preserve"> </w:t>
      </w:r>
    </w:p>
    <w:p w14:paraId="1CEA40E8" w14:textId="77777777" w:rsidR="00FE068A" w:rsidRDefault="00EE601D">
      <w:pPr>
        <w:pStyle w:val="Heading2"/>
        <w:ind w:left="-5"/>
      </w:pPr>
      <w:r>
        <w:t xml:space="preserve">Decision making </w:t>
      </w:r>
    </w:p>
    <w:p w14:paraId="61C8C0D2" w14:textId="38461144" w:rsidR="000915F6" w:rsidRDefault="000915F6" w:rsidP="00A6048C">
      <w:pPr>
        <w:numPr>
          <w:ilvl w:val="0"/>
          <w:numId w:val="1"/>
        </w:numPr>
        <w:spacing w:after="128"/>
        <w:ind w:hanging="360"/>
      </w:pPr>
      <w:r>
        <w:t>Independently provides advice and delivers outcomes on time, within budget and to the expectations in terms of quality and agreed KPIs</w:t>
      </w:r>
    </w:p>
    <w:p w14:paraId="0CA7ABA6" w14:textId="22B7EF52" w:rsidR="00215A2A" w:rsidRDefault="000915F6" w:rsidP="00215A2A">
      <w:pPr>
        <w:numPr>
          <w:ilvl w:val="0"/>
          <w:numId w:val="1"/>
        </w:numPr>
        <w:spacing w:after="128"/>
        <w:ind w:hanging="360"/>
      </w:pPr>
      <w:r>
        <w:t xml:space="preserve">Manages operational </w:t>
      </w:r>
      <w:r w:rsidR="00B368F7">
        <w:t xml:space="preserve">program </w:t>
      </w:r>
      <w:r>
        <w:t xml:space="preserve">aspects of work and develops relationships with stakeholders </w:t>
      </w:r>
    </w:p>
    <w:p w14:paraId="6D9A2F7F" w14:textId="7633852D" w:rsidR="000915F6" w:rsidRDefault="00215A2A" w:rsidP="00A6048C">
      <w:pPr>
        <w:numPr>
          <w:ilvl w:val="0"/>
          <w:numId w:val="1"/>
        </w:numPr>
        <w:spacing w:after="128"/>
        <w:ind w:hanging="360"/>
      </w:pPr>
      <w:r>
        <w:t>S</w:t>
      </w:r>
      <w:r w:rsidR="000915F6">
        <w:t>ets own priorities consistent with prescribed deadlines</w:t>
      </w:r>
    </w:p>
    <w:p w14:paraId="4F1D1AF7" w14:textId="63DB7997" w:rsidR="000915F6" w:rsidRDefault="00215A2A" w:rsidP="00A6048C">
      <w:pPr>
        <w:numPr>
          <w:ilvl w:val="0"/>
          <w:numId w:val="1"/>
        </w:numPr>
        <w:spacing w:after="128"/>
        <w:ind w:hanging="360"/>
      </w:pPr>
      <w:r>
        <w:t>R</w:t>
      </w:r>
      <w:r w:rsidR="000915F6">
        <w:t>efers issues that are politically sensitive or require approval outside of financial or operational delegation</w:t>
      </w:r>
      <w:r w:rsidRPr="00215A2A">
        <w:t xml:space="preserve"> </w:t>
      </w:r>
      <w:r>
        <w:t xml:space="preserve">to the Manager Regional </w:t>
      </w:r>
      <w:r w:rsidR="008A7ECB">
        <w:t>Programs</w:t>
      </w:r>
      <w:r>
        <w:t xml:space="preserve"> </w:t>
      </w:r>
    </w:p>
    <w:p w14:paraId="07DEFF12" w14:textId="77777777" w:rsidR="00FE068A" w:rsidRDefault="00EE601D">
      <w:pPr>
        <w:spacing w:after="81" w:line="259" w:lineRule="auto"/>
        <w:ind w:left="-5"/>
      </w:pPr>
      <w:r>
        <w:rPr>
          <w:b/>
          <w:color w:val="6D6E71"/>
          <w:sz w:val="24"/>
        </w:rPr>
        <w:t xml:space="preserve">Reporting line </w:t>
      </w:r>
    </w:p>
    <w:p w14:paraId="10EC0D4A" w14:textId="600AB0EB" w:rsidR="00FE068A" w:rsidRDefault="000915F6">
      <w:pPr>
        <w:spacing w:after="222"/>
        <w:ind w:left="-5"/>
      </w:pPr>
      <w:r>
        <w:t xml:space="preserve">Manager </w:t>
      </w:r>
      <w:r w:rsidR="00B368F7">
        <w:t>Basin Programs</w:t>
      </w:r>
    </w:p>
    <w:p w14:paraId="4AC688C1" w14:textId="77777777" w:rsidR="00FE068A" w:rsidRDefault="00EE601D">
      <w:pPr>
        <w:spacing w:after="81" w:line="259" w:lineRule="auto"/>
        <w:ind w:left="-5"/>
      </w:pPr>
      <w:r>
        <w:rPr>
          <w:b/>
          <w:color w:val="6D6E71"/>
          <w:sz w:val="24"/>
        </w:rPr>
        <w:t xml:space="preserve">Direct reports </w:t>
      </w:r>
    </w:p>
    <w:p w14:paraId="3D7928C8" w14:textId="72F55530" w:rsidR="00FE068A" w:rsidRDefault="000915F6">
      <w:pPr>
        <w:spacing w:after="224"/>
        <w:ind w:left="-5"/>
      </w:pPr>
      <w:r>
        <w:t>Nil</w:t>
      </w:r>
    </w:p>
    <w:p w14:paraId="6C1E643C" w14:textId="77777777" w:rsidR="00FE068A" w:rsidRDefault="00EE601D">
      <w:pPr>
        <w:spacing w:after="81" w:line="259" w:lineRule="auto"/>
        <w:ind w:left="-5"/>
      </w:pPr>
      <w:r>
        <w:rPr>
          <w:b/>
          <w:color w:val="6D6E71"/>
          <w:sz w:val="24"/>
        </w:rPr>
        <w:t xml:space="preserve">Budget/Expenditure </w:t>
      </w:r>
    </w:p>
    <w:p w14:paraId="64F83AFF" w14:textId="5639E7D7" w:rsidR="00FE068A" w:rsidRDefault="00215A2A">
      <w:pPr>
        <w:spacing w:after="342"/>
        <w:ind w:left="-5"/>
      </w:pPr>
      <w:r>
        <w:t>Nil</w:t>
      </w:r>
    </w:p>
    <w:p w14:paraId="7D4960D6" w14:textId="77777777" w:rsidR="006F434E" w:rsidRPr="00C978B9" w:rsidRDefault="006F434E" w:rsidP="006F434E">
      <w:pPr>
        <w:pStyle w:val="Heading2"/>
      </w:pPr>
      <w:bookmarkStart w:id="0" w:name="_Hlk36203683"/>
      <w:bookmarkStart w:id="1" w:name="_Hlk36565316"/>
      <w:bookmarkStart w:id="2" w:name="_Hlk36209343"/>
      <w:bookmarkStart w:id="3" w:name="_Hlk36710441"/>
      <w:r w:rsidRPr="00C978B9">
        <w:t>Capabilities for the role</w:t>
      </w:r>
    </w:p>
    <w:p w14:paraId="0314EDC1" w14:textId="77777777" w:rsidR="006F434E" w:rsidRPr="00175AAF" w:rsidRDefault="006F434E" w:rsidP="006F434E">
      <w:r w:rsidRPr="00175AAF">
        <w:t xml:space="preserve">The </w:t>
      </w:r>
      <w:hyperlink r:id="rId12"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F1A9E7" w14:textId="77777777" w:rsidR="006F434E" w:rsidRPr="003C7A36" w:rsidRDefault="006F434E" w:rsidP="006F434E">
      <w:r w:rsidRPr="003E0111">
        <w:t>The capabilities are separated into focus capabilities and complementary capabilities</w:t>
      </w:r>
    </w:p>
    <w:p w14:paraId="18014D41" w14:textId="77777777" w:rsidR="006F434E" w:rsidRDefault="006F434E" w:rsidP="006F434E">
      <w:pPr>
        <w:pStyle w:val="Heading2"/>
      </w:pPr>
    </w:p>
    <w:p w14:paraId="560FE3E0" w14:textId="1FD0600B" w:rsidR="006F434E" w:rsidRPr="00C978B9" w:rsidRDefault="006F434E" w:rsidP="006F434E">
      <w:pPr>
        <w:pStyle w:val="Heading2"/>
      </w:pPr>
      <w:r w:rsidRPr="00C978B9">
        <w:t xml:space="preserve">Focus </w:t>
      </w:r>
      <w:r>
        <w:t>c</w:t>
      </w:r>
      <w:r w:rsidRPr="00C978B9">
        <w:t>apabilities</w:t>
      </w:r>
      <w:r>
        <w:tab/>
      </w:r>
    </w:p>
    <w:p w14:paraId="3AA5FADE" w14:textId="77777777" w:rsidR="006F434E" w:rsidRDefault="006F434E" w:rsidP="006F434E">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0C95DF1C" w14:textId="77777777" w:rsidR="006F434E" w:rsidRDefault="006F434E" w:rsidP="006F434E">
      <w:pPr>
        <w:pStyle w:val="PlainText"/>
        <w:spacing w:before="62" w:line="276" w:lineRule="auto"/>
        <w:rPr>
          <w:rFonts w:eastAsiaTheme="minorEastAsia"/>
          <w:szCs w:val="22"/>
          <w:lang w:val="en-US"/>
        </w:rPr>
      </w:pPr>
      <w:r w:rsidRPr="004D15E4">
        <w:rPr>
          <w:rFonts w:eastAsiaTheme="minorEastAsia"/>
          <w:szCs w:val="22"/>
          <w:lang w:val="en-US"/>
        </w:rPr>
        <w:t xml:space="preserve">The focus capabilities for this role are shown below with a brief explanation of what each capability covers and the indicators describing the types of </w:t>
      </w:r>
      <w:proofErr w:type="spellStart"/>
      <w:r w:rsidRPr="004D15E4">
        <w:rPr>
          <w:rFonts w:eastAsiaTheme="minorEastAsia"/>
          <w:szCs w:val="22"/>
          <w:lang w:val="en-US"/>
        </w:rPr>
        <w:t>behaviours</w:t>
      </w:r>
      <w:proofErr w:type="spellEnd"/>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0E48B2F0" w14:textId="77777777" w:rsidR="006F434E" w:rsidRDefault="006F434E" w:rsidP="006F434E">
      <w:pPr>
        <w:pStyle w:val="Heading2"/>
      </w:pPr>
    </w:p>
    <w:p w14:paraId="6C9CDB15" w14:textId="342BC59C" w:rsidR="006F434E" w:rsidRDefault="006F434E" w:rsidP="006F434E">
      <w:pPr>
        <w:pStyle w:val="Heading2"/>
      </w:pPr>
      <w:r w:rsidRPr="00C978B9">
        <w:t xml:space="preserve">Focus </w:t>
      </w:r>
      <w:r>
        <w:t>c</w:t>
      </w:r>
      <w:r w:rsidRPr="00C978B9">
        <w:t>apabilities</w:t>
      </w:r>
    </w:p>
    <w:tbl>
      <w:tblPr>
        <w:tblStyle w:val="TableGrid0"/>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6F434E" w:rsidRPr="003C7A36" w14:paraId="3F4C40D2" w14:textId="77777777" w:rsidTr="00A53BB4">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588DB162" w14:textId="77777777" w:rsidR="006F434E" w:rsidRPr="003C7A36" w:rsidRDefault="006F434E" w:rsidP="00A53BB4">
            <w:r w:rsidRPr="003C7A36">
              <w:rPr>
                <w:b/>
              </w:rPr>
              <w:t>Capability group/sets</w:t>
            </w:r>
          </w:p>
        </w:tc>
        <w:tc>
          <w:tcPr>
            <w:tcW w:w="2726" w:type="dxa"/>
            <w:shd w:val="clear" w:color="auto" w:fill="BFBFBF" w:themeFill="background1" w:themeFillShade="BF"/>
          </w:tcPr>
          <w:p w14:paraId="4EDAE713" w14:textId="77777777" w:rsidR="006F434E" w:rsidRPr="003C7A36" w:rsidRDefault="006F434E" w:rsidP="00A53BB4">
            <w:r w:rsidRPr="003C7A36">
              <w:rPr>
                <w:b/>
              </w:rPr>
              <w:t>Capability name</w:t>
            </w:r>
          </w:p>
        </w:tc>
        <w:tc>
          <w:tcPr>
            <w:tcW w:w="4709" w:type="dxa"/>
            <w:shd w:val="clear" w:color="auto" w:fill="BFBFBF" w:themeFill="background1" w:themeFillShade="BF"/>
          </w:tcPr>
          <w:p w14:paraId="3EDFA203" w14:textId="77777777" w:rsidR="006F434E" w:rsidRPr="003C7A36" w:rsidRDefault="006F434E" w:rsidP="00A53BB4">
            <w:r w:rsidRPr="003C7A36">
              <w:rPr>
                <w:b/>
              </w:rPr>
              <w:t>Behavioural indicators</w:t>
            </w:r>
          </w:p>
        </w:tc>
        <w:tc>
          <w:tcPr>
            <w:tcW w:w="1668" w:type="dxa"/>
            <w:shd w:val="clear" w:color="auto" w:fill="BFBFBF" w:themeFill="background1" w:themeFillShade="BF"/>
          </w:tcPr>
          <w:p w14:paraId="24572C53" w14:textId="77777777" w:rsidR="006F434E" w:rsidRPr="00372FE9" w:rsidRDefault="006F434E" w:rsidP="00A53BB4">
            <w:pPr>
              <w:rPr>
                <w:b/>
                <w:bCs/>
              </w:rPr>
            </w:pPr>
            <w:r w:rsidRPr="00372FE9">
              <w:rPr>
                <w:b/>
                <w:bCs/>
              </w:rPr>
              <w:t>Level</w:t>
            </w:r>
          </w:p>
        </w:tc>
      </w:tr>
      <w:tr w:rsidR="006F434E" w:rsidRPr="003C7A36" w14:paraId="379B867C" w14:textId="77777777" w:rsidTr="00A53BB4">
        <w:trPr>
          <w:cantSplit/>
        </w:trPr>
        <w:tc>
          <w:tcPr>
            <w:tcW w:w="1385" w:type="dxa"/>
          </w:tcPr>
          <w:p w14:paraId="6B5F9BDE" w14:textId="77777777" w:rsidR="006F434E" w:rsidRPr="003C7A36" w:rsidRDefault="006F434E" w:rsidP="00A53BB4">
            <w:pPr>
              <w:jc w:val="center"/>
              <w:rPr>
                <w:noProof/>
                <w:lang w:eastAsia="en-AU"/>
              </w:rPr>
            </w:pPr>
            <w:r w:rsidRPr="00372FE9">
              <w:rPr>
                <w:noProof/>
              </w:rPr>
              <w:drawing>
                <wp:inline distT="0" distB="0" distL="0" distR="0" wp14:anchorId="2A2B5BA5" wp14:editId="5C6790DF">
                  <wp:extent cx="749300" cy="749300"/>
                  <wp:effectExtent l="0" t="0" r="0" b="0"/>
                  <wp:docPr id="4820"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DEB7CD9" w14:textId="77777777" w:rsidR="006F434E" w:rsidRDefault="006F434E" w:rsidP="00A53BB4">
            <w:r w:rsidRPr="003C7A36">
              <w:rPr>
                <w:b/>
                <w:bCs/>
              </w:rPr>
              <w:t>Display Resilience and Courage</w:t>
            </w:r>
          </w:p>
          <w:p w14:paraId="5E216B92" w14:textId="77777777" w:rsidR="006F434E" w:rsidRPr="00667FCB" w:rsidRDefault="006F434E" w:rsidP="00A53BB4">
            <w:r w:rsidRPr="003C7A36">
              <w:t>Be open and honest, prepared to express your views, and willing to accept and commit to change</w:t>
            </w:r>
          </w:p>
        </w:tc>
        <w:tc>
          <w:tcPr>
            <w:tcW w:w="4709" w:type="dxa"/>
          </w:tcPr>
          <w:p w14:paraId="4328989B" w14:textId="77777777" w:rsidR="006F434E" w:rsidRPr="003C7A36" w:rsidRDefault="006F434E" w:rsidP="006F434E">
            <w:pPr>
              <w:pStyle w:val="TableBullet"/>
              <w:numPr>
                <w:ilvl w:val="0"/>
                <w:numId w:val="16"/>
              </w:numPr>
            </w:pPr>
            <w:r w:rsidRPr="003C7A36">
              <w:t>Be flexible, show initiative and respond quickly when situations change</w:t>
            </w:r>
          </w:p>
          <w:p w14:paraId="0773409D" w14:textId="77777777" w:rsidR="006F434E" w:rsidRPr="003C7A36" w:rsidRDefault="006F434E" w:rsidP="006F434E">
            <w:pPr>
              <w:pStyle w:val="TableBullet"/>
              <w:numPr>
                <w:ilvl w:val="0"/>
                <w:numId w:val="16"/>
              </w:numPr>
            </w:pPr>
            <w:r w:rsidRPr="003C7A36">
              <w:t>Give frank and honest feedback and advice</w:t>
            </w:r>
          </w:p>
          <w:p w14:paraId="6B827364" w14:textId="77777777" w:rsidR="006F434E" w:rsidRPr="003C7A36" w:rsidRDefault="006F434E" w:rsidP="006F434E">
            <w:pPr>
              <w:pStyle w:val="TableBullet"/>
              <w:numPr>
                <w:ilvl w:val="0"/>
                <w:numId w:val="16"/>
              </w:numPr>
            </w:pPr>
            <w:r w:rsidRPr="003C7A36">
              <w:t>Listen when ideas are challenged, seek to understand the nature of the comment and respond appropriately</w:t>
            </w:r>
          </w:p>
          <w:p w14:paraId="0691B18D" w14:textId="77777777" w:rsidR="006F434E" w:rsidRPr="003C7A36" w:rsidRDefault="006F434E" w:rsidP="006F434E">
            <w:pPr>
              <w:pStyle w:val="TableBullet"/>
              <w:numPr>
                <w:ilvl w:val="0"/>
                <w:numId w:val="16"/>
              </w:numPr>
            </w:pPr>
            <w:r w:rsidRPr="003C7A36">
              <w:t>Raise and work through challenging issues and seek alternatives</w:t>
            </w:r>
          </w:p>
          <w:p w14:paraId="1E552932" w14:textId="77777777" w:rsidR="006F434E" w:rsidRPr="003C7A36" w:rsidRDefault="006F434E" w:rsidP="006F434E">
            <w:pPr>
              <w:pStyle w:val="TableBullet"/>
              <w:numPr>
                <w:ilvl w:val="0"/>
                <w:numId w:val="16"/>
              </w:numPr>
            </w:pPr>
            <w:r w:rsidRPr="003C7A36">
              <w:t>Remain composed and calm under pressure and in challenging situations</w:t>
            </w:r>
          </w:p>
        </w:tc>
        <w:tc>
          <w:tcPr>
            <w:tcW w:w="1668" w:type="dxa"/>
          </w:tcPr>
          <w:p w14:paraId="441A14C4" w14:textId="77777777" w:rsidR="006F434E" w:rsidRPr="006F0836" w:rsidRDefault="006F434E" w:rsidP="00A53BB4">
            <w:pPr>
              <w:pStyle w:val="TableText"/>
            </w:pPr>
            <w:r w:rsidRPr="004C659E">
              <w:t>Adept</w:t>
            </w:r>
          </w:p>
        </w:tc>
      </w:tr>
      <w:tr w:rsidR="006F434E" w:rsidRPr="003C7A36" w14:paraId="2D352454" w14:textId="77777777" w:rsidTr="00A53BB4">
        <w:trPr>
          <w:cantSplit/>
        </w:trPr>
        <w:tc>
          <w:tcPr>
            <w:tcW w:w="1385" w:type="dxa"/>
          </w:tcPr>
          <w:p w14:paraId="6483105F" w14:textId="77777777" w:rsidR="006F434E" w:rsidRPr="003C7A36" w:rsidRDefault="006F434E" w:rsidP="00A53BB4">
            <w:pPr>
              <w:jc w:val="center"/>
              <w:rPr>
                <w:noProof/>
                <w:lang w:eastAsia="en-AU"/>
              </w:rPr>
            </w:pPr>
            <w:r w:rsidRPr="00372FE9">
              <w:rPr>
                <w:noProof/>
              </w:rPr>
              <w:drawing>
                <wp:inline distT="0" distB="0" distL="0" distR="0" wp14:anchorId="0C2DA33E" wp14:editId="4DDC2809">
                  <wp:extent cx="749300" cy="749300"/>
                  <wp:effectExtent l="0" t="0" r="0" b="0"/>
                  <wp:docPr id="3185" name="personal-attributes.jpg" descr="personal-attribut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317F7BD" w14:textId="77777777" w:rsidR="006F434E" w:rsidRDefault="006F434E" w:rsidP="00A53BB4">
            <w:r w:rsidRPr="003C7A36">
              <w:rPr>
                <w:b/>
                <w:bCs/>
              </w:rPr>
              <w:t>Act with Integrity</w:t>
            </w:r>
          </w:p>
          <w:p w14:paraId="1987BE5E" w14:textId="77777777" w:rsidR="006F434E" w:rsidRPr="00667FCB" w:rsidRDefault="006F434E" w:rsidP="00A53BB4">
            <w:r w:rsidRPr="003C7A36">
              <w:t>Be ethical and professional, and uphold and promote the public sector values</w:t>
            </w:r>
          </w:p>
        </w:tc>
        <w:tc>
          <w:tcPr>
            <w:tcW w:w="4709" w:type="dxa"/>
          </w:tcPr>
          <w:p w14:paraId="079ED22D" w14:textId="77777777" w:rsidR="006F434E" w:rsidRPr="003C7A36" w:rsidRDefault="006F434E" w:rsidP="006F434E">
            <w:pPr>
              <w:pStyle w:val="TableBullet"/>
              <w:numPr>
                <w:ilvl w:val="0"/>
                <w:numId w:val="16"/>
              </w:numPr>
            </w:pPr>
            <w:r w:rsidRPr="003C7A36">
              <w:t>Represent the organisation in an honest, ethical and professional way and encourage others to do so</w:t>
            </w:r>
          </w:p>
          <w:p w14:paraId="72F1BA66" w14:textId="77777777" w:rsidR="006F434E" w:rsidRPr="003C7A36" w:rsidRDefault="006F434E" w:rsidP="006F434E">
            <w:pPr>
              <w:pStyle w:val="TableBullet"/>
              <w:numPr>
                <w:ilvl w:val="0"/>
                <w:numId w:val="16"/>
              </w:numPr>
            </w:pPr>
            <w:r w:rsidRPr="003C7A36">
              <w:t>Act professionally and support a culture of integrity</w:t>
            </w:r>
          </w:p>
          <w:p w14:paraId="3E88C1C8" w14:textId="77777777" w:rsidR="006F434E" w:rsidRPr="003C7A36" w:rsidRDefault="006F434E" w:rsidP="006F434E">
            <w:pPr>
              <w:pStyle w:val="TableBullet"/>
              <w:numPr>
                <w:ilvl w:val="0"/>
                <w:numId w:val="16"/>
              </w:numPr>
            </w:pPr>
            <w:r w:rsidRPr="003C7A36">
              <w:t>Identify and explain ethical issues and set an example for others to follow</w:t>
            </w:r>
          </w:p>
          <w:p w14:paraId="1F7EF0B2" w14:textId="77777777" w:rsidR="006F434E" w:rsidRPr="003C7A36" w:rsidRDefault="006F434E" w:rsidP="006F434E">
            <w:pPr>
              <w:pStyle w:val="TableBullet"/>
              <w:numPr>
                <w:ilvl w:val="0"/>
                <w:numId w:val="16"/>
              </w:numPr>
            </w:pPr>
            <w:r w:rsidRPr="003C7A36">
              <w:t>Ensure that others are aware of and understand the legislation and policy framework within which they operate</w:t>
            </w:r>
          </w:p>
          <w:p w14:paraId="63E4AABD" w14:textId="77777777" w:rsidR="006F434E" w:rsidRPr="003C7A36" w:rsidRDefault="006F434E" w:rsidP="006F434E">
            <w:pPr>
              <w:pStyle w:val="TableBullet"/>
              <w:numPr>
                <w:ilvl w:val="0"/>
                <w:numId w:val="16"/>
              </w:numPr>
            </w:pPr>
            <w:r w:rsidRPr="003C7A36">
              <w:t>Act to prevent and report misconduct and illegal and inappropriate behaviour</w:t>
            </w:r>
          </w:p>
        </w:tc>
        <w:tc>
          <w:tcPr>
            <w:tcW w:w="1668" w:type="dxa"/>
          </w:tcPr>
          <w:p w14:paraId="5676F8D7" w14:textId="77777777" w:rsidR="006F434E" w:rsidRPr="006F0836" w:rsidRDefault="006F434E" w:rsidP="00A53BB4">
            <w:pPr>
              <w:pStyle w:val="TableText"/>
            </w:pPr>
            <w:r w:rsidRPr="004C659E">
              <w:t>Adept</w:t>
            </w:r>
          </w:p>
        </w:tc>
      </w:tr>
      <w:tr w:rsidR="006F434E" w:rsidRPr="003C7A36" w14:paraId="019E15A2" w14:textId="77777777" w:rsidTr="00A53BB4">
        <w:trPr>
          <w:cantSplit/>
        </w:trPr>
        <w:tc>
          <w:tcPr>
            <w:tcW w:w="1385" w:type="dxa"/>
          </w:tcPr>
          <w:p w14:paraId="6ABF6448" w14:textId="77777777" w:rsidR="006F434E" w:rsidRPr="003C7A36" w:rsidRDefault="006F434E" w:rsidP="00A53BB4">
            <w:pPr>
              <w:jc w:val="center"/>
              <w:rPr>
                <w:noProof/>
                <w:lang w:eastAsia="en-AU"/>
              </w:rPr>
            </w:pPr>
            <w:r w:rsidRPr="00372FE9">
              <w:rPr>
                <w:noProof/>
              </w:rPr>
              <w:lastRenderedPageBreak/>
              <w:drawing>
                <wp:inline distT="0" distB="0" distL="0" distR="0" wp14:anchorId="11F8C90C" wp14:editId="10459ACB">
                  <wp:extent cx="749300" cy="749300"/>
                  <wp:effectExtent l="0" t="0" r="0" b="0"/>
                  <wp:docPr id="6770"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B772015" w14:textId="77777777" w:rsidR="006F434E" w:rsidRDefault="006F434E" w:rsidP="00A53BB4">
            <w:r w:rsidRPr="003C7A36">
              <w:rPr>
                <w:b/>
                <w:bCs/>
              </w:rPr>
              <w:t>Communicate Effectively</w:t>
            </w:r>
          </w:p>
          <w:p w14:paraId="34169E1F" w14:textId="77777777" w:rsidR="006F434E" w:rsidRPr="00667FCB" w:rsidRDefault="006F434E" w:rsidP="00A53BB4">
            <w:r w:rsidRPr="003C7A36">
              <w:t>Communicate clearly, actively listen to others, and respond with understanding and respect</w:t>
            </w:r>
          </w:p>
        </w:tc>
        <w:tc>
          <w:tcPr>
            <w:tcW w:w="4709" w:type="dxa"/>
          </w:tcPr>
          <w:p w14:paraId="62BCD297" w14:textId="77777777" w:rsidR="006F434E" w:rsidRPr="003C7A36" w:rsidRDefault="006F434E" w:rsidP="006F434E">
            <w:pPr>
              <w:pStyle w:val="TableBullet"/>
              <w:numPr>
                <w:ilvl w:val="0"/>
                <w:numId w:val="16"/>
              </w:numPr>
            </w:pPr>
            <w:r w:rsidRPr="003C7A36">
              <w:t>Tailor communication to diverse audiences</w:t>
            </w:r>
          </w:p>
          <w:p w14:paraId="00E7E811" w14:textId="77777777" w:rsidR="006F434E" w:rsidRPr="003C7A36" w:rsidRDefault="006F434E" w:rsidP="006F434E">
            <w:pPr>
              <w:pStyle w:val="TableBullet"/>
              <w:numPr>
                <w:ilvl w:val="0"/>
                <w:numId w:val="16"/>
              </w:numPr>
            </w:pPr>
            <w:r w:rsidRPr="003C7A36">
              <w:t>Clearly explain complex concepts and arguments to individuals and groups</w:t>
            </w:r>
          </w:p>
          <w:p w14:paraId="5BBE754B" w14:textId="77777777" w:rsidR="006F434E" w:rsidRPr="003C7A36" w:rsidRDefault="006F434E" w:rsidP="006F434E">
            <w:pPr>
              <w:pStyle w:val="TableBullet"/>
              <w:numPr>
                <w:ilvl w:val="0"/>
                <w:numId w:val="16"/>
              </w:numPr>
            </w:pPr>
            <w:r w:rsidRPr="003C7A36">
              <w:t>Create opportunities for others to be heard, listen attentively and encourage them to express their views</w:t>
            </w:r>
          </w:p>
          <w:p w14:paraId="34A6A307" w14:textId="77777777" w:rsidR="006F434E" w:rsidRPr="003C7A36" w:rsidRDefault="006F434E" w:rsidP="006F434E">
            <w:pPr>
              <w:pStyle w:val="TableBullet"/>
              <w:numPr>
                <w:ilvl w:val="0"/>
                <w:numId w:val="16"/>
              </w:numPr>
            </w:pPr>
            <w:r w:rsidRPr="003C7A36">
              <w:t>Share information across teams and units to enable informed decision making</w:t>
            </w:r>
          </w:p>
          <w:p w14:paraId="77C90E3E" w14:textId="77777777" w:rsidR="006F434E" w:rsidRPr="003C7A36" w:rsidRDefault="006F434E" w:rsidP="006F434E">
            <w:pPr>
              <w:pStyle w:val="TableBullet"/>
              <w:numPr>
                <w:ilvl w:val="0"/>
                <w:numId w:val="16"/>
              </w:numPr>
            </w:pPr>
            <w:r w:rsidRPr="003C7A36">
              <w:t>Write fluently in plain English and in a range of styles and formats</w:t>
            </w:r>
          </w:p>
          <w:p w14:paraId="77346465" w14:textId="77777777" w:rsidR="006F434E" w:rsidRPr="003C7A36" w:rsidRDefault="006F434E" w:rsidP="006F434E">
            <w:pPr>
              <w:pStyle w:val="TableBullet"/>
              <w:numPr>
                <w:ilvl w:val="0"/>
                <w:numId w:val="16"/>
              </w:numPr>
            </w:pPr>
            <w:r w:rsidRPr="003C7A36">
              <w:t>Use contemporary communication channels to share information, engage and interact with diverse audiences</w:t>
            </w:r>
          </w:p>
        </w:tc>
        <w:tc>
          <w:tcPr>
            <w:tcW w:w="1668" w:type="dxa"/>
          </w:tcPr>
          <w:p w14:paraId="2FFC6AE8" w14:textId="77777777" w:rsidR="006F434E" w:rsidRPr="006F0836" w:rsidRDefault="006F434E" w:rsidP="00A53BB4">
            <w:pPr>
              <w:pStyle w:val="TableText"/>
            </w:pPr>
            <w:r w:rsidRPr="004C659E">
              <w:t>Adept</w:t>
            </w:r>
          </w:p>
        </w:tc>
      </w:tr>
      <w:tr w:rsidR="006F434E" w:rsidRPr="003C7A36" w14:paraId="2F85D313" w14:textId="77777777" w:rsidTr="00A53BB4">
        <w:trPr>
          <w:cantSplit/>
        </w:trPr>
        <w:tc>
          <w:tcPr>
            <w:tcW w:w="1385" w:type="dxa"/>
          </w:tcPr>
          <w:p w14:paraId="28B0A90A" w14:textId="77777777" w:rsidR="006F434E" w:rsidRPr="003C7A36" w:rsidRDefault="006F434E" w:rsidP="00A53BB4">
            <w:pPr>
              <w:jc w:val="center"/>
              <w:rPr>
                <w:noProof/>
                <w:lang w:eastAsia="en-AU"/>
              </w:rPr>
            </w:pPr>
            <w:r w:rsidRPr="00372FE9">
              <w:rPr>
                <w:noProof/>
              </w:rPr>
              <w:drawing>
                <wp:inline distT="0" distB="0" distL="0" distR="0" wp14:anchorId="59501185" wp14:editId="6FBD08DC">
                  <wp:extent cx="749300" cy="749300"/>
                  <wp:effectExtent l="0" t="0" r="0" b="0"/>
                  <wp:docPr id="5135"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C51BF86" w14:textId="77777777" w:rsidR="006F434E" w:rsidRDefault="006F434E" w:rsidP="00A53BB4">
            <w:r w:rsidRPr="003C7A36">
              <w:rPr>
                <w:b/>
                <w:bCs/>
              </w:rPr>
              <w:t>Work Collaboratively</w:t>
            </w:r>
          </w:p>
          <w:p w14:paraId="072D4353" w14:textId="77777777" w:rsidR="006F434E" w:rsidRPr="00667FCB" w:rsidRDefault="006F434E" w:rsidP="00A53BB4">
            <w:r w:rsidRPr="003C7A36">
              <w:t>Collaborate with others and value their contribution</w:t>
            </w:r>
          </w:p>
        </w:tc>
        <w:tc>
          <w:tcPr>
            <w:tcW w:w="4709" w:type="dxa"/>
          </w:tcPr>
          <w:p w14:paraId="6E7C757E" w14:textId="77777777" w:rsidR="006F434E" w:rsidRPr="003C7A36" w:rsidRDefault="006F434E" w:rsidP="006F434E">
            <w:pPr>
              <w:pStyle w:val="TableBullet"/>
              <w:numPr>
                <w:ilvl w:val="0"/>
                <w:numId w:val="16"/>
              </w:numPr>
            </w:pPr>
            <w:r w:rsidRPr="003C7A36">
              <w:t>Encourage a culture that recognises the value of collaboration</w:t>
            </w:r>
          </w:p>
          <w:p w14:paraId="37B45D05" w14:textId="77777777" w:rsidR="006F434E" w:rsidRPr="003C7A36" w:rsidRDefault="006F434E" w:rsidP="006F434E">
            <w:pPr>
              <w:pStyle w:val="TableBullet"/>
              <w:numPr>
                <w:ilvl w:val="0"/>
                <w:numId w:val="16"/>
              </w:numPr>
            </w:pPr>
            <w:r w:rsidRPr="003C7A36">
              <w:t>Build cooperation and overcome barriers to information sharing and communication across teams and units</w:t>
            </w:r>
          </w:p>
          <w:p w14:paraId="1D615CD0" w14:textId="77777777" w:rsidR="006F434E" w:rsidRPr="003C7A36" w:rsidRDefault="006F434E" w:rsidP="006F434E">
            <w:pPr>
              <w:pStyle w:val="TableBullet"/>
              <w:numPr>
                <w:ilvl w:val="0"/>
                <w:numId w:val="16"/>
              </w:numPr>
            </w:pPr>
            <w:r w:rsidRPr="003C7A36">
              <w:t>Share lessons learned across teams and units</w:t>
            </w:r>
          </w:p>
          <w:p w14:paraId="3B3262CB" w14:textId="77777777" w:rsidR="006F434E" w:rsidRPr="003C7A36" w:rsidRDefault="006F434E" w:rsidP="006F434E">
            <w:pPr>
              <w:pStyle w:val="TableBullet"/>
              <w:numPr>
                <w:ilvl w:val="0"/>
                <w:numId w:val="16"/>
              </w:numPr>
            </w:pPr>
            <w:r w:rsidRPr="003C7A36">
              <w:t>Identify opportunities to leverage the strengths of others to solve issues and develop better processes and approaches to work</w:t>
            </w:r>
          </w:p>
          <w:p w14:paraId="1704C750" w14:textId="77777777" w:rsidR="006F434E" w:rsidRPr="003C7A36" w:rsidRDefault="006F434E" w:rsidP="006F434E">
            <w:pPr>
              <w:pStyle w:val="TableBullet"/>
              <w:numPr>
                <w:ilvl w:val="0"/>
                <w:numId w:val="16"/>
              </w:numPr>
            </w:pPr>
            <w:r w:rsidRPr="003C7A36">
              <w:t>Actively use collaboration tools, including digital technologies, to engage diverse audiences in solving problems and improving services</w:t>
            </w:r>
          </w:p>
        </w:tc>
        <w:tc>
          <w:tcPr>
            <w:tcW w:w="1668" w:type="dxa"/>
          </w:tcPr>
          <w:p w14:paraId="2D5EF911" w14:textId="77777777" w:rsidR="006F434E" w:rsidRPr="006F0836" w:rsidRDefault="006F434E" w:rsidP="00A53BB4">
            <w:pPr>
              <w:pStyle w:val="TableText"/>
            </w:pPr>
            <w:r w:rsidRPr="004C659E">
              <w:t>Adept</w:t>
            </w:r>
          </w:p>
        </w:tc>
      </w:tr>
      <w:tr w:rsidR="006F434E" w:rsidRPr="003C7A36" w14:paraId="5C6E5B4C" w14:textId="77777777" w:rsidTr="00A53BB4">
        <w:trPr>
          <w:cantSplit/>
        </w:trPr>
        <w:tc>
          <w:tcPr>
            <w:tcW w:w="1385" w:type="dxa"/>
          </w:tcPr>
          <w:p w14:paraId="3BFF47D6" w14:textId="77777777" w:rsidR="006F434E" w:rsidRPr="003C7A36" w:rsidRDefault="006F434E" w:rsidP="00A53BB4">
            <w:pPr>
              <w:jc w:val="center"/>
              <w:rPr>
                <w:noProof/>
                <w:lang w:eastAsia="en-AU"/>
              </w:rPr>
            </w:pPr>
            <w:r w:rsidRPr="00372FE9">
              <w:rPr>
                <w:noProof/>
              </w:rPr>
              <w:drawing>
                <wp:inline distT="0" distB="0" distL="0" distR="0" wp14:anchorId="4209CF31" wp14:editId="0D5E5A9A">
                  <wp:extent cx="749300" cy="749300"/>
                  <wp:effectExtent l="0" t="0" r="0" b="0"/>
                  <wp:docPr id="8720" name="personal-attributes.jpg" descr="relationship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4B739E9B" w14:textId="77777777" w:rsidR="006F434E" w:rsidRDefault="006F434E" w:rsidP="00A53BB4">
            <w:r w:rsidRPr="003C7A36">
              <w:rPr>
                <w:b/>
                <w:bCs/>
              </w:rPr>
              <w:t>Influence and Negotiate</w:t>
            </w:r>
          </w:p>
          <w:p w14:paraId="2D986D30" w14:textId="77777777" w:rsidR="006F434E" w:rsidRPr="00667FCB" w:rsidRDefault="006F434E" w:rsidP="00A53BB4">
            <w:r w:rsidRPr="003C7A36">
              <w:t>Gain consensus and commitment from others, and resolve issues and conflicts</w:t>
            </w:r>
          </w:p>
        </w:tc>
        <w:tc>
          <w:tcPr>
            <w:tcW w:w="4709" w:type="dxa"/>
          </w:tcPr>
          <w:p w14:paraId="4BA18BD9" w14:textId="77777777" w:rsidR="006F434E" w:rsidRPr="003C7A36" w:rsidRDefault="006F434E" w:rsidP="006F434E">
            <w:pPr>
              <w:pStyle w:val="TableBullet"/>
              <w:numPr>
                <w:ilvl w:val="0"/>
                <w:numId w:val="16"/>
              </w:numPr>
            </w:pPr>
            <w:r w:rsidRPr="003C7A36">
              <w:t>Use facts, knowledge and experience to support recommendations</w:t>
            </w:r>
          </w:p>
          <w:p w14:paraId="0F7EF3A1" w14:textId="77777777" w:rsidR="006F434E" w:rsidRPr="003C7A36" w:rsidRDefault="006F434E" w:rsidP="006F434E">
            <w:pPr>
              <w:pStyle w:val="TableBullet"/>
              <w:numPr>
                <w:ilvl w:val="0"/>
                <w:numId w:val="16"/>
              </w:numPr>
            </w:pPr>
            <w:r w:rsidRPr="003C7A36">
              <w:t>Work towards positive and mutually satisfactory outcomes</w:t>
            </w:r>
          </w:p>
          <w:p w14:paraId="14551B44" w14:textId="77777777" w:rsidR="006F434E" w:rsidRPr="003C7A36" w:rsidRDefault="006F434E" w:rsidP="006F434E">
            <w:pPr>
              <w:pStyle w:val="TableBullet"/>
              <w:numPr>
                <w:ilvl w:val="0"/>
                <w:numId w:val="16"/>
              </w:numPr>
            </w:pPr>
            <w:r w:rsidRPr="003C7A36">
              <w:t>Identify and resolve issues in discussion with other staff and stakeholders</w:t>
            </w:r>
          </w:p>
          <w:p w14:paraId="2003C6E3" w14:textId="77777777" w:rsidR="006F434E" w:rsidRPr="003C7A36" w:rsidRDefault="006F434E" w:rsidP="006F434E">
            <w:pPr>
              <w:pStyle w:val="TableBullet"/>
              <w:numPr>
                <w:ilvl w:val="0"/>
                <w:numId w:val="16"/>
              </w:numPr>
            </w:pPr>
            <w:r w:rsidRPr="003C7A36">
              <w:t>Identify others’ concerns and expectations</w:t>
            </w:r>
          </w:p>
          <w:p w14:paraId="4BF1BB5F" w14:textId="77777777" w:rsidR="006F434E" w:rsidRPr="003C7A36" w:rsidRDefault="006F434E" w:rsidP="006F434E">
            <w:pPr>
              <w:pStyle w:val="TableBullet"/>
              <w:numPr>
                <w:ilvl w:val="0"/>
                <w:numId w:val="16"/>
              </w:numPr>
            </w:pPr>
            <w:r w:rsidRPr="003C7A36">
              <w:t>Respond constructively to conflict and disagreements and be open to compromise</w:t>
            </w:r>
          </w:p>
          <w:p w14:paraId="13ADFB3D" w14:textId="77777777" w:rsidR="006F434E" w:rsidRPr="003C7A36" w:rsidRDefault="006F434E" w:rsidP="006F434E">
            <w:pPr>
              <w:pStyle w:val="TableBullet"/>
              <w:numPr>
                <w:ilvl w:val="0"/>
                <w:numId w:val="16"/>
              </w:numPr>
            </w:pPr>
            <w:r w:rsidRPr="003C7A36">
              <w:t>Keep discussions focused on the key issues</w:t>
            </w:r>
          </w:p>
        </w:tc>
        <w:tc>
          <w:tcPr>
            <w:tcW w:w="1668" w:type="dxa"/>
          </w:tcPr>
          <w:p w14:paraId="148C10D4" w14:textId="77777777" w:rsidR="006F434E" w:rsidRPr="006F0836" w:rsidRDefault="006F434E" w:rsidP="00A53BB4">
            <w:pPr>
              <w:pStyle w:val="TableText"/>
            </w:pPr>
            <w:r w:rsidRPr="004C659E">
              <w:t>Intermediate</w:t>
            </w:r>
          </w:p>
        </w:tc>
      </w:tr>
      <w:tr w:rsidR="006F434E" w:rsidRPr="003C7A36" w14:paraId="1C449711" w14:textId="77777777" w:rsidTr="00A53BB4">
        <w:trPr>
          <w:cantSplit/>
        </w:trPr>
        <w:tc>
          <w:tcPr>
            <w:tcW w:w="1385" w:type="dxa"/>
          </w:tcPr>
          <w:p w14:paraId="10B15AFD" w14:textId="77777777" w:rsidR="006F434E" w:rsidRPr="003C7A36" w:rsidRDefault="006F434E" w:rsidP="00A53BB4">
            <w:pPr>
              <w:jc w:val="center"/>
              <w:rPr>
                <w:noProof/>
                <w:lang w:eastAsia="en-AU"/>
              </w:rPr>
            </w:pPr>
            <w:r w:rsidRPr="00372FE9">
              <w:rPr>
                <w:noProof/>
              </w:rPr>
              <w:lastRenderedPageBreak/>
              <w:drawing>
                <wp:inline distT="0" distB="0" distL="0" distR="0" wp14:anchorId="77C68A94" wp14:editId="16BF384B">
                  <wp:extent cx="749300" cy="749300"/>
                  <wp:effectExtent l="0" t="0" r="0" b="0"/>
                  <wp:docPr id="2314" name="personal-attributes.jpg" descr="result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EFC505B" w14:textId="77777777" w:rsidR="006F434E" w:rsidRDefault="006F434E" w:rsidP="00A53BB4">
            <w:r w:rsidRPr="003C7A36">
              <w:rPr>
                <w:b/>
                <w:bCs/>
              </w:rPr>
              <w:t>Think and Solve Problems</w:t>
            </w:r>
          </w:p>
          <w:p w14:paraId="30A3B8F5" w14:textId="77777777" w:rsidR="006F434E" w:rsidRPr="00667FCB" w:rsidRDefault="006F434E" w:rsidP="00A53BB4">
            <w:r w:rsidRPr="003C7A36">
              <w:t>Think, analyse and consider the broader context to develop practical solutions</w:t>
            </w:r>
          </w:p>
        </w:tc>
        <w:tc>
          <w:tcPr>
            <w:tcW w:w="4709" w:type="dxa"/>
          </w:tcPr>
          <w:p w14:paraId="13FB5943" w14:textId="77777777" w:rsidR="006F434E" w:rsidRPr="003C7A36" w:rsidRDefault="006F434E" w:rsidP="006F434E">
            <w:pPr>
              <w:pStyle w:val="TableBullet"/>
              <w:numPr>
                <w:ilvl w:val="0"/>
                <w:numId w:val="16"/>
              </w:numPr>
            </w:pPr>
            <w:r w:rsidRPr="003C7A36">
              <w:t>Research and apply critical-thinking techniques in analysing information, identify interrelationships and make recommendations based on relevant evidence</w:t>
            </w:r>
          </w:p>
          <w:p w14:paraId="2C9C130B" w14:textId="77777777" w:rsidR="006F434E" w:rsidRPr="003C7A36" w:rsidRDefault="006F434E" w:rsidP="006F434E">
            <w:pPr>
              <w:pStyle w:val="TableBullet"/>
              <w:numPr>
                <w:ilvl w:val="0"/>
                <w:numId w:val="16"/>
              </w:numPr>
            </w:pPr>
            <w:r w:rsidRPr="003C7A36">
              <w:t>Anticipate, identify and address issues and potential problems that may have an impact on organisational objectives and the user experience</w:t>
            </w:r>
          </w:p>
          <w:p w14:paraId="7A934D35" w14:textId="77777777" w:rsidR="006F434E" w:rsidRPr="003C7A36" w:rsidRDefault="006F434E" w:rsidP="006F434E">
            <w:pPr>
              <w:pStyle w:val="TableBullet"/>
              <w:numPr>
                <w:ilvl w:val="0"/>
                <w:numId w:val="16"/>
              </w:numPr>
            </w:pPr>
            <w:r w:rsidRPr="003C7A36">
              <w:t>Apply creative-thinking techniques to generate new ideas and options to address issues and improve the user experience</w:t>
            </w:r>
          </w:p>
          <w:p w14:paraId="0005DDA6" w14:textId="77777777" w:rsidR="006F434E" w:rsidRPr="003C7A36" w:rsidRDefault="006F434E" w:rsidP="006F434E">
            <w:pPr>
              <w:pStyle w:val="TableBullet"/>
              <w:numPr>
                <w:ilvl w:val="0"/>
                <w:numId w:val="16"/>
              </w:numPr>
            </w:pPr>
            <w:r w:rsidRPr="003C7A36">
              <w:t>Seek contributions and ideas from people with diverse backgrounds and experience</w:t>
            </w:r>
          </w:p>
          <w:p w14:paraId="7C14D24A" w14:textId="77777777" w:rsidR="006F434E" w:rsidRPr="003C7A36" w:rsidRDefault="006F434E" w:rsidP="006F434E">
            <w:pPr>
              <w:pStyle w:val="TableBullet"/>
              <w:numPr>
                <w:ilvl w:val="0"/>
                <w:numId w:val="16"/>
              </w:numPr>
            </w:pPr>
            <w:r w:rsidRPr="003C7A36">
              <w:t>Participate in and contribute to team or unit initiatives to resolve common issues or barriers to effectiveness</w:t>
            </w:r>
          </w:p>
          <w:p w14:paraId="45D4486F" w14:textId="77777777" w:rsidR="006F434E" w:rsidRPr="003C7A36" w:rsidRDefault="006F434E" w:rsidP="006F434E">
            <w:pPr>
              <w:pStyle w:val="TableBullet"/>
              <w:numPr>
                <w:ilvl w:val="0"/>
                <w:numId w:val="16"/>
              </w:numPr>
            </w:pPr>
            <w:r w:rsidRPr="003C7A36">
              <w:t>Identify and share business process improvements to enhance effectiveness</w:t>
            </w:r>
          </w:p>
        </w:tc>
        <w:tc>
          <w:tcPr>
            <w:tcW w:w="1668" w:type="dxa"/>
          </w:tcPr>
          <w:p w14:paraId="7BEBB325" w14:textId="77777777" w:rsidR="006F434E" w:rsidRPr="006F0836" w:rsidRDefault="006F434E" w:rsidP="00A53BB4">
            <w:pPr>
              <w:pStyle w:val="TableText"/>
            </w:pPr>
            <w:r w:rsidRPr="004C659E">
              <w:t>Adept</w:t>
            </w:r>
          </w:p>
        </w:tc>
      </w:tr>
      <w:tr w:rsidR="006F434E" w:rsidRPr="003C7A36" w14:paraId="3B6E5B94" w14:textId="77777777" w:rsidTr="00A53BB4">
        <w:trPr>
          <w:cantSplit/>
        </w:trPr>
        <w:tc>
          <w:tcPr>
            <w:tcW w:w="1385" w:type="dxa"/>
          </w:tcPr>
          <w:p w14:paraId="0E642E23" w14:textId="77777777" w:rsidR="006F434E" w:rsidRPr="003C7A36" w:rsidRDefault="006F434E" w:rsidP="00A53BB4">
            <w:pPr>
              <w:jc w:val="center"/>
              <w:rPr>
                <w:noProof/>
                <w:lang w:eastAsia="en-AU"/>
              </w:rPr>
            </w:pPr>
            <w:r w:rsidRPr="00372FE9">
              <w:rPr>
                <w:noProof/>
              </w:rPr>
              <w:drawing>
                <wp:inline distT="0" distB="0" distL="0" distR="0" wp14:anchorId="40DF57B5" wp14:editId="53349903">
                  <wp:extent cx="749300" cy="749300"/>
                  <wp:effectExtent l="0" t="0" r="0" b="0"/>
                  <wp:docPr id="679" name="personal-attributes.jpg" descr="business-enable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val="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44AA8B7" w14:textId="77777777" w:rsidR="006F434E" w:rsidRDefault="006F434E" w:rsidP="00A53BB4">
            <w:r w:rsidRPr="003C7A36">
              <w:rPr>
                <w:b/>
                <w:bCs/>
              </w:rPr>
              <w:t>Project Management</w:t>
            </w:r>
          </w:p>
          <w:p w14:paraId="2F375092" w14:textId="77777777" w:rsidR="006F434E" w:rsidRPr="00667FCB" w:rsidRDefault="006F434E" w:rsidP="00A53BB4">
            <w:r w:rsidRPr="003C7A36">
              <w:t>Understand and apply effective planning, coordination and control methods</w:t>
            </w:r>
          </w:p>
        </w:tc>
        <w:tc>
          <w:tcPr>
            <w:tcW w:w="4709" w:type="dxa"/>
          </w:tcPr>
          <w:p w14:paraId="781AAD94" w14:textId="77777777" w:rsidR="006F434E" w:rsidRPr="003C7A36" w:rsidRDefault="006F434E" w:rsidP="006F434E">
            <w:pPr>
              <w:pStyle w:val="TableBullet"/>
              <w:numPr>
                <w:ilvl w:val="0"/>
                <w:numId w:val="16"/>
              </w:numPr>
            </w:pPr>
            <w:r w:rsidRPr="003C7A36">
              <w:t>Understand all components of the project management process, including the need to consider change management to realise business benefits</w:t>
            </w:r>
          </w:p>
          <w:p w14:paraId="3281FDFA" w14:textId="77777777" w:rsidR="006F434E" w:rsidRPr="003C7A36" w:rsidRDefault="006F434E" w:rsidP="006F434E">
            <w:pPr>
              <w:pStyle w:val="TableBullet"/>
              <w:numPr>
                <w:ilvl w:val="0"/>
                <w:numId w:val="16"/>
              </w:numPr>
            </w:pPr>
            <w:r w:rsidRPr="003C7A36">
              <w:t>Prepare clear project proposals and accurate estimates of required costs and resources</w:t>
            </w:r>
          </w:p>
          <w:p w14:paraId="3FF9395C" w14:textId="77777777" w:rsidR="006F434E" w:rsidRPr="003C7A36" w:rsidRDefault="006F434E" w:rsidP="006F434E">
            <w:pPr>
              <w:pStyle w:val="TableBullet"/>
              <w:numPr>
                <w:ilvl w:val="0"/>
                <w:numId w:val="16"/>
              </w:numPr>
            </w:pPr>
            <w:r w:rsidRPr="003C7A36">
              <w:t>Establish performance outcomes and measures for key project goals, and define monitoring, reporting and communication requirements</w:t>
            </w:r>
          </w:p>
          <w:p w14:paraId="571A5A95" w14:textId="77777777" w:rsidR="006F434E" w:rsidRPr="003C7A36" w:rsidRDefault="006F434E" w:rsidP="006F434E">
            <w:pPr>
              <w:pStyle w:val="TableBullet"/>
              <w:numPr>
                <w:ilvl w:val="0"/>
                <w:numId w:val="16"/>
              </w:numPr>
            </w:pPr>
            <w:r w:rsidRPr="003C7A36">
              <w:t>Identify and evaluate risks associated with the project and develop mitigation strategies</w:t>
            </w:r>
          </w:p>
          <w:p w14:paraId="2911F001" w14:textId="77777777" w:rsidR="006F434E" w:rsidRPr="003C7A36" w:rsidRDefault="006F434E" w:rsidP="006F434E">
            <w:pPr>
              <w:pStyle w:val="TableBullet"/>
              <w:numPr>
                <w:ilvl w:val="0"/>
                <w:numId w:val="16"/>
              </w:numPr>
            </w:pPr>
            <w:r w:rsidRPr="003C7A36">
              <w:t>Identify and consult stakeholders to inform the project strategy</w:t>
            </w:r>
          </w:p>
          <w:p w14:paraId="30312317" w14:textId="77777777" w:rsidR="006F434E" w:rsidRPr="003C7A36" w:rsidRDefault="006F434E" w:rsidP="006F434E">
            <w:pPr>
              <w:pStyle w:val="TableBullet"/>
              <w:numPr>
                <w:ilvl w:val="0"/>
                <w:numId w:val="16"/>
              </w:numPr>
            </w:pPr>
            <w:r w:rsidRPr="003C7A36">
              <w:t>Communicate the project’s objectives and its expected benefits</w:t>
            </w:r>
          </w:p>
          <w:p w14:paraId="681C0331" w14:textId="77777777" w:rsidR="006F434E" w:rsidRPr="003C7A36" w:rsidRDefault="006F434E" w:rsidP="006F434E">
            <w:pPr>
              <w:pStyle w:val="TableBullet"/>
              <w:numPr>
                <w:ilvl w:val="0"/>
                <w:numId w:val="16"/>
              </w:numPr>
            </w:pPr>
            <w:r w:rsidRPr="003C7A36">
              <w:t>Monitor the completion of project milestones against goals and take necessary action</w:t>
            </w:r>
          </w:p>
          <w:p w14:paraId="15B366D7" w14:textId="77777777" w:rsidR="006F434E" w:rsidRPr="003C7A36" w:rsidRDefault="006F434E" w:rsidP="006F434E">
            <w:pPr>
              <w:pStyle w:val="TableBullet"/>
              <w:numPr>
                <w:ilvl w:val="0"/>
                <w:numId w:val="16"/>
              </w:numPr>
            </w:pPr>
            <w:r w:rsidRPr="003C7A36">
              <w:t>Evaluate progress and identify improvements to inform future projects</w:t>
            </w:r>
          </w:p>
        </w:tc>
        <w:tc>
          <w:tcPr>
            <w:tcW w:w="1668" w:type="dxa"/>
          </w:tcPr>
          <w:p w14:paraId="1E7CF922" w14:textId="77777777" w:rsidR="006F434E" w:rsidRPr="006F0836" w:rsidRDefault="006F434E" w:rsidP="00A53BB4">
            <w:pPr>
              <w:pStyle w:val="TableText"/>
            </w:pPr>
            <w:r w:rsidRPr="004C659E">
              <w:t>Adept</w:t>
            </w:r>
          </w:p>
        </w:tc>
      </w:tr>
    </w:tbl>
    <w:p w14:paraId="13BC0885" w14:textId="77777777" w:rsidR="006F434E" w:rsidRDefault="006F434E" w:rsidP="006F434E"/>
    <w:p w14:paraId="2F9FA24C" w14:textId="77777777" w:rsidR="006F434E" w:rsidRDefault="006F434E" w:rsidP="006F434E"/>
    <w:p w14:paraId="1A21F822" w14:textId="77777777" w:rsidR="006F434E" w:rsidRDefault="006F434E" w:rsidP="006F434E">
      <w:pPr>
        <w:pStyle w:val="Heading2"/>
      </w:pPr>
      <w:r>
        <w:t>Complementary capabilities</w:t>
      </w:r>
    </w:p>
    <w:p w14:paraId="2438DE82" w14:textId="77777777" w:rsidR="006F434E" w:rsidRPr="003927AE" w:rsidRDefault="006F434E" w:rsidP="006F434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34BCF6DF" w14:textId="77777777" w:rsidR="006F434E" w:rsidRDefault="006F434E" w:rsidP="006F434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50579417" w14:textId="77777777" w:rsidR="006F434E" w:rsidRDefault="006F434E" w:rsidP="006F434E">
      <w:pPr>
        <w:pStyle w:val="PlainText"/>
        <w:spacing w:before="62" w:line="276" w:lineRule="auto"/>
        <w:contextualSpacing/>
        <w:rPr>
          <w:rFonts w:eastAsiaTheme="minorEastAsia"/>
          <w:szCs w:val="22"/>
          <w:lang w:val="en-US"/>
        </w:rPr>
      </w:pPr>
    </w:p>
    <w:tbl>
      <w:tblPr>
        <w:tblStyle w:val="TableGrid0"/>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6F434E" w:rsidRPr="00372FE9" w14:paraId="6D905441" w14:textId="77777777" w:rsidTr="00A53BB4">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4AD91058" w14:textId="77777777" w:rsidR="006F434E" w:rsidRPr="00372FE9" w:rsidRDefault="006F434E" w:rsidP="00A53BB4">
            <w:r w:rsidRPr="00372FE9">
              <w:rPr>
                <w:b/>
              </w:rPr>
              <w:t>Capability group/sets</w:t>
            </w:r>
          </w:p>
        </w:tc>
        <w:tc>
          <w:tcPr>
            <w:tcW w:w="2693" w:type="dxa"/>
            <w:shd w:val="clear" w:color="auto" w:fill="BFBFBF" w:themeFill="background1" w:themeFillShade="BF"/>
          </w:tcPr>
          <w:p w14:paraId="0454DF95" w14:textId="77777777" w:rsidR="006F434E" w:rsidRPr="00372FE9" w:rsidRDefault="006F434E" w:rsidP="00A53BB4">
            <w:r w:rsidRPr="00372FE9">
              <w:rPr>
                <w:b/>
              </w:rPr>
              <w:t>Capability name</w:t>
            </w:r>
          </w:p>
        </w:tc>
        <w:tc>
          <w:tcPr>
            <w:tcW w:w="4851" w:type="dxa"/>
            <w:shd w:val="clear" w:color="auto" w:fill="BFBFBF" w:themeFill="background1" w:themeFillShade="BF"/>
          </w:tcPr>
          <w:p w14:paraId="471201EA" w14:textId="77777777" w:rsidR="006F434E" w:rsidRPr="00372FE9" w:rsidRDefault="006F434E" w:rsidP="00A53BB4">
            <w:r w:rsidRPr="00372FE9">
              <w:rPr>
                <w:b/>
              </w:rPr>
              <w:t>Description</w:t>
            </w:r>
          </w:p>
        </w:tc>
        <w:tc>
          <w:tcPr>
            <w:tcW w:w="1668" w:type="dxa"/>
            <w:shd w:val="clear" w:color="auto" w:fill="BFBFBF" w:themeFill="background1" w:themeFillShade="BF"/>
          </w:tcPr>
          <w:p w14:paraId="18E03CFC" w14:textId="77777777" w:rsidR="006F434E" w:rsidRPr="00372FE9" w:rsidRDefault="006F434E" w:rsidP="00A53BB4">
            <w:pPr>
              <w:rPr>
                <w:b/>
                <w:bCs/>
              </w:rPr>
            </w:pPr>
            <w:r w:rsidRPr="00372FE9">
              <w:rPr>
                <w:b/>
                <w:bCs/>
              </w:rPr>
              <w:t>Level</w:t>
            </w:r>
          </w:p>
        </w:tc>
      </w:tr>
      <w:tr w:rsidR="006F434E" w:rsidRPr="00372FE9" w14:paraId="5D16860A" w14:textId="77777777" w:rsidTr="00A53BB4">
        <w:trPr>
          <w:cantSplit/>
        </w:trPr>
        <w:tc>
          <w:tcPr>
            <w:tcW w:w="1276" w:type="dxa"/>
          </w:tcPr>
          <w:p w14:paraId="54FD311B" w14:textId="77777777" w:rsidR="006F434E" w:rsidRPr="00372FE9" w:rsidRDefault="006F434E" w:rsidP="00A53BB4">
            <w:r w:rsidRPr="00372FE9">
              <w:rPr>
                <w:noProof/>
              </w:rPr>
              <w:drawing>
                <wp:inline distT="0" distB="0" distL="0" distR="0" wp14:anchorId="23DEF543" wp14:editId="3B73D7C4">
                  <wp:extent cx="416966" cy="416966"/>
                  <wp:effectExtent l="0" t="0" r="2540" b="2540"/>
                  <wp:docPr id="4264"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051BD71" w14:textId="77777777" w:rsidR="006F434E" w:rsidRPr="00372FE9" w:rsidRDefault="006F434E" w:rsidP="00A53BB4">
            <w:pPr>
              <w:pStyle w:val="TableText"/>
            </w:pPr>
            <w:r w:rsidRPr="00372FE9">
              <w:t>Manage Self</w:t>
            </w:r>
          </w:p>
        </w:tc>
        <w:tc>
          <w:tcPr>
            <w:tcW w:w="4851" w:type="dxa"/>
          </w:tcPr>
          <w:p w14:paraId="2ADD495B" w14:textId="77777777" w:rsidR="006F434E" w:rsidRPr="00372FE9" w:rsidRDefault="006F434E" w:rsidP="00A53BB4">
            <w:pPr>
              <w:pStyle w:val="TableText"/>
            </w:pPr>
            <w:r w:rsidRPr="00372FE9">
              <w:t>Show drive and motivation, an ability to self-reflect and a commitment to learning</w:t>
            </w:r>
          </w:p>
        </w:tc>
        <w:tc>
          <w:tcPr>
            <w:tcW w:w="1668" w:type="dxa"/>
          </w:tcPr>
          <w:p w14:paraId="0653EF78" w14:textId="77777777" w:rsidR="006F434E" w:rsidRPr="00372FE9" w:rsidRDefault="006F434E" w:rsidP="00A53BB4">
            <w:pPr>
              <w:pStyle w:val="TableText"/>
            </w:pPr>
            <w:r w:rsidRPr="004C659E">
              <w:t>Adept</w:t>
            </w:r>
          </w:p>
        </w:tc>
      </w:tr>
      <w:tr w:rsidR="006F434E" w:rsidRPr="00372FE9" w14:paraId="0A1F71B7" w14:textId="77777777" w:rsidTr="00A53BB4">
        <w:trPr>
          <w:cantSplit/>
        </w:trPr>
        <w:tc>
          <w:tcPr>
            <w:tcW w:w="1276" w:type="dxa"/>
          </w:tcPr>
          <w:p w14:paraId="4421175B" w14:textId="77777777" w:rsidR="006F434E" w:rsidRPr="00372FE9" w:rsidRDefault="006F434E" w:rsidP="00A53BB4">
            <w:r w:rsidRPr="00372FE9">
              <w:rPr>
                <w:noProof/>
              </w:rPr>
              <w:drawing>
                <wp:inline distT="0" distB="0" distL="0" distR="0" wp14:anchorId="66295E88" wp14:editId="5C1C6990">
                  <wp:extent cx="416966" cy="416966"/>
                  <wp:effectExtent l="0" t="0" r="2540" b="2540"/>
                  <wp:docPr id="7848"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489E336" w14:textId="77777777" w:rsidR="006F434E" w:rsidRPr="00372FE9" w:rsidRDefault="006F434E" w:rsidP="00A53BB4">
            <w:pPr>
              <w:pStyle w:val="TableText"/>
            </w:pPr>
            <w:r w:rsidRPr="00372FE9">
              <w:t>Value Diversity and Inclusion</w:t>
            </w:r>
          </w:p>
        </w:tc>
        <w:tc>
          <w:tcPr>
            <w:tcW w:w="4851" w:type="dxa"/>
          </w:tcPr>
          <w:p w14:paraId="78DE70B2" w14:textId="77777777" w:rsidR="006F434E" w:rsidRPr="00372FE9" w:rsidRDefault="006F434E" w:rsidP="00A53BB4">
            <w:pPr>
              <w:pStyle w:val="TableText"/>
            </w:pPr>
            <w:r w:rsidRPr="00372FE9">
              <w:t>Demonstrate inclusive behaviour and show respect for diverse backgrounds, experiences and perspectives</w:t>
            </w:r>
          </w:p>
        </w:tc>
        <w:tc>
          <w:tcPr>
            <w:tcW w:w="1668" w:type="dxa"/>
          </w:tcPr>
          <w:p w14:paraId="089653F4" w14:textId="77777777" w:rsidR="006F434E" w:rsidRPr="00372FE9" w:rsidRDefault="006F434E" w:rsidP="00A53BB4">
            <w:pPr>
              <w:pStyle w:val="TableText"/>
            </w:pPr>
            <w:r w:rsidRPr="004C659E">
              <w:t>Intermediate</w:t>
            </w:r>
          </w:p>
        </w:tc>
      </w:tr>
      <w:tr w:rsidR="006F434E" w:rsidRPr="00372FE9" w14:paraId="0CED9170" w14:textId="77777777" w:rsidTr="00A53BB4">
        <w:trPr>
          <w:cantSplit/>
        </w:trPr>
        <w:tc>
          <w:tcPr>
            <w:tcW w:w="1276" w:type="dxa"/>
          </w:tcPr>
          <w:p w14:paraId="735A2430" w14:textId="77777777" w:rsidR="006F434E" w:rsidRPr="00372FE9" w:rsidRDefault="006F434E" w:rsidP="00A53BB4">
            <w:r w:rsidRPr="00372FE9">
              <w:rPr>
                <w:noProof/>
              </w:rPr>
              <w:drawing>
                <wp:inline distT="0" distB="0" distL="0" distR="0" wp14:anchorId="490A9134" wp14:editId="35715434">
                  <wp:extent cx="416966" cy="416966"/>
                  <wp:effectExtent l="0" t="0" r="2540" b="2540"/>
                  <wp:docPr id="6214"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42B33CE" w14:textId="77777777" w:rsidR="006F434E" w:rsidRPr="00372FE9" w:rsidRDefault="006F434E" w:rsidP="00A53BB4">
            <w:pPr>
              <w:pStyle w:val="TableText"/>
            </w:pPr>
            <w:r w:rsidRPr="00372FE9">
              <w:t>Commit to Customer Service</w:t>
            </w:r>
          </w:p>
        </w:tc>
        <w:tc>
          <w:tcPr>
            <w:tcW w:w="4851" w:type="dxa"/>
          </w:tcPr>
          <w:p w14:paraId="686F551A" w14:textId="77777777" w:rsidR="006F434E" w:rsidRPr="00372FE9" w:rsidRDefault="006F434E" w:rsidP="00A53BB4">
            <w:pPr>
              <w:pStyle w:val="TableText"/>
            </w:pPr>
            <w:r w:rsidRPr="00372FE9">
              <w:t>Provide customer-focused services in line with public sector and organisational objectives</w:t>
            </w:r>
          </w:p>
        </w:tc>
        <w:tc>
          <w:tcPr>
            <w:tcW w:w="1668" w:type="dxa"/>
          </w:tcPr>
          <w:p w14:paraId="1220BC89" w14:textId="77777777" w:rsidR="006F434E" w:rsidRPr="00372FE9" w:rsidRDefault="006F434E" w:rsidP="00A53BB4">
            <w:pPr>
              <w:pStyle w:val="TableText"/>
            </w:pPr>
            <w:r w:rsidRPr="004C659E">
              <w:t>Intermediate</w:t>
            </w:r>
          </w:p>
        </w:tc>
      </w:tr>
      <w:tr w:rsidR="006F434E" w:rsidRPr="00372FE9" w14:paraId="26B9F99B" w14:textId="77777777" w:rsidTr="00A53BB4">
        <w:trPr>
          <w:cantSplit/>
        </w:trPr>
        <w:tc>
          <w:tcPr>
            <w:tcW w:w="1276" w:type="dxa"/>
          </w:tcPr>
          <w:p w14:paraId="10F13BF9" w14:textId="77777777" w:rsidR="006F434E" w:rsidRPr="00372FE9" w:rsidRDefault="006F434E" w:rsidP="00A53BB4">
            <w:r w:rsidRPr="00372FE9">
              <w:rPr>
                <w:noProof/>
              </w:rPr>
              <w:drawing>
                <wp:inline distT="0" distB="0" distL="0" distR="0" wp14:anchorId="57B82056" wp14:editId="4DBD6E17">
                  <wp:extent cx="416966" cy="416966"/>
                  <wp:effectExtent l="0" t="0" r="2540" b="2540"/>
                  <wp:docPr id="9798"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1968179" w14:textId="77777777" w:rsidR="006F434E" w:rsidRPr="00372FE9" w:rsidRDefault="006F434E" w:rsidP="00A53BB4">
            <w:pPr>
              <w:pStyle w:val="TableText"/>
            </w:pPr>
            <w:r w:rsidRPr="00372FE9">
              <w:t>Deliver Results</w:t>
            </w:r>
          </w:p>
        </w:tc>
        <w:tc>
          <w:tcPr>
            <w:tcW w:w="4851" w:type="dxa"/>
          </w:tcPr>
          <w:p w14:paraId="55F1B368" w14:textId="77777777" w:rsidR="006F434E" w:rsidRPr="00372FE9" w:rsidRDefault="006F434E" w:rsidP="00A53BB4">
            <w:pPr>
              <w:pStyle w:val="TableText"/>
            </w:pPr>
            <w:r w:rsidRPr="00372FE9">
              <w:t>Achieve results through the efficient use of resources and a commitment to quality outcomes</w:t>
            </w:r>
          </w:p>
        </w:tc>
        <w:tc>
          <w:tcPr>
            <w:tcW w:w="1668" w:type="dxa"/>
          </w:tcPr>
          <w:p w14:paraId="347C7C51" w14:textId="77777777" w:rsidR="006F434E" w:rsidRPr="00372FE9" w:rsidRDefault="006F434E" w:rsidP="00A53BB4">
            <w:pPr>
              <w:pStyle w:val="TableText"/>
            </w:pPr>
            <w:r w:rsidRPr="004C659E">
              <w:t>Intermediate</w:t>
            </w:r>
          </w:p>
        </w:tc>
      </w:tr>
      <w:tr w:rsidR="006F434E" w:rsidRPr="00372FE9" w14:paraId="4B1FD983" w14:textId="77777777" w:rsidTr="00A53BB4">
        <w:trPr>
          <w:cantSplit/>
        </w:trPr>
        <w:tc>
          <w:tcPr>
            <w:tcW w:w="1276" w:type="dxa"/>
          </w:tcPr>
          <w:p w14:paraId="47A98267" w14:textId="77777777" w:rsidR="006F434E" w:rsidRPr="00372FE9" w:rsidRDefault="006F434E" w:rsidP="00A53BB4">
            <w:r w:rsidRPr="00372FE9">
              <w:rPr>
                <w:noProof/>
              </w:rPr>
              <w:drawing>
                <wp:inline distT="0" distB="0" distL="0" distR="0" wp14:anchorId="773542F1" wp14:editId="5156088B">
                  <wp:extent cx="416966" cy="416966"/>
                  <wp:effectExtent l="0" t="0" r="2540" b="2540"/>
                  <wp:docPr id="8164"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CFC941E" w14:textId="77777777" w:rsidR="006F434E" w:rsidRPr="00372FE9" w:rsidRDefault="006F434E" w:rsidP="00A53BB4">
            <w:pPr>
              <w:pStyle w:val="TableText"/>
            </w:pPr>
            <w:r w:rsidRPr="00372FE9">
              <w:t>Plan and Prioritise</w:t>
            </w:r>
          </w:p>
        </w:tc>
        <w:tc>
          <w:tcPr>
            <w:tcW w:w="4851" w:type="dxa"/>
          </w:tcPr>
          <w:p w14:paraId="10CB0F8E" w14:textId="77777777" w:rsidR="006F434E" w:rsidRPr="00372FE9" w:rsidRDefault="006F434E" w:rsidP="00A53BB4">
            <w:pPr>
              <w:pStyle w:val="TableText"/>
            </w:pPr>
            <w:r w:rsidRPr="00372FE9">
              <w:t>Plan to achieve priority outcomes and respond flexibly to changing circumstances</w:t>
            </w:r>
          </w:p>
        </w:tc>
        <w:tc>
          <w:tcPr>
            <w:tcW w:w="1668" w:type="dxa"/>
          </w:tcPr>
          <w:p w14:paraId="59206718" w14:textId="77777777" w:rsidR="006F434E" w:rsidRPr="00372FE9" w:rsidRDefault="006F434E" w:rsidP="00A53BB4">
            <w:pPr>
              <w:pStyle w:val="TableText"/>
            </w:pPr>
            <w:r w:rsidRPr="004C659E">
              <w:t>Adept</w:t>
            </w:r>
          </w:p>
        </w:tc>
      </w:tr>
      <w:tr w:rsidR="006F434E" w:rsidRPr="00372FE9" w14:paraId="7130F971" w14:textId="77777777" w:rsidTr="00A53BB4">
        <w:trPr>
          <w:cantSplit/>
        </w:trPr>
        <w:tc>
          <w:tcPr>
            <w:tcW w:w="1276" w:type="dxa"/>
          </w:tcPr>
          <w:p w14:paraId="1FE84F9B" w14:textId="77777777" w:rsidR="006F434E" w:rsidRPr="00372FE9" w:rsidRDefault="006F434E" w:rsidP="00A53BB4">
            <w:r w:rsidRPr="00372FE9">
              <w:rPr>
                <w:noProof/>
              </w:rPr>
              <w:drawing>
                <wp:inline distT="0" distB="0" distL="0" distR="0" wp14:anchorId="6C929309" wp14:editId="4E1FB89B">
                  <wp:extent cx="416966" cy="416966"/>
                  <wp:effectExtent l="0" t="0" r="2540" b="2540"/>
                  <wp:docPr id="1758"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E42BF0F" w14:textId="77777777" w:rsidR="006F434E" w:rsidRPr="00372FE9" w:rsidRDefault="006F434E" w:rsidP="00A53BB4">
            <w:pPr>
              <w:pStyle w:val="TableText"/>
            </w:pPr>
            <w:r w:rsidRPr="00372FE9">
              <w:t>Demonstrate Accountability</w:t>
            </w:r>
          </w:p>
        </w:tc>
        <w:tc>
          <w:tcPr>
            <w:tcW w:w="4851" w:type="dxa"/>
          </w:tcPr>
          <w:p w14:paraId="51A85C71" w14:textId="77777777" w:rsidR="006F434E" w:rsidRPr="00372FE9" w:rsidRDefault="006F434E" w:rsidP="00A53BB4">
            <w:pPr>
              <w:pStyle w:val="TableText"/>
            </w:pPr>
            <w:r w:rsidRPr="00372FE9">
              <w:t>Be proactive and responsible for own actions, and adhere to legislation, policy and guidelines</w:t>
            </w:r>
          </w:p>
        </w:tc>
        <w:tc>
          <w:tcPr>
            <w:tcW w:w="1668" w:type="dxa"/>
          </w:tcPr>
          <w:p w14:paraId="42EF4B85" w14:textId="77777777" w:rsidR="006F434E" w:rsidRPr="00372FE9" w:rsidRDefault="006F434E" w:rsidP="00A53BB4">
            <w:pPr>
              <w:pStyle w:val="TableText"/>
            </w:pPr>
            <w:r w:rsidRPr="004C659E">
              <w:t>Adept</w:t>
            </w:r>
          </w:p>
        </w:tc>
      </w:tr>
      <w:tr w:rsidR="006F434E" w:rsidRPr="00372FE9" w14:paraId="5EA9DB40" w14:textId="77777777" w:rsidTr="00A53BB4">
        <w:trPr>
          <w:cantSplit/>
        </w:trPr>
        <w:tc>
          <w:tcPr>
            <w:tcW w:w="1276" w:type="dxa"/>
          </w:tcPr>
          <w:p w14:paraId="7EDE52DE" w14:textId="77777777" w:rsidR="006F434E" w:rsidRPr="00372FE9" w:rsidRDefault="006F434E" w:rsidP="00A53BB4">
            <w:r w:rsidRPr="00372FE9">
              <w:rPr>
                <w:noProof/>
              </w:rPr>
              <w:drawing>
                <wp:inline distT="0" distB="0" distL="0" distR="0" wp14:anchorId="31F9E15C" wp14:editId="5A475219">
                  <wp:extent cx="416966" cy="416966"/>
                  <wp:effectExtent l="0" t="0" r="2540" b="2540"/>
                  <wp:docPr id="5343"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21E015D" w14:textId="77777777" w:rsidR="006F434E" w:rsidRPr="00372FE9" w:rsidRDefault="006F434E" w:rsidP="00A53BB4">
            <w:pPr>
              <w:pStyle w:val="TableText"/>
            </w:pPr>
            <w:r w:rsidRPr="00372FE9">
              <w:t>Finance</w:t>
            </w:r>
          </w:p>
        </w:tc>
        <w:tc>
          <w:tcPr>
            <w:tcW w:w="4851" w:type="dxa"/>
          </w:tcPr>
          <w:p w14:paraId="44272A39" w14:textId="77777777" w:rsidR="006F434E" w:rsidRPr="00372FE9" w:rsidRDefault="006F434E" w:rsidP="00A53BB4">
            <w:pPr>
              <w:pStyle w:val="TableText"/>
            </w:pPr>
            <w:r w:rsidRPr="00372FE9">
              <w:t>Understand and apply financial processes to achieve value for money and minimise financial risk</w:t>
            </w:r>
          </w:p>
        </w:tc>
        <w:tc>
          <w:tcPr>
            <w:tcW w:w="1668" w:type="dxa"/>
          </w:tcPr>
          <w:p w14:paraId="2D8B9397" w14:textId="77777777" w:rsidR="006F434E" w:rsidRPr="00372FE9" w:rsidRDefault="006F434E" w:rsidP="00A53BB4">
            <w:pPr>
              <w:pStyle w:val="TableText"/>
            </w:pPr>
            <w:r w:rsidRPr="004C659E">
              <w:t>Intermediate</w:t>
            </w:r>
          </w:p>
        </w:tc>
      </w:tr>
      <w:tr w:rsidR="006F434E" w:rsidRPr="00372FE9" w14:paraId="090224D8" w14:textId="77777777" w:rsidTr="00A53BB4">
        <w:trPr>
          <w:cantSplit/>
        </w:trPr>
        <w:tc>
          <w:tcPr>
            <w:tcW w:w="1276" w:type="dxa"/>
          </w:tcPr>
          <w:p w14:paraId="354D0675" w14:textId="77777777" w:rsidR="006F434E" w:rsidRPr="00372FE9" w:rsidRDefault="006F434E" w:rsidP="00A53BB4">
            <w:r w:rsidRPr="00372FE9">
              <w:rPr>
                <w:noProof/>
              </w:rPr>
              <w:drawing>
                <wp:inline distT="0" distB="0" distL="0" distR="0" wp14:anchorId="7D257473" wp14:editId="20F16B25">
                  <wp:extent cx="416966" cy="416966"/>
                  <wp:effectExtent l="0" t="0" r="2540" b="2540"/>
                  <wp:docPr id="3708"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6FD9908" w14:textId="77777777" w:rsidR="006F434E" w:rsidRPr="00372FE9" w:rsidRDefault="006F434E" w:rsidP="00A53BB4">
            <w:pPr>
              <w:pStyle w:val="TableText"/>
            </w:pPr>
            <w:r w:rsidRPr="00372FE9">
              <w:t>Technology</w:t>
            </w:r>
          </w:p>
        </w:tc>
        <w:tc>
          <w:tcPr>
            <w:tcW w:w="4851" w:type="dxa"/>
          </w:tcPr>
          <w:p w14:paraId="29E4C2A4" w14:textId="77777777" w:rsidR="006F434E" w:rsidRPr="00372FE9" w:rsidRDefault="006F434E" w:rsidP="00A53BB4">
            <w:pPr>
              <w:pStyle w:val="TableText"/>
            </w:pPr>
            <w:r w:rsidRPr="00372FE9">
              <w:t>Understand and use available technologies to maximise efficiencies and effectiveness</w:t>
            </w:r>
          </w:p>
        </w:tc>
        <w:tc>
          <w:tcPr>
            <w:tcW w:w="1668" w:type="dxa"/>
          </w:tcPr>
          <w:p w14:paraId="480BD549" w14:textId="77777777" w:rsidR="006F434E" w:rsidRPr="00372FE9" w:rsidRDefault="006F434E" w:rsidP="00A53BB4">
            <w:pPr>
              <w:pStyle w:val="TableText"/>
            </w:pPr>
            <w:r w:rsidRPr="004C659E">
              <w:t>Adept</w:t>
            </w:r>
          </w:p>
        </w:tc>
      </w:tr>
      <w:tr w:rsidR="006F434E" w:rsidRPr="00372FE9" w14:paraId="05FCEC52" w14:textId="77777777" w:rsidTr="00A53BB4">
        <w:trPr>
          <w:cantSplit/>
        </w:trPr>
        <w:tc>
          <w:tcPr>
            <w:tcW w:w="1276" w:type="dxa"/>
          </w:tcPr>
          <w:p w14:paraId="324C2559" w14:textId="77777777" w:rsidR="006F434E" w:rsidRPr="00372FE9" w:rsidRDefault="006F434E" w:rsidP="00A53BB4">
            <w:r w:rsidRPr="00372FE9">
              <w:rPr>
                <w:noProof/>
              </w:rPr>
              <w:drawing>
                <wp:inline distT="0" distB="0" distL="0" distR="0" wp14:anchorId="68A83E95" wp14:editId="1975D9A9">
                  <wp:extent cx="416966" cy="416966"/>
                  <wp:effectExtent l="0" t="0" r="2540" b="2540"/>
                  <wp:docPr id="7293"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E41879F" w14:textId="77777777" w:rsidR="006F434E" w:rsidRPr="00372FE9" w:rsidRDefault="006F434E" w:rsidP="00A53BB4">
            <w:pPr>
              <w:pStyle w:val="TableText"/>
            </w:pPr>
            <w:r w:rsidRPr="00372FE9">
              <w:t>Procurement and Contract Management</w:t>
            </w:r>
          </w:p>
        </w:tc>
        <w:tc>
          <w:tcPr>
            <w:tcW w:w="4851" w:type="dxa"/>
          </w:tcPr>
          <w:p w14:paraId="22FCB2C2" w14:textId="77777777" w:rsidR="006F434E" w:rsidRPr="00372FE9" w:rsidRDefault="006F434E" w:rsidP="00A53BB4">
            <w:pPr>
              <w:pStyle w:val="TableText"/>
            </w:pPr>
            <w:r w:rsidRPr="00372FE9">
              <w:t>Understand and apply procurement processes to ensure effective purchasing and contract performance</w:t>
            </w:r>
          </w:p>
        </w:tc>
        <w:tc>
          <w:tcPr>
            <w:tcW w:w="1668" w:type="dxa"/>
          </w:tcPr>
          <w:p w14:paraId="536287B4" w14:textId="77777777" w:rsidR="006F434E" w:rsidRPr="00372FE9" w:rsidRDefault="006F434E" w:rsidP="00A53BB4">
            <w:pPr>
              <w:pStyle w:val="TableText"/>
            </w:pPr>
            <w:r w:rsidRPr="004C659E">
              <w:t>Intermediate</w:t>
            </w:r>
          </w:p>
        </w:tc>
      </w:tr>
      <w:bookmarkEnd w:id="0"/>
      <w:bookmarkEnd w:id="1"/>
      <w:bookmarkEnd w:id="2"/>
      <w:bookmarkEnd w:id="3"/>
    </w:tbl>
    <w:p w14:paraId="5302B6CB" w14:textId="77777777" w:rsidR="006F434E" w:rsidRDefault="006F434E" w:rsidP="006F434E">
      <w:pPr>
        <w:contextualSpacing/>
      </w:pPr>
    </w:p>
    <w:p w14:paraId="06800411" w14:textId="77777777" w:rsidR="00A449DE" w:rsidRDefault="00A449DE">
      <w:pPr>
        <w:spacing w:after="342"/>
        <w:ind w:left="-5"/>
      </w:pPr>
    </w:p>
    <w:sectPr w:rsidR="00A449DE">
      <w:headerReference w:type="even" r:id="rId17"/>
      <w:headerReference w:type="default" r:id="rId18"/>
      <w:footerReference w:type="even" r:id="rId19"/>
      <w:footerReference w:type="default" r:id="rId20"/>
      <w:headerReference w:type="first" r:id="rId21"/>
      <w:footerReference w:type="first" r:id="rId22"/>
      <w:pgSz w:w="12240" w:h="15840"/>
      <w:pgMar w:top="589" w:right="726" w:bottom="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72891" w14:textId="77777777" w:rsidR="000F6A13" w:rsidRDefault="000F6A13">
      <w:pPr>
        <w:spacing w:after="0" w:line="240" w:lineRule="auto"/>
      </w:pPr>
      <w:r>
        <w:separator/>
      </w:r>
    </w:p>
  </w:endnote>
  <w:endnote w:type="continuationSeparator" w:id="0">
    <w:p w14:paraId="083E1DBD" w14:textId="77777777" w:rsidR="000F6A13" w:rsidRDefault="000F6A13">
      <w:pPr>
        <w:spacing w:after="0" w:line="240" w:lineRule="auto"/>
      </w:pPr>
      <w:r>
        <w:continuationSeparator/>
      </w:r>
    </w:p>
  </w:endnote>
  <w:endnote w:type="continuationNotice" w:id="1">
    <w:p w14:paraId="098C068D" w14:textId="77777777" w:rsidR="000F6A13" w:rsidRDefault="000F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DCB6" w14:textId="77777777" w:rsidR="00FE068A" w:rsidRDefault="00EE601D">
    <w:pPr>
      <w:tabs>
        <w:tab w:val="center" w:pos="5336"/>
      </w:tabs>
      <w:spacing w:after="91" w:line="259" w:lineRule="auto"/>
      <w:ind w:left="0" w:firstLine="0"/>
    </w:pPr>
    <w:r>
      <w:rPr>
        <w:noProof/>
      </w:rPr>
      <w:drawing>
        <wp:anchor distT="0" distB="0" distL="114300" distR="114300" simplePos="0" relativeHeight="251658240" behindDoc="0" locked="0" layoutInCell="1" allowOverlap="0" wp14:anchorId="311AEE81" wp14:editId="713C950A">
          <wp:simplePos x="0" y="0"/>
          <wp:positionH relativeFrom="page">
            <wp:posOffset>6877050</wp:posOffset>
          </wp:positionH>
          <wp:positionV relativeFrom="page">
            <wp:posOffset>9440557</wp:posOffset>
          </wp:positionV>
          <wp:extent cx="431800" cy="451930"/>
          <wp:effectExtent l="0" t="0" r="0" b="0"/>
          <wp:wrapSquare wrapText="bothSides"/>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
                  <a:stretch>
                    <a:fillRect/>
                  </a:stretch>
                </pic:blipFill>
                <pic:spPr>
                  <a:xfrm>
                    <a:off x="0" y="0"/>
                    <a:ext cx="431800" cy="451930"/>
                  </a:xfrm>
                  <a:prstGeom prst="rect">
                    <a:avLst/>
                  </a:prstGeom>
                </pic:spPr>
              </pic:pic>
            </a:graphicData>
          </a:graphic>
        </wp:anchor>
      </w:drawing>
    </w:r>
    <w:r>
      <w:rPr>
        <w:color w:val="928B81"/>
        <w:sz w:val="18"/>
      </w:rPr>
      <w:t xml:space="preserve">Role Description  </w:t>
    </w:r>
    <w:r>
      <w:rPr>
        <w:b/>
        <w:color w:val="928B81"/>
        <w:sz w:val="18"/>
      </w:rPr>
      <w:t xml:space="preserve">Manager Regional Water Project </w:t>
    </w:r>
    <w:r>
      <w:rPr>
        <w:b/>
        <w:color w:val="928B81"/>
        <w:sz w:val="18"/>
      </w:rPr>
      <w:tab/>
    </w:r>
    <w:r>
      <w:rPr>
        <w:color w:val="928B81"/>
      </w:rPr>
      <w:t xml:space="preserve"> </w:t>
    </w:r>
  </w:p>
  <w:p w14:paraId="36041F10" w14:textId="77777777" w:rsidR="00FE068A" w:rsidRDefault="00EE601D">
    <w:pPr>
      <w:tabs>
        <w:tab w:val="center" w:pos="5285"/>
      </w:tabs>
      <w:spacing w:after="0" w:line="259" w:lineRule="auto"/>
      <w:ind w:left="0" w:firstLine="0"/>
    </w:pPr>
    <w:r>
      <w:rPr>
        <w:b/>
        <w:color w:val="928B81"/>
        <w:sz w:val="18"/>
      </w:rPr>
      <w:t>Interfaces</w:t>
    </w:r>
    <w:r>
      <w:rPr>
        <w:sz w:val="34"/>
        <w:vertAlign w:val="superscript"/>
      </w:rPr>
      <w:t xml:space="preserve"> </w:t>
    </w:r>
    <w:r>
      <w:rPr>
        <w:sz w:val="34"/>
        <w:vertAlign w:val="superscript"/>
      </w:rPr>
      <w:tab/>
    </w:r>
    <w:r>
      <w:fldChar w:fldCharType="begin"/>
    </w:r>
    <w:r>
      <w:instrText xml:space="preserve"> PAGE   \* MERGEFORMAT </w:instrText>
    </w:r>
    <w:r>
      <w:fldChar w:fldCharType="separate"/>
    </w:r>
    <w:r>
      <w:rPr>
        <w:color w:val="928B81"/>
        <w:sz w:val="28"/>
        <w:vertAlign w:val="superscript"/>
      </w:rPr>
      <w:t>2</w:t>
    </w:r>
    <w:r>
      <w:rPr>
        <w:color w:val="928B81"/>
        <w:sz w:val="28"/>
        <w:vertAlign w:val="superscript"/>
      </w:rPr>
      <w:fldChar w:fldCharType="end"/>
    </w:r>
  </w:p>
  <w:p w14:paraId="572886D9" w14:textId="77777777" w:rsidR="00FE068A" w:rsidRDefault="00EE601D">
    <w:pPr>
      <w:spacing w:after="0" w:line="259" w:lineRule="auto"/>
      <w:ind w:left="10110" w:right="-70" w:firstLine="0"/>
      <w:jc w:val="right"/>
    </w:pPr>
    <w:r>
      <w:t xml:space="preserve"> </w:t>
    </w:r>
  </w:p>
  <w:p w14:paraId="48CA0B19" w14:textId="77777777" w:rsidR="00FE068A" w:rsidRDefault="00EE601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6B3" w14:textId="7529FC2C" w:rsidR="00FE068A" w:rsidRDefault="00EE601D" w:rsidP="00A6048C">
    <w:pPr>
      <w:tabs>
        <w:tab w:val="left" w:pos="6663"/>
      </w:tabs>
      <w:spacing w:after="91" w:line="259" w:lineRule="auto"/>
      <w:ind w:left="0" w:firstLine="0"/>
    </w:pPr>
    <w:r>
      <w:rPr>
        <w:noProof/>
      </w:rPr>
      <w:drawing>
        <wp:anchor distT="0" distB="0" distL="114300" distR="114300" simplePos="0" relativeHeight="251658241" behindDoc="0" locked="0" layoutInCell="1" allowOverlap="0" wp14:anchorId="3C2E9A18" wp14:editId="62DA4F20">
          <wp:simplePos x="0" y="0"/>
          <wp:positionH relativeFrom="page">
            <wp:posOffset>6877050</wp:posOffset>
          </wp:positionH>
          <wp:positionV relativeFrom="page">
            <wp:posOffset>9440557</wp:posOffset>
          </wp:positionV>
          <wp:extent cx="431800" cy="45193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1"/>
                  <a:stretch>
                    <a:fillRect/>
                  </a:stretch>
                </pic:blipFill>
                <pic:spPr>
                  <a:xfrm>
                    <a:off x="0" y="0"/>
                    <a:ext cx="431800" cy="451930"/>
                  </a:xfrm>
                  <a:prstGeom prst="rect">
                    <a:avLst/>
                  </a:prstGeom>
                </pic:spPr>
              </pic:pic>
            </a:graphicData>
          </a:graphic>
        </wp:anchor>
      </w:drawing>
    </w:r>
    <w:r>
      <w:rPr>
        <w:color w:val="928B81"/>
        <w:sz w:val="18"/>
      </w:rPr>
      <w:t xml:space="preserve">Role Description </w:t>
    </w:r>
    <w:r w:rsidR="00342667">
      <w:rPr>
        <w:b/>
        <w:color w:val="928B81"/>
        <w:sz w:val="18"/>
      </w:rPr>
      <w:t xml:space="preserve">Senior </w:t>
    </w:r>
    <w:r>
      <w:rPr>
        <w:b/>
        <w:color w:val="928B81"/>
        <w:sz w:val="18"/>
      </w:rPr>
      <w:t>Project Officer</w:t>
    </w:r>
    <w:r w:rsidR="00342667">
      <w:rPr>
        <w:b/>
        <w:color w:val="928B81"/>
        <w:sz w:val="18"/>
      </w:rPr>
      <w:t xml:space="preserve"> </w:t>
    </w:r>
    <w:r>
      <w:rPr>
        <w:b/>
        <w:color w:val="928B81"/>
        <w:sz w:val="18"/>
      </w:rPr>
      <w:t xml:space="preserve">Regional </w:t>
    </w:r>
    <w:r w:rsidR="0097317D">
      <w:rPr>
        <w:b/>
        <w:color w:val="928B81"/>
        <w:sz w:val="18"/>
      </w:rPr>
      <w:t>Programs</w:t>
    </w:r>
    <w:r>
      <w:rPr>
        <w:sz w:val="34"/>
        <w:vertAlign w:val="superscript"/>
      </w:rPr>
      <w:t xml:space="preserve"> </w:t>
    </w:r>
    <w:r>
      <w:rPr>
        <w:sz w:val="34"/>
        <w:vertAlign w:val="superscript"/>
      </w:rPr>
      <w:tab/>
    </w:r>
    <w:r w:rsidR="003B5219">
      <w:rPr>
        <w:sz w:val="34"/>
        <w:vertAlign w:val="superscript"/>
      </w:rPr>
      <w:tab/>
    </w:r>
    <w:r w:rsidR="003B5219">
      <w:rPr>
        <w:sz w:val="34"/>
        <w:vertAlign w:val="superscript"/>
      </w:rPr>
      <w:tab/>
    </w:r>
    <w:r w:rsidR="003B5219">
      <w:rPr>
        <w:sz w:val="34"/>
        <w:vertAlign w:val="superscript"/>
      </w:rPr>
      <w:tab/>
    </w:r>
    <w:r w:rsidR="003B5219">
      <w:rPr>
        <w:sz w:val="34"/>
        <w:vertAlign w:val="superscript"/>
      </w:rPr>
      <w:tab/>
    </w:r>
    <w:r w:rsidR="003B5219">
      <w:rPr>
        <w:sz w:val="34"/>
        <w:vertAlign w:val="superscript"/>
      </w:rPr>
      <w:tab/>
    </w:r>
    <w:r>
      <w:fldChar w:fldCharType="begin"/>
    </w:r>
    <w:r>
      <w:instrText xml:space="preserve"> PAGE   \* MERGEFORMAT </w:instrText>
    </w:r>
    <w:r>
      <w:fldChar w:fldCharType="separate"/>
    </w:r>
    <w:r w:rsidR="001B5408" w:rsidRPr="001B5408">
      <w:rPr>
        <w:noProof/>
        <w:color w:val="928B81"/>
        <w:sz w:val="28"/>
        <w:vertAlign w:val="superscript"/>
      </w:rPr>
      <w:t>2</w:t>
    </w:r>
    <w:r>
      <w:rPr>
        <w:color w:val="928B81"/>
        <w:sz w:val="28"/>
        <w:vertAlign w:val="superscript"/>
      </w:rPr>
      <w:fldChar w:fldCharType="end"/>
    </w:r>
  </w:p>
  <w:p w14:paraId="58B03072" w14:textId="77777777" w:rsidR="00FE068A" w:rsidRDefault="00EE601D">
    <w:pPr>
      <w:spacing w:after="0" w:line="259" w:lineRule="auto"/>
      <w:ind w:left="10110" w:right="-70" w:firstLine="0"/>
      <w:jc w:val="right"/>
    </w:pPr>
    <w:r>
      <w:t xml:space="preserve"> </w:t>
    </w:r>
  </w:p>
  <w:p w14:paraId="7A3F6312" w14:textId="77777777" w:rsidR="00FE068A" w:rsidRDefault="00EE601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6C68" w14:textId="77777777" w:rsidR="00FE068A" w:rsidRDefault="00FE068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273A" w14:textId="77777777" w:rsidR="000F6A13" w:rsidRDefault="000F6A13">
      <w:pPr>
        <w:spacing w:after="0" w:line="240" w:lineRule="auto"/>
      </w:pPr>
      <w:r>
        <w:separator/>
      </w:r>
    </w:p>
  </w:footnote>
  <w:footnote w:type="continuationSeparator" w:id="0">
    <w:p w14:paraId="1FE60C52" w14:textId="77777777" w:rsidR="000F6A13" w:rsidRDefault="000F6A13">
      <w:pPr>
        <w:spacing w:after="0" w:line="240" w:lineRule="auto"/>
      </w:pPr>
      <w:r>
        <w:continuationSeparator/>
      </w:r>
    </w:p>
  </w:footnote>
  <w:footnote w:type="continuationNotice" w:id="1">
    <w:p w14:paraId="01C979A2" w14:textId="77777777" w:rsidR="000F6A13" w:rsidRDefault="000F6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0A2A" w14:textId="77777777" w:rsidR="0097317D" w:rsidRDefault="00973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266A" w14:textId="77777777" w:rsidR="0097317D" w:rsidRDefault="00973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588B" w14:textId="77777777" w:rsidR="0097317D" w:rsidRDefault="00973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165F3"/>
    <w:multiLevelType w:val="hybridMultilevel"/>
    <w:tmpl w:val="C21647B2"/>
    <w:lvl w:ilvl="0" w:tplc="0018DC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8ECF6">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2DC84">
      <w:start w:val="1"/>
      <w:numFmt w:val="bullet"/>
      <w:lvlText w:val="▪"/>
      <w:lvlJc w:val="left"/>
      <w:pPr>
        <w:ind w:left="2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163824">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67A26">
      <w:start w:val="1"/>
      <w:numFmt w:val="bullet"/>
      <w:lvlText w:val="o"/>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80EC60">
      <w:start w:val="1"/>
      <w:numFmt w:val="bullet"/>
      <w:lvlText w:val="▪"/>
      <w:lvlJc w:val="left"/>
      <w:pPr>
        <w:ind w:left="4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A68D2">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6EAE2">
      <w:start w:val="1"/>
      <w:numFmt w:val="bullet"/>
      <w:lvlText w:val="o"/>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DE1DC2">
      <w:start w:val="1"/>
      <w:numFmt w:val="bullet"/>
      <w:lvlText w:val="▪"/>
      <w:lvlJc w:val="left"/>
      <w:pPr>
        <w:ind w:left="6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1746D8"/>
    <w:multiLevelType w:val="hybridMultilevel"/>
    <w:tmpl w:val="FF560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B56E88"/>
    <w:multiLevelType w:val="hybridMultilevel"/>
    <w:tmpl w:val="301E38BA"/>
    <w:lvl w:ilvl="0" w:tplc="AFEEBF0E">
      <w:start w:val="1"/>
      <w:numFmt w:val="bullet"/>
      <w:lvlText w:val="•"/>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8AE8F0">
      <w:start w:val="1"/>
      <w:numFmt w:val="bullet"/>
      <w:lvlText w:val="o"/>
      <w:lvlJc w:val="left"/>
      <w:pPr>
        <w:ind w:left="55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38E98A">
      <w:start w:val="1"/>
      <w:numFmt w:val="bullet"/>
      <w:lvlText w:val="▪"/>
      <w:lvlJc w:val="left"/>
      <w:pPr>
        <w:ind w:left="62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B2D996">
      <w:start w:val="1"/>
      <w:numFmt w:val="bullet"/>
      <w:lvlText w:val="•"/>
      <w:lvlJc w:val="left"/>
      <w:pPr>
        <w:ind w:left="6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D03868">
      <w:start w:val="1"/>
      <w:numFmt w:val="bullet"/>
      <w:lvlText w:val="o"/>
      <w:lvlJc w:val="left"/>
      <w:pPr>
        <w:ind w:left="76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FCA644">
      <w:start w:val="1"/>
      <w:numFmt w:val="bullet"/>
      <w:lvlText w:val="▪"/>
      <w:lvlJc w:val="left"/>
      <w:pPr>
        <w:ind w:left="83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0083F8">
      <w:start w:val="1"/>
      <w:numFmt w:val="bullet"/>
      <w:lvlText w:val="•"/>
      <w:lvlJc w:val="left"/>
      <w:pPr>
        <w:ind w:left="9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008082">
      <w:start w:val="1"/>
      <w:numFmt w:val="bullet"/>
      <w:lvlText w:val="o"/>
      <w:lvlJc w:val="left"/>
      <w:pPr>
        <w:ind w:left="9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BCB99A">
      <w:start w:val="1"/>
      <w:numFmt w:val="bullet"/>
      <w:lvlText w:val="▪"/>
      <w:lvlJc w:val="left"/>
      <w:pPr>
        <w:ind w:left="10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BC7A53"/>
    <w:multiLevelType w:val="hybridMultilevel"/>
    <w:tmpl w:val="4A1A21FA"/>
    <w:lvl w:ilvl="0" w:tplc="E8302DC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F23A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7EE6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76C2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5EB8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92DC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64FF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82C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6EA8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3B1E21"/>
    <w:multiLevelType w:val="hybridMultilevel"/>
    <w:tmpl w:val="2AD6C34E"/>
    <w:lvl w:ilvl="0" w:tplc="0C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118ECF6">
      <w:start w:val="1"/>
      <w:numFmt w:val="bullet"/>
      <w:lvlText w:val="o"/>
      <w:lvlJc w:val="left"/>
      <w:pPr>
        <w:ind w:left="1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2DC84">
      <w:start w:val="1"/>
      <w:numFmt w:val="bullet"/>
      <w:lvlText w:val="▪"/>
      <w:lvlJc w:val="left"/>
      <w:pPr>
        <w:ind w:left="2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163824">
      <w:start w:val="1"/>
      <w:numFmt w:val="bullet"/>
      <w:lvlText w:val="•"/>
      <w:lvlJc w:val="left"/>
      <w:pPr>
        <w:ind w:left="29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667A26">
      <w:start w:val="1"/>
      <w:numFmt w:val="bullet"/>
      <w:lvlText w:val="o"/>
      <w:lvlJc w:val="left"/>
      <w:pPr>
        <w:ind w:left="36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80EC60">
      <w:start w:val="1"/>
      <w:numFmt w:val="bullet"/>
      <w:lvlText w:val="▪"/>
      <w:lvlJc w:val="left"/>
      <w:pPr>
        <w:ind w:left="4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1A68D2">
      <w:start w:val="1"/>
      <w:numFmt w:val="bullet"/>
      <w:lvlText w:val="•"/>
      <w:lvlJc w:val="left"/>
      <w:pPr>
        <w:ind w:left="50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6EAE2">
      <w:start w:val="1"/>
      <w:numFmt w:val="bullet"/>
      <w:lvlText w:val="o"/>
      <w:lvlJc w:val="left"/>
      <w:pPr>
        <w:ind w:left="57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DE1DC2">
      <w:start w:val="1"/>
      <w:numFmt w:val="bullet"/>
      <w:lvlText w:val="▪"/>
      <w:lvlJc w:val="left"/>
      <w:pPr>
        <w:ind w:left="6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6EA72D8"/>
    <w:multiLevelType w:val="hybridMultilevel"/>
    <w:tmpl w:val="2F44B556"/>
    <w:lvl w:ilvl="0" w:tplc="0018DC8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AB7D5C"/>
    <w:multiLevelType w:val="hybridMultilevel"/>
    <w:tmpl w:val="FE62850C"/>
    <w:lvl w:ilvl="0" w:tplc="0018DC8E">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6D74DF"/>
    <w:multiLevelType w:val="hybridMultilevel"/>
    <w:tmpl w:val="9CA607BE"/>
    <w:lvl w:ilvl="0" w:tplc="0018DC8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797184"/>
    <w:multiLevelType w:val="hybridMultilevel"/>
    <w:tmpl w:val="499EA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AB4CDA"/>
    <w:multiLevelType w:val="hybridMultilevel"/>
    <w:tmpl w:val="0EC85F9A"/>
    <w:lvl w:ilvl="0" w:tplc="7022281C">
      <w:numFmt w:val="bullet"/>
      <w:lvlText w:val=""/>
      <w:lvlJc w:val="left"/>
      <w:pPr>
        <w:ind w:left="410" w:hanging="361"/>
      </w:pPr>
      <w:rPr>
        <w:rFonts w:ascii="Symbol" w:eastAsia="Symbol" w:hAnsi="Symbol" w:cs="Symbol" w:hint="default"/>
        <w:w w:val="100"/>
        <w:sz w:val="20"/>
        <w:szCs w:val="20"/>
        <w:lang w:val="en-US" w:eastAsia="en-US" w:bidi="ar-SA"/>
      </w:rPr>
    </w:lvl>
    <w:lvl w:ilvl="1" w:tplc="2E200B4C">
      <w:numFmt w:val="bullet"/>
      <w:lvlText w:val="•"/>
      <w:lvlJc w:val="left"/>
      <w:pPr>
        <w:ind w:left="854" w:hanging="361"/>
      </w:pPr>
      <w:rPr>
        <w:rFonts w:hint="default"/>
        <w:lang w:val="en-US" w:eastAsia="en-US" w:bidi="ar-SA"/>
      </w:rPr>
    </w:lvl>
    <w:lvl w:ilvl="2" w:tplc="E79027E2">
      <w:numFmt w:val="bullet"/>
      <w:lvlText w:val="•"/>
      <w:lvlJc w:val="left"/>
      <w:pPr>
        <w:ind w:left="1289" w:hanging="361"/>
      </w:pPr>
      <w:rPr>
        <w:rFonts w:hint="default"/>
        <w:lang w:val="en-US" w:eastAsia="en-US" w:bidi="ar-SA"/>
      </w:rPr>
    </w:lvl>
    <w:lvl w:ilvl="3" w:tplc="57863E90">
      <w:numFmt w:val="bullet"/>
      <w:lvlText w:val="•"/>
      <w:lvlJc w:val="left"/>
      <w:pPr>
        <w:ind w:left="1723" w:hanging="361"/>
      </w:pPr>
      <w:rPr>
        <w:rFonts w:hint="default"/>
        <w:lang w:val="en-US" w:eastAsia="en-US" w:bidi="ar-SA"/>
      </w:rPr>
    </w:lvl>
    <w:lvl w:ilvl="4" w:tplc="A434C640">
      <w:numFmt w:val="bullet"/>
      <w:lvlText w:val="•"/>
      <w:lvlJc w:val="left"/>
      <w:pPr>
        <w:ind w:left="2158" w:hanging="361"/>
      </w:pPr>
      <w:rPr>
        <w:rFonts w:hint="default"/>
        <w:lang w:val="en-US" w:eastAsia="en-US" w:bidi="ar-SA"/>
      </w:rPr>
    </w:lvl>
    <w:lvl w:ilvl="5" w:tplc="2AF8CE6A">
      <w:numFmt w:val="bullet"/>
      <w:lvlText w:val="•"/>
      <w:lvlJc w:val="left"/>
      <w:pPr>
        <w:ind w:left="2593" w:hanging="361"/>
      </w:pPr>
      <w:rPr>
        <w:rFonts w:hint="default"/>
        <w:lang w:val="en-US" w:eastAsia="en-US" w:bidi="ar-SA"/>
      </w:rPr>
    </w:lvl>
    <w:lvl w:ilvl="6" w:tplc="541ADE8A">
      <w:numFmt w:val="bullet"/>
      <w:lvlText w:val="•"/>
      <w:lvlJc w:val="left"/>
      <w:pPr>
        <w:ind w:left="3027" w:hanging="361"/>
      </w:pPr>
      <w:rPr>
        <w:rFonts w:hint="default"/>
        <w:lang w:val="en-US" w:eastAsia="en-US" w:bidi="ar-SA"/>
      </w:rPr>
    </w:lvl>
    <w:lvl w:ilvl="7" w:tplc="006C9594">
      <w:numFmt w:val="bullet"/>
      <w:lvlText w:val="•"/>
      <w:lvlJc w:val="left"/>
      <w:pPr>
        <w:ind w:left="3462" w:hanging="361"/>
      </w:pPr>
      <w:rPr>
        <w:rFonts w:hint="default"/>
        <w:lang w:val="en-US" w:eastAsia="en-US" w:bidi="ar-SA"/>
      </w:rPr>
    </w:lvl>
    <w:lvl w:ilvl="8" w:tplc="DEAC1B26">
      <w:numFmt w:val="bullet"/>
      <w:lvlText w:val="•"/>
      <w:lvlJc w:val="left"/>
      <w:pPr>
        <w:ind w:left="3896" w:hanging="361"/>
      </w:pPr>
      <w:rPr>
        <w:rFonts w:hint="default"/>
        <w:lang w:val="en-US" w:eastAsia="en-US" w:bidi="ar-SA"/>
      </w:rPr>
    </w:lvl>
  </w:abstractNum>
  <w:abstractNum w:abstractNumId="11" w15:restartNumberingAfterBreak="0">
    <w:nsid w:val="55D23383"/>
    <w:multiLevelType w:val="hybridMultilevel"/>
    <w:tmpl w:val="D902DC64"/>
    <w:lvl w:ilvl="0" w:tplc="876E0E94">
      <w:numFmt w:val="bullet"/>
      <w:lvlText w:val=""/>
      <w:lvlJc w:val="left"/>
      <w:pPr>
        <w:ind w:left="433" w:hanging="361"/>
      </w:pPr>
      <w:rPr>
        <w:rFonts w:ascii="Symbol" w:eastAsia="Symbol" w:hAnsi="Symbol" w:cs="Symbol" w:hint="default"/>
        <w:w w:val="100"/>
        <w:sz w:val="20"/>
        <w:szCs w:val="20"/>
        <w:lang w:val="en-US" w:eastAsia="en-US" w:bidi="ar-SA"/>
      </w:rPr>
    </w:lvl>
    <w:lvl w:ilvl="1" w:tplc="98BAB7CC">
      <w:numFmt w:val="bullet"/>
      <w:lvlText w:val="•"/>
      <w:lvlJc w:val="left"/>
      <w:pPr>
        <w:ind w:left="877" w:hanging="361"/>
      </w:pPr>
      <w:rPr>
        <w:rFonts w:hint="default"/>
        <w:lang w:val="en-US" w:eastAsia="en-US" w:bidi="ar-SA"/>
      </w:rPr>
    </w:lvl>
    <w:lvl w:ilvl="2" w:tplc="C33EA91E">
      <w:numFmt w:val="bullet"/>
      <w:lvlText w:val="•"/>
      <w:lvlJc w:val="left"/>
      <w:pPr>
        <w:ind w:left="1314" w:hanging="361"/>
      </w:pPr>
      <w:rPr>
        <w:rFonts w:hint="default"/>
        <w:lang w:val="en-US" w:eastAsia="en-US" w:bidi="ar-SA"/>
      </w:rPr>
    </w:lvl>
    <w:lvl w:ilvl="3" w:tplc="6A0A8102">
      <w:numFmt w:val="bullet"/>
      <w:lvlText w:val="•"/>
      <w:lvlJc w:val="left"/>
      <w:pPr>
        <w:ind w:left="1751" w:hanging="361"/>
      </w:pPr>
      <w:rPr>
        <w:rFonts w:hint="default"/>
        <w:lang w:val="en-US" w:eastAsia="en-US" w:bidi="ar-SA"/>
      </w:rPr>
    </w:lvl>
    <w:lvl w:ilvl="4" w:tplc="9AB468B4">
      <w:numFmt w:val="bullet"/>
      <w:lvlText w:val="•"/>
      <w:lvlJc w:val="left"/>
      <w:pPr>
        <w:ind w:left="2189" w:hanging="361"/>
      </w:pPr>
      <w:rPr>
        <w:rFonts w:hint="default"/>
        <w:lang w:val="en-US" w:eastAsia="en-US" w:bidi="ar-SA"/>
      </w:rPr>
    </w:lvl>
    <w:lvl w:ilvl="5" w:tplc="5A16566E">
      <w:numFmt w:val="bullet"/>
      <w:lvlText w:val="•"/>
      <w:lvlJc w:val="left"/>
      <w:pPr>
        <w:ind w:left="2626" w:hanging="361"/>
      </w:pPr>
      <w:rPr>
        <w:rFonts w:hint="default"/>
        <w:lang w:val="en-US" w:eastAsia="en-US" w:bidi="ar-SA"/>
      </w:rPr>
    </w:lvl>
    <w:lvl w:ilvl="6" w:tplc="357403A0">
      <w:numFmt w:val="bullet"/>
      <w:lvlText w:val="•"/>
      <w:lvlJc w:val="left"/>
      <w:pPr>
        <w:ind w:left="3063" w:hanging="361"/>
      </w:pPr>
      <w:rPr>
        <w:rFonts w:hint="default"/>
        <w:lang w:val="en-US" w:eastAsia="en-US" w:bidi="ar-SA"/>
      </w:rPr>
    </w:lvl>
    <w:lvl w:ilvl="7" w:tplc="59F20232">
      <w:numFmt w:val="bullet"/>
      <w:lvlText w:val="•"/>
      <w:lvlJc w:val="left"/>
      <w:pPr>
        <w:ind w:left="3501" w:hanging="361"/>
      </w:pPr>
      <w:rPr>
        <w:rFonts w:hint="default"/>
        <w:lang w:val="en-US" w:eastAsia="en-US" w:bidi="ar-SA"/>
      </w:rPr>
    </w:lvl>
    <w:lvl w:ilvl="8" w:tplc="9C6C7E32">
      <w:numFmt w:val="bullet"/>
      <w:lvlText w:val="•"/>
      <w:lvlJc w:val="left"/>
      <w:pPr>
        <w:ind w:left="3938" w:hanging="361"/>
      </w:pPr>
      <w:rPr>
        <w:rFonts w:hint="default"/>
        <w:lang w:val="en-US" w:eastAsia="en-US" w:bidi="ar-SA"/>
      </w:rPr>
    </w:lvl>
  </w:abstractNum>
  <w:abstractNum w:abstractNumId="12" w15:restartNumberingAfterBreak="0">
    <w:nsid w:val="63CE289A"/>
    <w:multiLevelType w:val="hybridMultilevel"/>
    <w:tmpl w:val="A8E86F08"/>
    <w:lvl w:ilvl="0" w:tplc="0D908BF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7A5C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B06DD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E40A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B4C7E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D8A6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5C46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86F46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B0AF4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5786D07"/>
    <w:multiLevelType w:val="hybridMultilevel"/>
    <w:tmpl w:val="067AB344"/>
    <w:lvl w:ilvl="0" w:tplc="C450E9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924D6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E4855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F0D9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26FF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E0034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E45D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58F53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62BFA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7F68FD"/>
    <w:multiLevelType w:val="hybridMultilevel"/>
    <w:tmpl w:val="DECCB136"/>
    <w:lvl w:ilvl="0" w:tplc="0C543F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6A8B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1695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D63D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8287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867E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200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8A67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0AA3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D55B8B"/>
    <w:multiLevelType w:val="hybridMultilevel"/>
    <w:tmpl w:val="69A44C0A"/>
    <w:lvl w:ilvl="0" w:tplc="7AAECEEA">
      <w:numFmt w:val="bullet"/>
      <w:lvlText w:val=""/>
      <w:lvlJc w:val="left"/>
      <w:pPr>
        <w:ind w:left="396" w:hanging="361"/>
      </w:pPr>
      <w:rPr>
        <w:rFonts w:ascii="Symbol" w:eastAsia="Symbol" w:hAnsi="Symbol" w:cs="Symbol" w:hint="default"/>
        <w:w w:val="100"/>
        <w:sz w:val="20"/>
        <w:szCs w:val="20"/>
        <w:lang w:val="en-US" w:eastAsia="en-US" w:bidi="ar-SA"/>
      </w:rPr>
    </w:lvl>
    <w:lvl w:ilvl="1" w:tplc="7DD0F9B6">
      <w:numFmt w:val="bullet"/>
      <w:lvlText w:val="•"/>
      <w:lvlJc w:val="left"/>
      <w:pPr>
        <w:ind w:left="835" w:hanging="361"/>
      </w:pPr>
      <w:rPr>
        <w:rFonts w:hint="default"/>
        <w:lang w:val="en-US" w:eastAsia="en-US" w:bidi="ar-SA"/>
      </w:rPr>
    </w:lvl>
    <w:lvl w:ilvl="2" w:tplc="7270ACD8">
      <w:numFmt w:val="bullet"/>
      <w:lvlText w:val="•"/>
      <w:lvlJc w:val="left"/>
      <w:pPr>
        <w:ind w:left="1271" w:hanging="361"/>
      </w:pPr>
      <w:rPr>
        <w:rFonts w:hint="default"/>
        <w:lang w:val="en-US" w:eastAsia="en-US" w:bidi="ar-SA"/>
      </w:rPr>
    </w:lvl>
    <w:lvl w:ilvl="3" w:tplc="79A40032">
      <w:numFmt w:val="bullet"/>
      <w:lvlText w:val="•"/>
      <w:lvlJc w:val="left"/>
      <w:pPr>
        <w:ind w:left="1707" w:hanging="361"/>
      </w:pPr>
      <w:rPr>
        <w:rFonts w:hint="default"/>
        <w:lang w:val="en-US" w:eastAsia="en-US" w:bidi="ar-SA"/>
      </w:rPr>
    </w:lvl>
    <w:lvl w:ilvl="4" w:tplc="E284A7F0">
      <w:numFmt w:val="bullet"/>
      <w:lvlText w:val="•"/>
      <w:lvlJc w:val="left"/>
      <w:pPr>
        <w:ind w:left="2143" w:hanging="361"/>
      </w:pPr>
      <w:rPr>
        <w:rFonts w:hint="default"/>
        <w:lang w:val="en-US" w:eastAsia="en-US" w:bidi="ar-SA"/>
      </w:rPr>
    </w:lvl>
    <w:lvl w:ilvl="5" w:tplc="53B6C85C">
      <w:numFmt w:val="bullet"/>
      <w:lvlText w:val="•"/>
      <w:lvlJc w:val="left"/>
      <w:pPr>
        <w:ind w:left="2579" w:hanging="361"/>
      </w:pPr>
      <w:rPr>
        <w:rFonts w:hint="default"/>
        <w:lang w:val="en-US" w:eastAsia="en-US" w:bidi="ar-SA"/>
      </w:rPr>
    </w:lvl>
    <w:lvl w:ilvl="6" w:tplc="1ADA6760">
      <w:numFmt w:val="bullet"/>
      <w:lvlText w:val="•"/>
      <w:lvlJc w:val="left"/>
      <w:pPr>
        <w:ind w:left="3015" w:hanging="361"/>
      </w:pPr>
      <w:rPr>
        <w:rFonts w:hint="default"/>
        <w:lang w:val="en-US" w:eastAsia="en-US" w:bidi="ar-SA"/>
      </w:rPr>
    </w:lvl>
    <w:lvl w:ilvl="7" w:tplc="3EEA0EA0">
      <w:numFmt w:val="bullet"/>
      <w:lvlText w:val="•"/>
      <w:lvlJc w:val="left"/>
      <w:pPr>
        <w:ind w:left="3451" w:hanging="361"/>
      </w:pPr>
      <w:rPr>
        <w:rFonts w:hint="default"/>
        <w:lang w:val="en-US" w:eastAsia="en-US" w:bidi="ar-SA"/>
      </w:rPr>
    </w:lvl>
    <w:lvl w:ilvl="8" w:tplc="7E40F59A">
      <w:numFmt w:val="bullet"/>
      <w:lvlText w:val="•"/>
      <w:lvlJc w:val="left"/>
      <w:pPr>
        <w:ind w:left="3887" w:hanging="361"/>
      </w:pPr>
      <w:rPr>
        <w:rFonts w:hint="default"/>
        <w:lang w:val="en-US" w:eastAsia="en-US" w:bidi="ar-SA"/>
      </w:rPr>
    </w:lvl>
  </w:abstractNum>
  <w:num w:numId="1">
    <w:abstractNumId w:val="1"/>
  </w:num>
  <w:num w:numId="2">
    <w:abstractNumId w:val="14"/>
  </w:num>
  <w:num w:numId="3">
    <w:abstractNumId w:val="4"/>
  </w:num>
  <w:num w:numId="4">
    <w:abstractNumId w:val="3"/>
  </w:num>
  <w:num w:numId="5">
    <w:abstractNumId w:val="13"/>
  </w:num>
  <w:num w:numId="6">
    <w:abstractNumId w:val="12"/>
  </w:num>
  <w:num w:numId="7">
    <w:abstractNumId w:val="7"/>
  </w:num>
  <w:num w:numId="8">
    <w:abstractNumId w:val="6"/>
  </w:num>
  <w:num w:numId="9">
    <w:abstractNumId w:val="8"/>
  </w:num>
  <w:num w:numId="10">
    <w:abstractNumId w:val="2"/>
  </w:num>
  <w:num w:numId="11">
    <w:abstractNumId w:val="5"/>
  </w:num>
  <w:num w:numId="12">
    <w:abstractNumId w:val="15"/>
  </w:num>
  <w:num w:numId="13">
    <w:abstractNumId w:val="10"/>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8A"/>
    <w:rsid w:val="0006795C"/>
    <w:rsid w:val="000914BC"/>
    <w:rsid w:val="000915F6"/>
    <w:rsid w:val="000F6A13"/>
    <w:rsid w:val="001A0BC7"/>
    <w:rsid w:val="001B5408"/>
    <w:rsid w:val="001D7B16"/>
    <w:rsid w:val="001E16C4"/>
    <w:rsid w:val="00204A77"/>
    <w:rsid w:val="00212255"/>
    <w:rsid w:val="00215A2A"/>
    <w:rsid w:val="00256DBD"/>
    <w:rsid w:val="00275048"/>
    <w:rsid w:val="002B02E6"/>
    <w:rsid w:val="00302DE8"/>
    <w:rsid w:val="003165CD"/>
    <w:rsid w:val="00342667"/>
    <w:rsid w:val="003848C2"/>
    <w:rsid w:val="003B5219"/>
    <w:rsid w:val="003B6357"/>
    <w:rsid w:val="003F5CE9"/>
    <w:rsid w:val="0044712C"/>
    <w:rsid w:val="0046059E"/>
    <w:rsid w:val="0046486F"/>
    <w:rsid w:val="00465A71"/>
    <w:rsid w:val="005150AD"/>
    <w:rsid w:val="0054357B"/>
    <w:rsid w:val="0055429B"/>
    <w:rsid w:val="005577DD"/>
    <w:rsid w:val="00565442"/>
    <w:rsid w:val="005B7EB3"/>
    <w:rsid w:val="005C537D"/>
    <w:rsid w:val="005D1135"/>
    <w:rsid w:val="00607AFE"/>
    <w:rsid w:val="00645B48"/>
    <w:rsid w:val="006B4071"/>
    <w:rsid w:val="006F0E6A"/>
    <w:rsid w:val="006F434E"/>
    <w:rsid w:val="006F6613"/>
    <w:rsid w:val="0070205A"/>
    <w:rsid w:val="007A44A7"/>
    <w:rsid w:val="007C4AED"/>
    <w:rsid w:val="007E4F0E"/>
    <w:rsid w:val="00834DC7"/>
    <w:rsid w:val="00897535"/>
    <w:rsid w:val="008A7ECB"/>
    <w:rsid w:val="008D675E"/>
    <w:rsid w:val="00925390"/>
    <w:rsid w:val="009408EF"/>
    <w:rsid w:val="00943831"/>
    <w:rsid w:val="00955C6B"/>
    <w:rsid w:val="0097317D"/>
    <w:rsid w:val="00980CD3"/>
    <w:rsid w:val="009879D3"/>
    <w:rsid w:val="00A449DE"/>
    <w:rsid w:val="00A51490"/>
    <w:rsid w:val="00A6048C"/>
    <w:rsid w:val="00A759C5"/>
    <w:rsid w:val="00A81EC7"/>
    <w:rsid w:val="00B10F34"/>
    <w:rsid w:val="00B261E6"/>
    <w:rsid w:val="00B368F7"/>
    <w:rsid w:val="00B55870"/>
    <w:rsid w:val="00B8643A"/>
    <w:rsid w:val="00BB0180"/>
    <w:rsid w:val="00BF70B6"/>
    <w:rsid w:val="00C02F6F"/>
    <w:rsid w:val="00C10281"/>
    <w:rsid w:val="00C17363"/>
    <w:rsid w:val="00C551FD"/>
    <w:rsid w:val="00D2386B"/>
    <w:rsid w:val="00D3642B"/>
    <w:rsid w:val="00D67DC9"/>
    <w:rsid w:val="00D7027F"/>
    <w:rsid w:val="00DF4F99"/>
    <w:rsid w:val="00E24712"/>
    <w:rsid w:val="00E92C8C"/>
    <w:rsid w:val="00E968D4"/>
    <w:rsid w:val="00ED386B"/>
    <w:rsid w:val="00EE601D"/>
    <w:rsid w:val="00F95824"/>
    <w:rsid w:val="00F95B73"/>
    <w:rsid w:val="00FA5465"/>
    <w:rsid w:val="00FB2150"/>
    <w:rsid w:val="00FC74DC"/>
    <w:rsid w:val="00FE068A"/>
    <w:rsid w:val="00FE5520"/>
    <w:rsid w:val="00FF1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1C76C"/>
  <w15:docId w15:val="{13023270-92FC-45F3-9EC2-62DDB2A7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70"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58"/>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81"/>
      <w:ind w:left="10" w:hanging="10"/>
      <w:outlineLvl w:val="1"/>
    </w:pPr>
    <w:rPr>
      <w:rFonts w:ascii="Arial" w:eastAsia="Arial" w:hAnsi="Arial" w:cs="Arial"/>
      <w:b/>
      <w:color w:val="6D6E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D6E71"/>
      <w:sz w:val="24"/>
    </w:rPr>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5B48"/>
    <w:pPr>
      <w:ind w:left="720"/>
      <w:contextualSpacing/>
    </w:pPr>
  </w:style>
  <w:style w:type="paragraph" w:styleId="BalloonText">
    <w:name w:val="Balloon Text"/>
    <w:basedOn w:val="Normal"/>
    <w:link w:val="BalloonTextChar"/>
    <w:uiPriority w:val="99"/>
    <w:semiHidden/>
    <w:unhideWhenUsed/>
    <w:rsid w:val="0064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B48"/>
    <w:rPr>
      <w:rFonts w:ascii="Segoe UI" w:eastAsia="Arial" w:hAnsi="Segoe UI" w:cs="Segoe UI"/>
      <w:color w:val="000000"/>
      <w:sz w:val="18"/>
      <w:szCs w:val="18"/>
    </w:rPr>
  </w:style>
  <w:style w:type="paragraph" w:styleId="Header">
    <w:name w:val="header"/>
    <w:basedOn w:val="Normal"/>
    <w:link w:val="HeaderChar"/>
    <w:uiPriority w:val="99"/>
    <w:unhideWhenUsed/>
    <w:rsid w:val="0034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667"/>
    <w:rPr>
      <w:rFonts w:ascii="Arial" w:eastAsia="Arial" w:hAnsi="Arial" w:cs="Arial"/>
      <w:color w:val="000000"/>
    </w:rPr>
  </w:style>
  <w:style w:type="paragraph" w:styleId="Revision">
    <w:name w:val="Revision"/>
    <w:hidden/>
    <w:uiPriority w:val="99"/>
    <w:semiHidden/>
    <w:rsid w:val="00FB2150"/>
    <w:pPr>
      <w:spacing w:after="0" w:line="240" w:lineRule="auto"/>
    </w:pPr>
    <w:rPr>
      <w:rFonts w:ascii="Arial" w:eastAsia="Arial" w:hAnsi="Arial" w:cs="Arial"/>
      <w:color w:val="000000"/>
    </w:rPr>
  </w:style>
  <w:style w:type="character" w:styleId="CommentReference">
    <w:name w:val="annotation reference"/>
    <w:basedOn w:val="DefaultParagraphFont"/>
    <w:uiPriority w:val="99"/>
    <w:semiHidden/>
    <w:unhideWhenUsed/>
    <w:rsid w:val="00FB2150"/>
    <w:rPr>
      <w:sz w:val="16"/>
      <w:szCs w:val="16"/>
    </w:rPr>
  </w:style>
  <w:style w:type="paragraph" w:styleId="CommentText">
    <w:name w:val="annotation text"/>
    <w:basedOn w:val="Normal"/>
    <w:link w:val="CommentTextChar"/>
    <w:uiPriority w:val="99"/>
    <w:unhideWhenUsed/>
    <w:rsid w:val="00FB2150"/>
    <w:pPr>
      <w:spacing w:line="240" w:lineRule="auto"/>
    </w:pPr>
    <w:rPr>
      <w:sz w:val="20"/>
      <w:szCs w:val="20"/>
    </w:rPr>
  </w:style>
  <w:style w:type="character" w:customStyle="1" w:styleId="CommentTextChar">
    <w:name w:val="Comment Text Char"/>
    <w:basedOn w:val="DefaultParagraphFont"/>
    <w:link w:val="CommentText"/>
    <w:uiPriority w:val="99"/>
    <w:rsid w:val="00FB215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B2150"/>
    <w:rPr>
      <w:b/>
      <w:bCs/>
    </w:rPr>
  </w:style>
  <w:style w:type="character" w:customStyle="1" w:styleId="CommentSubjectChar">
    <w:name w:val="Comment Subject Char"/>
    <w:basedOn w:val="CommentTextChar"/>
    <w:link w:val="CommentSubject"/>
    <w:uiPriority w:val="99"/>
    <w:semiHidden/>
    <w:rsid w:val="00FB2150"/>
    <w:rPr>
      <w:rFonts w:ascii="Arial" w:eastAsia="Arial" w:hAnsi="Arial" w:cs="Arial"/>
      <w:b/>
      <w:bCs/>
      <w:color w:val="000000"/>
      <w:sz w:val="20"/>
      <w:szCs w:val="20"/>
    </w:rPr>
  </w:style>
  <w:style w:type="character" w:styleId="Hyperlink">
    <w:name w:val="Hyperlink"/>
    <w:basedOn w:val="DefaultParagraphFont"/>
    <w:uiPriority w:val="99"/>
    <w:unhideWhenUsed/>
    <w:rsid w:val="00FB2150"/>
    <w:rPr>
      <w:color w:val="0563C1" w:themeColor="hyperlink"/>
      <w:u w:val="single"/>
    </w:rPr>
  </w:style>
  <w:style w:type="character" w:customStyle="1" w:styleId="UnresolvedMention1">
    <w:name w:val="Unresolved Mention1"/>
    <w:basedOn w:val="DefaultParagraphFont"/>
    <w:uiPriority w:val="99"/>
    <w:semiHidden/>
    <w:unhideWhenUsed/>
    <w:rsid w:val="00FB2150"/>
    <w:rPr>
      <w:color w:val="605E5C"/>
      <w:shd w:val="clear" w:color="auto" w:fill="E1DFDD"/>
    </w:rPr>
  </w:style>
  <w:style w:type="paragraph" w:styleId="NoSpacing">
    <w:name w:val="No Spacing"/>
    <w:uiPriority w:val="1"/>
    <w:qFormat/>
    <w:rsid w:val="007C4AED"/>
    <w:pPr>
      <w:spacing w:after="0" w:line="240" w:lineRule="auto"/>
    </w:pPr>
    <w:rPr>
      <w:rFonts w:eastAsia="Arial" w:cs="Times New Roman"/>
      <w:lang w:eastAsia="en-US"/>
    </w:rPr>
  </w:style>
  <w:style w:type="paragraph" w:customStyle="1" w:styleId="TableParagraph">
    <w:name w:val="Table Paragraph"/>
    <w:basedOn w:val="Normal"/>
    <w:uiPriority w:val="1"/>
    <w:qFormat/>
    <w:rsid w:val="00ED386B"/>
    <w:pPr>
      <w:widowControl w:val="0"/>
      <w:autoSpaceDE w:val="0"/>
      <w:autoSpaceDN w:val="0"/>
      <w:spacing w:after="0" w:line="240" w:lineRule="auto"/>
      <w:ind w:left="0" w:firstLine="0"/>
    </w:pPr>
    <w:rPr>
      <w:color w:val="auto"/>
      <w:lang w:val="en-US" w:eastAsia="en-US"/>
    </w:rPr>
  </w:style>
  <w:style w:type="paragraph" w:customStyle="1" w:styleId="TableBullet">
    <w:name w:val="Table Bullet"/>
    <w:basedOn w:val="ListBullet"/>
    <w:qFormat/>
    <w:rsid w:val="00BF70B6"/>
    <w:pPr>
      <w:spacing w:after="0" w:line="280" w:lineRule="atLeast"/>
      <w:ind w:left="720"/>
      <w:contextualSpacing w:val="0"/>
    </w:pPr>
    <w:rPr>
      <w:rFonts w:eastAsiaTheme="minorHAnsi" w:cs="Times New Roman"/>
      <w:color w:val="auto"/>
      <w:sz w:val="20"/>
      <w:szCs w:val="20"/>
      <w:lang w:eastAsia="en-US"/>
    </w:rPr>
  </w:style>
  <w:style w:type="paragraph" w:styleId="ListBullet">
    <w:name w:val="List Bullet"/>
    <w:basedOn w:val="Normal"/>
    <w:uiPriority w:val="2"/>
    <w:unhideWhenUsed/>
    <w:qFormat/>
    <w:rsid w:val="00BF70B6"/>
    <w:pPr>
      <w:ind w:left="410" w:hanging="361"/>
      <w:contextualSpacing/>
    </w:pPr>
  </w:style>
  <w:style w:type="paragraph" w:styleId="Footer">
    <w:name w:val="footer"/>
    <w:basedOn w:val="Normal"/>
    <w:link w:val="FooterChar"/>
    <w:uiPriority w:val="99"/>
    <w:semiHidden/>
    <w:unhideWhenUsed/>
    <w:rsid w:val="003B63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B6357"/>
    <w:rPr>
      <w:rFonts w:ascii="Arial" w:eastAsia="Arial" w:hAnsi="Arial" w:cs="Arial"/>
      <w:color w:val="000000"/>
    </w:rPr>
  </w:style>
  <w:style w:type="table" w:styleId="TableGrid0">
    <w:name w:val="Table Grid"/>
    <w:basedOn w:val="TableNormal"/>
    <w:uiPriority w:val="59"/>
    <w:rsid w:val="006F434E"/>
    <w:pPr>
      <w:spacing w:after="80" w:line="240" w:lineRule="auto"/>
    </w:pPr>
    <w:rPr>
      <w:rFonts w:ascii="Courier" w:eastAsiaTheme="minorHAnsi" w:hAnsi="Courier" w:cs="Times New Roman"/>
      <w:sz w:val="20"/>
      <w:szCs w:val="20"/>
      <w:lang w:eastAsia="en-U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PlainText">
    <w:name w:val="Plain Text"/>
    <w:basedOn w:val="Normal"/>
    <w:link w:val="PlainTextChar"/>
    <w:uiPriority w:val="99"/>
    <w:rsid w:val="006F434E"/>
    <w:pPr>
      <w:spacing w:after="80" w:line="240" w:lineRule="auto"/>
      <w:ind w:left="0" w:firstLine="0"/>
    </w:pPr>
    <w:rPr>
      <w:rFonts w:eastAsiaTheme="minorHAnsi" w:cs="Times New Roman"/>
      <w:color w:val="auto"/>
      <w:sz w:val="21"/>
      <w:szCs w:val="21"/>
      <w:lang w:eastAsia="en-US"/>
    </w:rPr>
  </w:style>
  <w:style w:type="character" w:customStyle="1" w:styleId="PlainTextChar">
    <w:name w:val="Plain Text Char"/>
    <w:basedOn w:val="DefaultParagraphFont"/>
    <w:link w:val="PlainText"/>
    <w:uiPriority w:val="99"/>
    <w:rsid w:val="006F434E"/>
    <w:rPr>
      <w:rFonts w:ascii="Arial" w:eastAsiaTheme="minorHAnsi" w:hAnsi="Arial" w:cs="Times New Roman"/>
      <w:sz w:val="21"/>
      <w:szCs w:val="21"/>
      <w:lang w:eastAsia="en-US"/>
    </w:rPr>
  </w:style>
  <w:style w:type="paragraph" w:customStyle="1" w:styleId="TableText">
    <w:name w:val="Table Text"/>
    <w:basedOn w:val="Normal"/>
    <w:qFormat/>
    <w:rsid w:val="006F434E"/>
    <w:pPr>
      <w:spacing w:before="40" w:after="40" w:line="280" w:lineRule="atLeast"/>
      <w:ind w:left="0" w:firstLine="0"/>
    </w:pPr>
    <w:rPr>
      <w:rFonts w:eastAsiaTheme="minorHAnsi" w:cs="Times New Roman"/>
      <w:color w:val="auto"/>
      <w:sz w:val="20"/>
      <w:szCs w:val="20"/>
      <w:lang w:eastAsia="en-US"/>
    </w:rPr>
  </w:style>
  <w:style w:type="paragraph" w:customStyle="1" w:styleId="TitleSub">
    <w:name w:val="Title Sub"/>
    <w:basedOn w:val="Normal"/>
    <w:qFormat/>
    <w:rsid w:val="0046059E"/>
    <w:pPr>
      <w:autoSpaceDE w:val="0"/>
      <w:autoSpaceDN w:val="0"/>
      <w:adjustRightInd w:val="0"/>
      <w:spacing w:after="120" w:line="420" w:lineRule="atLeast"/>
      <w:ind w:left="0" w:firstLine="0"/>
      <w:textAlignment w:val="center"/>
    </w:pPr>
    <w:rPr>
      <w:rFonts w:eastAsiaTheme="minorHAnsi" w:cs="Georgia"/>
      <w:spacing w:val="-10"/>
      <w:sz w:val="42"/>
      <w:szCs w:val="4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4308">
      <w:bodyDiv w:val="1"/>
      <w:marLeft w:val="0"/>
      <w:marRight w:val="0"/>
      <w:marTop w:val="0"/>
      <w:marBottom w:val="0"/>
      <w:divBdr>
        <w:top w:val="none" w:sz="0" w:space="0" w:color="auto"/>
        <w:left w:val="none" w:sz="0" w:space="0" w:color="auto"/>
        <w:bottom w:val="none" w:sz="0" w:space="0" w:color="auto"/>
        <w:right w:val="none" w:sz="0" w:space="0" w:color="auto"/>
      </w:divBdr>
    </w:div>
    <w:div w:id="1162820574">
      <w:bodyDiv w:val="1"/>
      <w:marLeft w:val="0"/>
      <w:marRight w:val="0"/>
      <w:marTop w:val="0"/>
      <w:marBottom w:val="0"/>
      <w:divBdr>
        <w:top w:val="none" w:sz="0" w:space="0" w:color="auto"/>
        <w:left w:val="none" w:sz="0" w:space="0" w:color="auto"/>
        <w:bottom w:val="none" w:sz="0" w:space="0" w:color="auto"/>
        <w:right w:val="none" w:sz="0" w:space="0" w:color="auto"/>
      </w:divBdr>
    </w:div>
    <w:div w:id="1817530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sc.nsw.gov.au/workforce-management/capability-framework/the-capability-frame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929400353654D8CFD9CDA47837458" ma:contentTypeVersion="17" ma:contentTypeDescription="Create a new document." ma:contentTypeScope="" ma:versionID="d53ebdffe62dee4ea21dbaa5e931f65c">
  <xsd:schema xmlns:xsd="http://www.w3.org/2001/XMLSchema" xmlns:xs="http://www.w3.org/2001/XMLSchema" xmlns:p="http://schemas.microsoft.com/office/2006/metadata/properties" xmlns:ns2="1ce2706f-cb87-4e78-bc28-c0cf463b9314" xmlns:ns3="abf006c3-a015-4399-9c58-a251dafd9c98" targetNamespace="http://schemas.microsoft.com/office/2006/metadata/properties" ma:root="true" ma:fieldsID="5d9c1fa93fb19fc54ee282f8c55bf3e0" ns2:_="" ns3:_="">
    <xsd:import namespace="1ce2706f-cb87-4e78-bc28-c0cf463b9314"/>
    <xsd:import namespace="abf006c3-a015-4399-9c58-a251dafd9c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Status" minOccurs="0"/>
                <xsd:element ref="ns2:MediaLengthInSecond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2706f-cb87-4e78-bc28-c0cf463b9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tatus" ma:index="20" nillable="true" ma:displayName="Status" ma:format="Dropdown" ma:internalName="Statu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f006c3-a015-4399-9c58-a251dafd9c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ba541a-c85c-432e-9d65-4108d689de90}" ma:internalName="TaxCatchAll" ma:showField="CatchAllData" ma:web="abf006c3-a015-4399-9c58-a251dafd9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1ce2706f-cb87-4e78-bc28-c0cf463b9314" xsi:nil="true"/>
    <TaxCatchAll xmlns="abf006c3-a015-4399-9c58-a251dafd9c98" xsi:nil="true"/>
  </documentManagement>
</p:properties>
</file>

<file path=customXml/itemProps1.xml><?xml version="1.0" encoding="utf-8"?>
<ds:datastoreItem xmlns:ds="http://schemas.openxmlformats.org/officeDocument/2006/customXml" ds:itemID="{B571E0D7-DB25-485F-9F1C-5C92343057B0}">
  <ds:schemaRefs>
    <ds:schemaRef ds:uri="http://schemas.openxmlformats.org/officeDocument/2006/bibliography"/>
  </ds:schemaRefs>
</ds:datastoreItem>
</file>

<file path=customXml/itemProps2.xml><?xml version="1.0" encoding="utf-8"?>
<ds:datastoreItem xmlns:ds="http://schemas.openxmlformats.org/officeDocument/2006/customXml" ds:itemID="{C8291846-4CD9-4076-B18C-CD6235EE4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2706f-cb87-4e78-bc28-c0cf463b9314"/>
    <ds:schemaRef ds:uri="abf006c3-a015-4399-9c58-a251dafd9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3B823-BF28-47BC-9A00-A1C29CF82F89}">
  <ds:schemaRefs>
    <ds:schemaRef ds:uri="http://schemas.microsoft.com/sharepoint/v3/contenttype/forms"/>
  </ds:schemaRefs>
</ds:datastoreItem>
</file>

<file path=customXml/itemProps4.xml><?xml version="1.0" encoding="utf-8"?>
<ds:datastoreItem xmlns:ds="http://schemas.openxmlformats.org/officeDocument/2006/customXml" ds:itemID="{359FD553-025C-42B1-BF80-AE2645605052}">
  <ds:schemaRefs>
    <ds:schemaRef ds:uri="http://schemas.microsoft.com/office/2006/metadata/properties"/>
    <ds:schemaRef ds:uri="http://schemas.microsoft.com/office/infopath/2007/PartnerControls"/>
    <ds:schemaRef ds:uri="1ce2706f-cb87-4e78-bc28-c0cf463b9314"/>
    <ds:schemaRef ds:uri="abf006c3-a015-4399-9c58-a251dafd9c98"/>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Links>
    <vt:vector size="12" baseType="variant">
      <vt:variant>
        <vt:i4>1048580</vt:i4>
      </vt:variant>
      <vt:variant>
        <vt:i4>3</vt:i4>
      </vt:variant>
      <vt:variant>
        <vt:i4>0</vt:i4>
      </vt:variant>
      <vt:variant>
        <vt:i4>5</vt:i4>
      </vt:variant>
      <vt:variant>
        <vt:lpwstr>https://www.psc.nsw.gov.au/workforce-management/capability-framework/the-capability-framework</vt:lpwstr>
      </vt:variant>
      <vt:variant>
        <vt:lpwstr/>
      </vt:variant>
      <vt:variant>
        <vt:i4>1048580</vt:i4>
      </vt:variant>
      <vt:variant>
        <vt:i4>0</vt:i4>
      </vt:variant>
      <vt:variant>
        <vt:i4>0</vt:i4>
      </vt:variant>
      <vt:variant>
        <vt:i4>5</vt:i4>
      </vt:variant>
      <vt:variant>
        <vt:lpwstr>https://www.psc.nsw.gov.au/workforce-management/capability-framework/the-capability-framework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cp:lastModifiedBy>Scott Fletcher</cp:lastModifiedBy>
  <cp:revision>7</cp:revision>
  <cp:lastPrinted>2020-11-17T19:31:00Z</cp:lastPrinted>
  <dcterms:created xsi:type="dcterms:W3CDTF">2022-08-15T04:51:00Z</dcterms:created>
  <dcterms:modified xsi:type="dcterms:W3CDTF">2022-08-17T03:53:00Z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0x010100AB3929400353654D8CFD9CDA47837458</vt:lpwstr>
  </property>
</Properties>
</file>