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0A1560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DE9E5AA" w14:textId="77777777" w:rsidR="009077E2" w:rsidRPr="00DC0173" w:rsidRDefault="00E95F38" w:rsidP="00DC0173">
            <w:pPr>
              <w:pStyle w:val="TableTextWhite"/>
              <w:rPr>
                <w:b/>
              </w:rPr>
            </w:pPr>
            <w:r>
              <w:rPr>
                <w:b/>
              </w:rPr>
              <w:t>Cluster</w:t>
            </w:r>
          </w:p>
        </w:tc>
        <w:tc>
          <w:tcPr>
            <w:tcW w:w="6561" w:type="dxa"/>
          </w:tcPr>
          <w:p w14:paraId="711C9587" w14:textId="330C5FFD" w:rsidR="009077E2" w:rsidRPr="00DC0173" w:rsidRDefault="001F7D49" w:rsidP="00FE7E42">
            <w:pPr>
              <w:pStyle w:val="TableTextWhite"/>
            </w:pPr>
            <w:r>
              <w:t>Planning and Environment</w:t>
            </w:r>
          </w:p>
        </w:tc>
      </w:tr>
      <w:tr w:rsidR="009077E2" w:rsidRPr="00DC0173" w14:paraId="03971FF3" w14:textId="77777777" w:rsidTr="008476E6">
        <w:tc>
          <w:tcPr>
            <w:tcW w:w="4026" w:type="dxa"/>
            <w:vAlign w:val="center"/>
          </w:tcPr>
          <w:p w14:paraId="786E194A" w14:textId="77777777" w:rsidR="009077E2" w:rsidRPr="00DC0173" w:rsidRDefault="00E95F38" w:rsidP="00DC0173">
            <w:pPr>
              <w:pStyle w:val="TableTextWhite"/>
              <w:rPr>
                <w:b/>
              </w:rPr>
            </w:pPr>
            <w:r>
              <w:rPr>
                <w:b/>
              </w:rPr>
              <w:t>Agency</w:t>
            </w:r>
          </w:p>
        </w:tc>
        <w:tc>
          <w:tcPr>
            <w:tcW w:w="6561" w:type="dxa"/>
          </w:tcPr>
          <w:p w14:paraId="32CD287D" w14:textId="2C154F7F" w:rsidR="009077E2" w:rsidRPr="00DC0173" w:rsidRDefault="007D41A5" w:rsidP="0051537F">
            <w:pPr>
              <w:pStyle w:val="TableTextWhite"/>
            </w:pPr>
            <w:bookmarkStart w:id="0" w:name="OLE_LINK1"/>
            <w:bookmarkStart w:id="1" w:name="OLE_LINK2"/>
            <w:r>
              <w:t xml:space="preserve">Department of </w:t>
            </w:r>
            <w:bookmarkEnd w:id="0"/>
            <w:bookmarkEnd w:id="1"/>
            <w:r w:rsidR="001F7D49">
              <w:t>Planning and Environment</w:t>
            </w:r>
          </w:p>
        </w:tc>
      </w:tr>
      <w:tr w:rsidR="009077E2" w:rsidRPr="00DC0173" w14:paraId="09761527" w14:textId="77777777" w:rsidTr="008476E6">
        <w:tc>
          <w:tcPr>
            <w:tcW w:w="4026" w:type="dxa"/>
            <w:vAlign w:val="center"/>
          </w:tcPr>
          <w:p w14:paraId="57B16D44" w14:textId="77777777" w:rsidR="009077E2" w:rsidRPr="00DC0173" w:rsidRDefault="00E95F38" w:rsidP="00DC0173">
            <w:pPr>
              <w:pStyle w:val="TableTextWhite"/>
              <w:rPr>
                <w:b/>
              </w:rPr>
            </w:pPr>
            <w:r>
              <w:rPr>
                <w:b/>
              </w:rPr>
              <w:t>Division/Branch/Unit</w:t>
            </w:r>
          </w:p>
        </w:tc>
        <w:tc>
          <w:tcPr>
            <w:tcW w:w="6561" w:type="dxa"/>
          </w:tcPr>
          <w:p w14:paraId="4CB9A830" w14:textId="3DB05E4B" w:rsidR="009077E2" w:rsidRPr="001175C0" w:rsidRDefault="0051537F" w:rsidP="00DC0173">
            <w:pPr>
              <w:pStyle w:val="TableTextWhite"/>
            </w:pPr>
            <w:bookmarkStart w:id="2" w:name="OLE_LINK3"/>
            <w:bookmarkStart w:id="3" w:name="OLE_LINK4"/>
            <w:r>
              <w:t xml:space="preserve">Water / </w:t>
            </w:r>
            <w:r w:rsidR="007D41A5" w:rsidRPr="001175C0">
              <w:t xml:space="preserve">Water </w:t>
            </w:r>
            <w:r w:rsidR="00EC58CD">
              <w:t>Operations</w:t>
            </w:r>
            <w:r w:rsidR="007D41A5" w:rsidRPr="001175C0">
              <w:rPr>
                <w:rFonts w:cs="Arial"/>
                <w:color w:val="FFFFFF" w:themeColor="background1"/>
              </w:rPr>
              <w:t> </w:t>
            </w:r>
            <w:bookmarkEnd w:id="2"/>
            <w:bookmarkEnd w:id="3"/>
          </w:p>
        </w:tc>
      </w:tr>
      <w:tr w:rsidR="009077E2" w:rsidRPr="00DC0173" w14:paraId="4E83E90E" w14:textId="77777777" w:rsidTr="008476E6">
        <w:tc>
          <w:tcPr>
            <w:tcW w:w="4026" w:type="dxa"/>
            <w:vAlign w:val="center"/>
          </w:tcPr>
          <w:p w14:paraId="1216393C" w14:textId="77777777" w:rsidR="009077E2" w:rsidRPr="00DC0173" w:rsidRDefault="00E95F38" w:rsidP="00DC0173">
            <w:pPr>
              <w:pStyle w:val="TableTextWhite"/>
              <w:rPr>
                <w:b/>
              </w:rPr>
            </w:pPr>
            <w:r>
              <w:rPr>
                <w:b/>
              </w:rPr>
              <w:t>Location</w:t>
            </w:r>
          </w:p>
        </w:tc>
        <w:tc>
          <w:tcPr>
            <w:tcW w:w="6561" w:type="dxa"/>
          </w:tcPr>
          <w:p w14:paraId="799E71E2" w14:textId="77777777" w:rsidR="009077E2" w:rsidRPr="00DC0173" w:rsidRDefault="00730A61" w:rsidP="00DC0173">
            <w:pPr>
              <w:pStyle w:val="TableTextWhite"/>
            </w:pPr>
            <w:r w:rsidRPr="00730A61">
              <w:t>Parramatta/ Negotiable</w:t>
            </w:r>
          </w:p>
        </w:tc>
      </w:tr>
      <w:tr w:rsidR="009077E2" w:rsidRPr="00DC0173" w14:paraId="1334C7EF" w14:textId="77777777" w:rsidTr="008476E6">
        <w:tc>
          <w:tcPr>
            <w:tcW w:w="4026" w:type="dxa"/>
            <w:vAlign w:val="center"/>
          </w:tcPr>
          <w:p w14:paraId="3590A4F7" w14:textId="77777777" w:rsidR="009077E2" w:rsidRPr="00DC0173" w:rsidRDefault="00E95F38" w:rsidP="00DC0173">
            <w:pPr>
              <w:pStyle w:val="TableTextWhite"/>
              <w:rPr>
                <w:b/>
              </w:rPr>
            </w:pPr>
            <w:r>
              <w:rPr>
                <w:b/>
              </w:rPr>
              <w:t>Classification/Grade/Band</w:t>
            </w:r>
          </w:p>
        </w:tc>
        <w:tc>
          <w:tcPr>
            <w:tcW w:w="6561" w:type="dxa"/>
          </w:tcPr>
          <w:p w14:paraId="09155A45" w14:textId="77777777" w:rsidR="009077E2" w:rsidRPr="00DC0173" w:rsidRDefault="00E95F38" w:rsidP="00DC0173">
            <w:pPr>
              <w:pStyle w:val="TableTextWhite"/>
            </w:pPr>
            <w:r>
              <w:t>Clerk Grade 9/10</w:t>
            </w:r>
          </w:p>
        </w:tc>
      </w:tr>
      <w:tr w:rsidR="009B4E5C" w:rsidRPr="00DC0173" w14:paraId="49622136" w14:textId="77777777" w:rsidTr="008476E6">
        <w:tc>
          <w:tcPr>
            <w:tcW w:w="4026" w:type="dxa"/>
            <w:vAlign w:val="center"/>
          </w:tcPr>
          <w:p w14:paraId="6AE6DE82" w14:textId="77777777" w:rsidR="009B4E5C" w:rsidRPr="00DC0173" w:rsidRDefault="009B4E5C" w:rsidP="00DC0173">
            <w:pPr>
              <w:pStyle w:val="TableTextWhite"/>
              <w:rPr>
                <w:b/>
              </w:rPr>
            </w:pPr>
            <w:r>
              <w:rPr>
                <w:b/>
              </w:rPr>
              <w:t>ANZSCO Code</w:t>
            </w:r>
          </w:p>
        </w:tc>
        <w:tc>
          <w:tcPr>
            <w:tcW w:w="6561" w:type="dxa"/>
          </w:tcPr>
          <w:p w14:paraId="35F31464" w14:textId="265378C8" w:rsidR="009B4E5C" w:rsidRPr="00DC0173" w:rsidRDefault="00076F11" w:rsidP="00DC0173">
            <w:pPr>
              <w:pStyle w:val="TableTextWhite"/>
            </w:pPr>
            <w:r>
              <w:t>511112</w:t>
            </w:r>
          </w:p>
        </w:tc>
      </w:tr>
      <w:tr w:rsidR="009B4E5C" w:rsidRPr="00DC0173" w14:paraId="34FFC980" w14:textId="77777777" w:rsidTr="008476E6">
        <w:tc>
          <w:tcPr>
            <w:tcW w:w="4026" w:type="dxa"/>
            <w:vAlign w:val="center"/>
          </w:tcPr>
          <w:p w14:paraId="54A0E923" w14:textId="77777777" w:rsidR="009B4E5C" w:rsidRPr="00DC0173" w:rsidRDefault="009B4E5C" w:rsidP="00DC0173">
            <w:pPr>
              <w:pStyle w:val="TableTextWhite"/>
              <w:rPr>
                <w:b/>
              </w:rPr>
            </w:pPr>
            <w:r>
              <w:rPr>
                <w:b/>
              </w:rPr>
              <w:t>PCAT Code</w:t>
            </w:r>
          </w:p>
        </w:tc>
        <w:tc>
          <w:tcPr>
            <w:tcW w:w="6561" w:type="dxa"/>
          </w:tcPr>
          <w:p w14:paraId="3C1CB95C" w14:textId="77777777" w:rsidR="009B4E5C" w:rsidRPr="00DC0173" w:rsidRDefault="009B4E5C" w:rsidP="00DC0173">
            <w:pPr>
              <w:pStyle w:val="TableTextWhite"/>
            </w:pPr>
            <w:r>
              <w:t>1119192</w:t>
            </w:r>
          </w:p>
        </w:tc>
      </w:tr>
      <w:tr w:rsidR="009077E2" w:rsidRPr="00DC0173" w14:paraId="19A014F7" w14:textId="77777777" w:rsidTr="008476E6">
        <w:tc>
          <w:tcPr>
            <w:tcW w:w="4026" w:type="dxa"/>
            <w:vAlign w:val="center"/>
          </w:tcPr>
          <w:p w14:paraId="53E20D7D" w14:textId="77777777" w:rsidR="009077E2" w:rsidRPr="00DC0173" w:rsidRDefault="00E95F38" w:rsidP="00DC0173">
            <w:pPr>
              <w:pStyle w:val="TableTextWhite"/>
              <w:rPr>
                <w:b/>
              </w:rPr>
            </w:pPr>
            <w:r>
              <w:rPr>
                <w:b/>
              </w:rPr>
              <w:t>Date of Approval</w:t>
            </w:r>
          </w:p>
        </w:tc>
        <w:tc>
          <w:tcPr>
            <w:tcW w:w="6561" w:type="dxa"/>
          </w:tcPr>
          <w:p w14:paraId="222C5405" w14:textId="21F0B9E3" w:rsidR="009077E2" w:rsidRPr="00DC0173" w:rsidRDefault="00EC58CD" w:rsidP="00DC0173">
            <w:pPr>
              <w:pStyle w:val="TableTextWhite"/>
            </w:pPr>
            <w:r>
              <w:t>June 2022</w:t>
            </w:r>
            <w:r w:rsidR="001B39F3">
              <w:t xml:space="preserve"> </w:t>
            </w:r>
            <w:r w:rsidR="000D2DE7">
              <w:t>(</w:t>
            </w:r>
            <w:r w:rsidR="001B39F3">
              <w:t>updated November 2022</w:t>
            </w:r>
            <w:r w:rsidR="00CF1C6A">
              <w:t>; and December 2022</w:t>
            </w:r>
            <w:r w:rsidR="000D2DE7">
              <w:t>)</w:t>
            </w:r>
          </w:p>
        </w:tc>
        <w:bookmarkStart w:id="4" w:name="Cluster"/>
        <w:bookmarkEnd w:id="4"/>
      </w:tr>
      <w:tr w:rsidR="00390629" w:rsidRPr="00DC0173" w14:paraId="405CB85C" w14:textId="77777777" w:rsidTr="008476E6">
        <w:tc>
          <w:tcPr>
            <w:tcW w:w="4026" w:type="dxa"/>
            <w:vAlign w:val="center"/>
          </w:tcPr>
          <w:p w14:paraId="2D5116B5" w14:textId="77777777" w:rsidR="00390629" w:rsidRDefault="00390629" w:rsidP="00390629">
            <w:pPr>
              <w:pStyle w:val="TableTextWhite"/>
              <w:rPr>
                <w:b/>
              </w:rPr>
            </w:pPr>
            <w:r>
              <w:rPr>
                <w:b/>
              </w:rPr>
              <w:t>Agency Website</w:t>
            </w:r>
          </w:p>
        </w:tc>
        <w:bookmarkStart w:id="5" w:name="OLE_LINK62"/>
        <w:bookmarkStart w:id="6" w:name="OLE_LINK42"/>
        <w:bookmarkStart w:id="7" w:name="OLE_LINK41"/>
        <w:bookmarkStart w:id="8" w:name="OLE_LINK40"/>
        <w:bookmarkStart w:id="9" w:name="OLE_LINK68"/>
        <w:bookmarkStart w:id="10" w:name="OLE_LINK65"/>
        <w:bookmarkStart w:id="11" w:name="OLE_LINK56"/>
        <w:bookmarkStart w:id="12" w:name="OLE_LINK55"/>
        <w:bookmarkStart w:id="13" w:name="OLE_LINK51"/>
        <w:bookmarkStart w:id="14" w:name="OLE_LINK45"/>
        <w:bookmarkStart w:id="15" w:name="OLE_LINK36"/>
        <w:bookmarkStart w:id="16" w:name="OLE_LINK35"/>
        <w:bookmarkStart w:id="17" w:name="OLE_LINK25"/>
        <w:bookmarkStart w:id="18" w:name="OLE_LINK19"/>
        <w:bookmarkStart w:id="19" w:name="OLE_LINK18"/>
        <w:bookmarkStart w:id="20" w:name="OLE_LINK16"/>
        <w:bookmarkStart w:id="21" w:name="OLE_LINK14"/>
        <w:bookmarkStart w:id="22" w:name="OLE_LINK13"/>
        <w:bookmarkStart w:id="23" w:name="OLE_LINK6"/>
        <w:tc>
          <w:tcPr>
            <w:tcW w:w="6561" w:type="dxa"/>
          </w:tcPr>
          <w:p w14:paraId="1AE0E277" w14:textId="77777777" w:rsidR="00880D92" w:rsidRDefault="001F7D49" w:rsidP="001F7D49">
            <w:pPr>
              <w:pStyle w:val="TableTextWhite"/>
            </w:pPr>
            <w:r>
              <w:rPr>
                <w:rFonts w:cstheme="minorBidi"/>
              </w:rPr>
              <w:fldChar w:fldCharType="begin"/>
            </w:r>
            <w:r>
              <w:rPr>
                <w:rFonts w:cstheme="minorBidi"/>
              </w:rPr>
              <w:instrText xml:space="preserve"> HYPERLINK "</w:instrText>
            </w:r>
            <w:r w:rsidRPr="001F7D49">
              <w:rPr>
                <w:rFonts w:cstheme="minorBidi"/>
              </w:rPr>
              <w:instrText>https://www.dpie.nsw.gov.au</w:instrText>
            </w:r>
            <w:r>
              <w:rPr>
                <w:rFonts w:cstheme="minorBidi"/>
              </w:rPr>
              <w:instrText xml:space="preserve">" </w:instrText>
            </w:r>
            <w:r>
              <w:rPr>
                <w:rFonts w:cstheme="minorBidi"/>
              </w:rPr>
              <w:fldChar w:fldCharType="separate"/>
            </w:r>
            <w:r w:rsidRPr="000843B5">
              <w:rPr>
                <w:rStyle w:val="Hyperlink"/>
                <w:rFonts w:cstheme="minorBidi"/>
              </w:rPr>
              <w:t>https://www.dpie.nsw.gov.au</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cstheme="minorBidi"/>
              </w:rPr>
              <w:fldChar w:fldCharType="end"/>
            </w:r>
          </w:p>
        </w:tc>
      </w:tr>
    </w:tbl>
    <w:p w14:paraId="4019860D" w14:textId="77777777" w:rsidR="006A2280" w:rsidRDefault="006A2280" w:rsidP="006A2280">
      <w:pPr>
        <w:tabs>
          <w:tab w:val="left" w:pos="2925"/>
        </w:tabs>
      </w:pPr>
    </w:p>
    <w:p w14:paraId="2E387864" w14:textId="216259D5" w:rsidR="001F7D49" w:rsidRPr="00D3243F" w:rsidRDefault="001F7D49" w:rsidP="001F7D49">
      <w:pPr>
        <w:pStyle w:val="NormalWeb"/>
        <w:spacing w:line="276" w:lineRule="auto"/>
        <w:rPr>
          <w:rStyle w:val="Strong"/>
          <w:rFonts w:ascii="Arial" w:hAnsi="Arial" w:cs="Arial"/>
          <w:iCs/>
          <w:color w:val="111111"/>
          <w:sz w:val="26"/>
          <w:szCs w:val="26"/>
        </w:rPr>
      </w:pPr>
      <w:r w:rsidRPr="00D3243F">
        <w:rPr>
          <w:rStyle w:val="Strong"/>
          <w:rFonts w:ascii="Arial" w:hAnsi="Arial" w:cs="Arial"/>
          <w:iCs/>
          <w:color w:val="111111"/>
          <w:sz w:val="26"/>
          <w:szCs w:val="26"/>
        </w:rPr>
        <w:t>A</w:t>
      </w:r>
      <w:r w:rsidR="00E465E4">
        <w:rPr>
          <w:rStyle w:val="Strong"/>
          <w:rFonts w:ascii="Arial" w:hAnsi="Arial" w:cs="Arial"/>
          <w:iCs/>
          <w:color w:val="111111"/>
          <w:sz w:val="26"/>
          <w:szCs w:val="26"/>
        </w:rPr>
        <w:t>gency Overview</w:t>
      </w:r>
    </w:p>
    <w:p w14:paraId="476F5BBC" w14:textId="21FBAF98" w:rsidR="001F7D49" w:rsidRDefault="001F7D49" w:rsidP="001F7D49">
      <w:pPr>
        <w:pStyle w:val="NormalWeb"/>
        <w:spacing w:line="276" w:lineRule="auto"/>
        <w:rPr>
          <w:rStyle w:val="Strong"/>
          <w:rFonts w:ascii="Arial" w:hAnsi="Arial" w:cs="Arial"/>
          <w:b w:val="0"/>
          <w:color w:val="111111"/>
          <w:sz w:val="22"/>
          <w:szCs w:val="22"/>
        </w:rPr>
      </w:pPr>
      <w:r w:rsidRPr="001F7D49">
        <w:rPr>
          <w:rStyle w:val="Strong"/>
          <w:rFonts w:ascii="Arial" w:hAnsi="Arial" w:cs="Arial"/>
          <w:b w:val="0"/>
          <w:color w:val="111111"/>
          <w:sz w:val="22"/>
          <w:szCs w:val="22"/>
        </w:rPr>
        <w:t xml:space="preserve">Our vision is to create thriving environments, </w:t>
      </w:r>
      <w:proofErr w:type="gramStart"/>
      <w:r w:rsidRPr="001F7D49">
        <w:rPr>
          <w:rStyle w:val="Strong"/>
          <w:rFonts w:ascii="Arial" w:hAnsi="Arial" w:cs="Arial"/>
          <w:b w:val="0"/>
          <w:color w:val="111111"/>
          <w:sz w:val="22"/>
          <w:szCs w:val="22"/>
        </w:rPr>
        <w:t>communities</w:t>
      </w:r>
      <w:proofErr w:type="gramEnd"/>
      <w:r w:rsidRPr="001F7D49">
        <w:rPr>
          <w:rStyle w:val="Strong"/>
          <w:rFonts w:ascii="Arial" w:hAnsi="Arial" w:cs="Arial"/>
          <w:b w:val="0"/>
          <w:color w:val="111111"/>
          <w:sz w:val="22"/>
          <w:szCs w:val="22"/>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4F8C2992" w14:textId="4F2392BA" w:rsidR="00EC58CD" w:rsidRPr="00EC58CD" w:rsidRDefault="00EC58CD" w:rsidP="001F7D49">
      <w:pPr>
        <w:pStyle w:val="NormalWeb"/>
        <w:spacing w:line="276" w:lineRule="auto"/>
        <w:rPr>
          <w:rStyle w:val="Strong"/>
          <w:rFonts w:ascii="Arial" w:hAnsi="Arial" w:cs="Arial"/>
          <w:b w:val="0"/>
          <w:bCs w:val="0"/>
          <w:color w:val="111111"/>
          <w:sz w:val="22"/>
          <w:szCs w:val="22"/>
        </w:rPr>
      </w:pPr>
      <w:r w:rsidRPr="00EC58CD">
        <w:rPr>
          <w:rStyle w:val="Strong"/>
          <w:rFonts w:ascii="Arial" w:hAnsi="Arial" w:cs="Arial"/>
          <w:b w:val="0"/>
          <w:bCs w:val="0"/>
          <w:color w:val="111111"/>
          <w:sz w:val="22"/>
          <w:szCs w:val="22"/>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161F191C" w14:textId="77777777" w:rsidR="00880D92" w:rsidRDefault="00880D92" w:rsidP="00614552">
      <w:pPr>
        <w:pStyle w:val="Heading1"/>
      </w:pPr>
      <w:r>
        <w:t>Primary purpose of the role</w:t>
      </w:r>
    </w:p>
    <w:p w14:paraId="42130A88" w14:textId="1EF19301" w:rsidR="00880D92" w:rsidRDefault="00CF1C6A" w:rsidP="00880D92">
      <w:r>
        <w:t>P</w:t>
      </w:r>
      <w:r w:rsidR="00F327AA">
        <w:t xml:space="preserve">rovide sound and reliable advice, analysis, and information to support the development of strategy, frameworks and policies that contribute to the </w:t>
      </w:r>
      <w:r w:rsidR="00F327AA">
        <w:rPr>
          <w:rFonts w:eastAsiaTheme="minorHAnsi" w:cs="Arial"/>
          <w:lang w:val="en-AU"/>
        </w:rPr>
        <w:t xml:space="preserve">delivery of sustainable water services and economic prosperity, sustainable use of resources, vibrant and liveable </w:t>
      </w:r>
      <w:proofErr w:type="gramStart"/>
      <w:r w:rsidR="00F327AA">
        <w:rPr>
          <w:rFonts w:eastAsiaTheme="minorHAnsi" w:cs="Arial"/>
          <w:lang w:val="en-AU"/>
        </w:rPr>
        <w:t>communities</w:t>
      </w:r>
      <w:proofErr w:type="gramEnd"/>
      <w:r w:rsidR="00F327AA">
        <w:rPr>
          <w:rFonts w:eastAsiaTheme="minorHAnsi" w:cs="Arial"/>
          <w:lang w:val="en-AU"/>
        </w:rPr>
        <w:t xml:space="preserve"> and healthy waterways, with a focus on Metropolitan Water Utilities.  </w:t>
      </w:r>
      <w:r w:rsidR="00AA2962" w:rsidRPr="009F1953">
        <w:rPr>
          <w:rFonts w:eastAsiaTheme="minorHAnsi" w:cs="Arial"/>
          <w:lang w:val="en-AU"/>
        </w:rPr>
        <w:t xml:space="preserve"> </w:t>
      </w:r>
      <w:r w:rsidR="00F327AA">
        <w:rPr>
          <w:rFonts w:eastAsiaTheme="minorHAnsi" w:cs="Arial"/>
          <w:lang w:val="en-AU"/>
        </w:rPr>
        <w:t xml:space="preserve">The role will </w:t>
      </w:r>
      <w:r>
        <w:rPr>
          <w:rFonts w:eastAsiaTheme="minorHAnsi" w:cs="Arial"/>
          <w:lang w:val="en-AU"/>
        </w:rPr>
        <w:t xml:space="preserve">also </w:t>
      </w:r>
      <w:r w:rsidR="00F327AA">
        <w:rPr>
          <w:rFonts w:eastAsiaTheme="minorHAnsi" w:cs="Arial"/>
          <w:lang w:val="en-AU"/>
        </w:rPr>
        <w:t>p</w:t>
      </w:r>
      <w:r w:rsidR="00AA2962">
        <w:rPr>
          <w:rFonts w:eastAsiaTheme="minorHAnsi" w:cs="Arial"/>
          <w:lang w:val="en-AU"/>
        </w:rPr>
        <w:t xml:space="preserve">rovide analysis and review of regulatory mechanisms that underpin the provision of water services to ensure that </w:t>
      </w:r>
      <w:r w:rsidR="0093017B">
        <w:rPr>
          <w:rFonts w:eastAsiaTheme="minorHAnsi" w:cs="Arial"/>
          <w:lang w:val="en-AU"/>
        </w:rPr>
        <w:t xml:space="preserve">they deliver on their outcomes and are aligned with strategy and policy </w:t>
      </w:r>
      <w:proofErr w:type="gramStart"/>
      <w:r w:rsidR="00AA2962">
        <w:rPr>
          <w:rFonts w:eastAsiaTheme="minorHAnsi" w:cs="Arial"/>
          <w:lang w:val="en-AU"/>
        </w:rPr>
        <w:t>settings</w:t>
      </w:r>
      <w:r w:rsidR="00CB6885">
        <w:rPr>
          <w:rFonts w:eastAsiaTheme="minorHAnsi" w:cs="Arial"/>
          <w:lang w:val="en-AU"/>
        </w:rPr>
        <w:t>, and</w:t>
      </w:r>
      <w:proofErr w:type="gramEnd"/>
      <w:r w:rsidR="00CB6885">
        <w:rPr>
          <w:rFonts w:eastAsiaTheme="minorHAnsi" w:cs="Arial"/>
          <w:lang w:val="en-AU"/>
        </w:rPr>
        <w:t xml:space="preserve"> provide</w:t>
      </w:r>
      <w:r w:rsidR="001B39F3">
        <w:rPr>
          <w:rFonts w:eastAsiaTheme="minorHAnsi" w:cs="Arial"/>
          <w:lang w:val="en-AU"/>
        </w:rPr>
        <w:t xml:space="preserve"> </w:t>
      </w:r>
      <w:r w:rsidR="00C6371B">
        <w:t xml:space="preserve">information and advice to </w:t>
      </w:r>
      <w:r w:rsidR="00880D92">
        <w:t xml:space="preserve">ensure </w:t>
      </w:r>
      <w:r w:rsidR="00C6371B">
        <w:t>that key internal and external stakeholders</w:t>
      </w:r>
      <w:r w:rsidR="00880D92">
        <w:t xml:space="preserve"> consider a broader range of issues </w:t>
      </w:r>
      <w:r w:rsidR="00C6371B">
        <w:t>and factors</w:t>
      </w:r>
      <w:r w:rsidR="00880D92">
        <w:t>.</w:t>
      </w:r>
    </w:p>
    <w:p w14:paraId="6F87E88F" w14:textId="77777777" w:rsidR="00F339CD" w:rsidRDefault="00F339CD" w:rsidP="00614552">
      <w:pPr>
        <w:pStyle w:val="Heading1"/>
      </w:pPr>
      <w:r w:rsidRPr="00A14A03">
        <w:t>Key accountabilities</w:t>
      </w:r>
    </w:p>
    <w:p w14:paraId="7B87E686" w14:textId="4BE8E70F" w:rsidR="00091FEB" w:rsidRDefault="0012526A" w:rsidP="0012526A">
      <w:pPr>
        <w:pStyle w:val="ListParagraph"/>
        <w:numPr>
          <w:ilvl w:val="0"/>
          <w:numId w:val="9"/>
        </w:numPr>
        <w:tabs>
          <w:tab w:val="left" w:pos="2925"/>
        </w:tabs>
        <w:rPr>
          <w:rFonts w:eastAsia="Arial" w:cs="Times New Roman"/>
          <w:szCs w:val="20"/>
          <w:lang w:val="en-AU"/>
        </w:rPr>
      </w:pPr>
      <w:r w:rsidRPr="0012526A">
        <w:rPr>
          <w:rFonts w:eastAsia="Arial" w:cs="Times New Roman"/>
          <w:szCs w:val="20"/>
          <w:lang w:val="en-AU"/>
        </w:rPr>
        <w:t xml:space="preserve">Provide advice on the development, implementation, monitoring and review of </w:t>
      </w:r>
      <w:r w:rsidR="00091FEB">
        <w:rPr>
          <w:rFonts w:eastAsia="Arial" w:cs="Times New Roman"/>
          <w:szCs w:val="20"/>
          <w:lang w:val="en-AU"/>
        </w:rPr>
        <w:t xml:space="preserve">urban water strategies including </w:t>
      </w:r>
      <w:r w:rsidRPr="0012526A">
        <w:rPr>
          <w:rFonts w:eastAsia="Arial" w:cs="Times New Roman"/>
          <w:szCs w:val="20"/>
          <w:lang w:val="en-AU"/>
        </w:rPr>
        <w:t xml:space="preserve">the Greater Sydney Water Strategy and </w:t>
      </w:r>
      <w:r w:rsidR="00091FEB">
        <w:rPr>
          <w:rFonts w:eastAsia="Arial" w:cs="Times New Roman"/>
          <w:szCs w:val="20"/>
          <w:lang w:val="en-AU"/>
        </w:rPr>
        <w:t>Lower Hunter Water Security Plan.</w:t>
      </w:r>
    </w:p>
    <w:p w14:paraId="0C0129F7" w14:textId="6B9F8078" w:rsidR="00E91075" w:rsidRPr="00AC22CB" w:rsidRDefault="0004738D">
      <w:pPr>
        <w:pStyle w:val="ListParagraph"/>
        <w:numPr>
          <w:ilvl w:val="0"/>
          <w:numId w:val="9"/>
        </w:numPr>
        <w:tabs>
          <w:tab w:val="left" w:pos="2925"/>
        </w:tabs>
        <w:rPr>
          <w:rFonts w:eastAsia="Arial" w:cs="Times New Roman"/>
          <w:szCs w:val="20"/>
          <w:lang w:val="en-AU"/>
        </w:rPr>
      </w:pPr>
      <w:r>
        <w:rPr>
          <w:rFonts w:eastAsia="Arial" w:cs="Times New Roman"/>
          <w:szCs w:val="20"/>
          <w:lang w:val="en-AU"/>
        </w:rPr>
        <w:t>P</w:t>
      </w:r>
      <w:r w:rsidR="00091FEB">
        <w:rPr>
          <w:rFonts w:eastAsia="Arial" w:cs="Times New Roman"/>
          <w:szCs w:val="20"/>
          <w:lang w:val="en-AU"/>
        </w:rPr>
        <w:t xml:space="preserve">rovide advice on the development, implementation, monitoring and review of other key water servicing plans and frameworks </w:t>
      </w:r>
      <w:r w:rsidR="00F91AC8">
        <w:rPr>
          <w:rFonts w:eastAsia="Arial" w:cs="Times New Roman"/>
          <w:szCs w:val="20"/>
          <w:lang w:val="en-AU"/>
        </w:rPr>
        <w:t xml:space="preserve">that support the Greater Sydney Water Strategy including the Drought Response </w:t>
      </w:r>
      <w:r w:rsidR="00F91AC8">
        <w:rPr>
          <w:rFonts w:eastAsia="Arial" w:cs="Times New Roman"/>
          <w:szCs w:val="20"/>
          <w:lang w:val="en-AU"/>
        </w:rPr>
        <w:lastRenderedPageBreak/>
        <w:t>Plan,</w:t>
      </w:r>
      <w:r w:rsidR="0093017B">
        <w:rPr>
          <w:rFonts w:eastAsia="Arial" w:cs="Times New Roman"/>
          <w:szCs w:val="20"/>
          <w:lang w:val="en-AU"/>
        </w:rPr>
        <w:t xml:space="preserve"> </w:t>
      </w:r>
      <w:r w:rsidR="0012526A" w:rsidRPr="0012526A">
        <w:rPr>
          <w:rFonts w:eastAsia="Arial" w:cs="Times New Roman"/>
          <w:szCs w:val="20"/>
          <w:lang w:val="en-AU"/>
        </w:rPr>
        <w:t xml:space="preserve">Sydney Water Long Term Capital and Operating Plan, and </w:t>
      </w:r>
      <w:r w:rsidR="00F91AC8">
        <w:rPr>
          <w:rFonts w:eastAsia="Arial" w:cs="Times New Roman"/>
          <w:szCs w:val="20"/>
          <w:lang w:val="en-AU"/>
        </w:rPr>
        <w:t xml:space="preserve">the </w:t>
      </w:r>
      <w:r w:rsidR="0012526A" w:rsidRPr="0012526A">
        <w:rPr>
          <w:rFonts w:eastAsia="Arial" w:cs="Times New Roman"/>
          <w:szCs w:val="20"/>
          <w:lang w:val="en-AU"/>
        </w:rPr>
        <w:t>Monitoring and Evaluation Framework</w:t>
      </w:r>
      <w:r w:rsidR="00F91AC8">
        <w:rPr>
          <w:rFonts w:eastAsia="Arial" w:cs="Times New Roman"/>
          <w:szCs w:val="20"/>
          <w:lang w:val="en-AU"/>
        </w:rPr>
        <w:t>s for strategy implementation</w:t>
      </w:r>
      <w:r w:rsidR="00B74BAD">
        <w:rPr>
          <w:rFonts w:eastAsia="Arial" w:cs="Times New Roman"/>
          <w:szCs w:val="20"/>
          <w:lang w:val="en-AU"/>
        </w:rPr>
        <w:t>.</w:t>
      </w:r>
      <w:r w:rsidR="00F91AC8">
        <w:rPr>
          <w:rFonts w:eastAsia="Arial" w:cs="Times New Roman"/>
          <w:szCs w:val="20"/>
          <w:lang w:val="en-AU"/>
        </w:rPr>
        <w:t xml:space="preserve"> </w:t>
      </w:r>
    </w:p>
    <w:p w14:paraId="5C749A17" w14:textId="3F9A61E1" w:rsidR="00E91075" w:rsidRDefault="00E91075" w:rsidP="0012526A">
      <w:pPr>
        <w:pStyle w:val="ListParagraph"/>
        <w:numPr>
          <w:ilvl w:val="0"/>
          <w:numId w:val="9"/>
        </w:numPr>
        <w:tabs>
          <w:tab w:val="left" w:pos="2925"/>
        </w:tabs>
        <w:rPr>
          <w:rFonts w:eastAsia="Arial" w:cs="Times New Roman"/>
          <w:szCs w:val="20"/>
          <w:lang w:val="en-AU"/>
        </w:rPr>
      </w:pPr>
      <w:r w:rsidRPr="0012526A">
        <w:t>Undertake research into current and emerging urban water issues and trends to ensure policy, reforms</w:t>
      </w:r>
      <w:r>
        <w:t xml:space="preserve"> </w:t>
      </w:r>
      <w:r w:rsidRPr="0012526A">
        <w:t>and major initiatives are responsive to contextual factors and the current environment.</w:t>
      </w:r>
    </w:p>
    <w:p w14:paraId="16DB2689" w14:textId="200C7F7C" w:rsidR="0012526A" w:rsidRDefault="0012526A" w:rsidP="0012526A">
      <w:pPr>
        <w:pStyle w:val="ListParagraph"/>
        <w:numPr>
          <w:ilvl w:val="0"/>
          <w:numId w:val="9"/>
        </w:numPr>
        <w:rPr>
          <w:rFonts w:cs="Arial"/>
        </w:rPr>
      </w:pPr>
      <w:r w:rsidRPr="0012526A">
        <w:rPr>
          <w:rFonts w:cs="Arial"/>
        </w:rPr>
        <w:t xml:space="preserve">Identify, </w:t>
      </w:r>
      <w:proofErr w:type="gramStart"/>
      <w:r w:rsidRPr="0012526A">
        <w:rPr>
          <w:rFonts w:cs="Arial"/>
        </w:rPr>
        <w:t>evaluate</w:t>
      </w:r>
      <w:proofErr w:type="gramEnd"/>
      <w:r w:rsidRPr="0012526A">
        <w:rPr>
          <w:rFonts w:cs="Arial"/>
        </w:rPr>
        <w:t xml:space="preserve"> and promote research and innovation that can further the Department’s objectives for water resource management in </w:t>
      </w:r>
      <w:r>
        <w:rPr>
          <w:rFonts w:cs="Arial"/>
        </w:rPr>
        <w:t>metropolitan</w:t>
      </w:r>
      <w:r w:rsidRPr="0012526A">
        <w:rPr>
          <w:rFonts w:cs="Arial"/>
        </w:rPr>
        <w:t xml:space="preserve"> areas</w:t>
      </w:r>
    </w:p>
    <w:p w14:paraId="19BB05A3" w14:textId="473A1A8C" w:rsidR="00E91075" w:rsidRDefault="00E91075" w:rsidP="00AC22CB">
      <w:pPr>
        <w:pStyle w:val="ListParagraph"/>
        <w:numPr>
          <w:ilvl w:val="0"/>
          <w:numId w:val="9"/>
        </w:numPr>
      </w:pPr>
      <w:r w:rsidRPr="00E91075">
        <w:rPr>
          <w:rFonts w:cs="Arial"/>
        </w:rPr>
        <w:t>Support and lead where appropriate key strategic projects including stakeholder consultation, management of consultants and other service providers to provide strategic analysis and recommendations.</w:t>
      </w:r>
    </w:p>
    <w:p w14:paraId="0E395F42" w14:textId="75386283" w:rsidR="0012526A" w:rsidRPr="0012526A" w:rsidRDefault="0012526A" w:rsidP="0012526A">
      <w:pPr>
        <w:pStyle w:val="ListParagraph"/>
        <w:numPr>
          <w:ilvl w:val="0"/>
          <w:numId w:val="9"/>
        </w:numPr>
        <w:tabs>
          <w:tab w:val="left" w:pos="2925"/>
        </w:tabs>
        <w:rPr>
          <w:rFonts w:cs="Arial"/>
        </w:rPr>
      </w:pPr>
      <w:r w:rsidRPr="0012526A">
        <w:rPr>
          <w:rFonts w:cs="Arial"/>
        </w:rPr>
        <w:t>Prepare high-quality correspondence, briefs, cabinet submissions, speaking notes</w:t>
      </w:r>
      <w:r w:rsidR="0004384F">
        <w:rPr>
          <w:rFonts w:cs="Arial"/>
        </w:rPr>
        <w:t>, presentations, meeting papers</w:t>
      </w:r>
      <w:r w:rsidRPr="0012526A">
        <w:rPr>
          <w:rFonts w:cs="Arial"/>
        </w:rPr>
        <w:t xml:space="preserve"> and publications that</w:t>
      </w:r>
      <w:r>
        <w:rPr>
          <w:rFonts w:cs="Arial"/>
        </w:rPr>
        <w:t xml:space="preserve"> </w:t>
      </w:r>
      <w:r w:rsidRPr="0012526A">
        <w:rPr>
          <w:rFonts w:cs="Arial"/>
        </w:rPr>
        <w:t>are informative and aligned with agency requirements.</w:t>
      </w:r>
    </w:p>
    <w:p w14:paraId="10BAA114" w14:textId="784C7A1B" w:rsidR="0012526A" w:rsidRPr="00486649" w:rsidRDefault="0012526A">
      <w:pPr>
        <w:pStyle w:val="ListParagraph"/>
        <w:numPr>
          <w:ilvl w:val="0"/>
          <w:numId w:val="9"/>
        </w:numPr>
        <w:tabs>
          <w:tab w:val="left" w:pos="2925"/>
        </w:tabs>
        <w:rPr>
          <w:rFonts w:cs="Arial"/>
        </w:rPr>
      </w:pPr>
      <w:r w:rsidRPr="0012526A">
        <w:rPr>
          <w:rFonts w:cs="Arial"/>
        </w:rPr>
        <w:t xml:space="preserve">Critically </w:t>
      </w:r>
      <w:proofErr w:type="spellStart"/>
      <w:r w:rsidRPr="0012526A">
        <w:rPr>
          <w:rFonts w:cs="Arial"/>
        </w:rPr>
        <w:t>analyse</w:t>
      </w:r>
      <w:proofErr w:type="spellEnd"/>
      <w:r w:rsidRPr="0012526A">
        <w:rPr>
          <w:rFonts w:cs="Arial"/>
        </w:rPr>
        <w:t xml:space="preserve"> reports, external policy proposals and cabinet submissions to prepare high-quality</w:t>
      </w:r>
      <w:r>
        <w:rPr>
          <w:rFonts w:cs="Arial"/>
        </w:rPr>
        <w:t xml:space="preserve"> </w:t>
      </w:r>
      <w:r w:rsidRPr="0012526A">
        <w:rPr>
          <w:rFonts w:cs="Arial"/>
        </w:rPr>
        <w:t>advice in various forms to support DPE Water Executives and the Minister. Ensure key issues ar</w:t>
      </w:r>
      <w:r>
        <w:rPr>
          <w:rFonts w:cs="Arial"/>
        </w:rPr>
        <w:t xml:space="preserve">e </w:t>
      </w:r>
      <w:r w:rsidRPr="0012526A">
        <w:rPr>
          <w:rFonts w:cs="Arial"/>
        </w:rPr>
        <w:t>addressed, and the information is timely, accurate and succinct.</w:t>
      </w:r>
    </w:p>
    <w:p w14:paraId="1396DF38" w14:textId="1FCA99F1" w:rsidR="0012526A" w:rsidRPr="008753A4" w:rsidRDefault="0012526A" w:rsidP="00180221">
      <w:pPr>
        <w:pStyle w:val="ListParagraph"/>
        <w:numPr>
          <w:ilvl w:val="0"/>
          <w:numId w:val="9"/>
        </w:numPr>
        <w:tabs>
          <w:tab w:val="left" w:pos="2925"/>
        </w:tabs>
        <w:rPr>
          <w:rFonts w:cs="Arial"/>
        </w:rPr>
      </w:pPr>
      <w:r w:rsidRPr="008753A4">
        <w:rPr>
          <w:rFonts w:cs="Arial"/>
        </w:rPr>
        <w:t xml:space="preserve">Foster and maintain collaborative relationships with </w:t>
      </w:r>
      <w:r w:rsidR="0004384F" w:rsidRPr="008753A4">
        <w:rPr>
          <w:rFonts w:cs="Arial"/>
        </w:rPr>
        <w:t xml:space="preserve">internal </w:t>
      </w:r>
      <w:r w:rsidRPr="008753A4">
        <w:rPr>
          <w:rFonts w:cs="Arial"/>
        </w:rPr>
        <w:t xml:space="preserve">and </w:t>
      </w:r>
      <w:r w:rsidR="0004384F" w:rsidRPr="008753A4">
        <w:rPr>
          <w:rFonts w:cs="Arial"/>
        </w:rPr>
        <w:t xml:space="preserve">external </w:t>
      </w:r>
      <w:r w:rsidRPr="008753A4">
        <w:rPr>
          <w:rFonts w:cs="Arial"/>
        </w:rPr>
        <w:t xml:space="preserve">stakeholders </w:t>
      </w:r>
      <w:r w:rsidR="0004384F" w:rsidRPr="008753A4">
        <w:rPr>
          <w:rFonts w:cs="Arial"/>
        </w:rPr>
        <w:t xml:space="preserve">(including Sydney Water, Hunter Water and WaterNSW) </w:t>
      </w:r>
      <w:r w:rsidRPr="008753A4">
        <w:rPr>
          <w:rFonts w:cs="Arial"/>
        </w:rPr>
        <w:t>to understand stakeholder priorities, provide appropriate data, and to effectively inform and guide water planning and strategy decision making</w:t>
      </w:r>
      <w:r w:rsidR="008753A4" w:rsidRPr="008753A4">
        <w:rPr>
          <w:rFonts w:cs="Arial"/>
        </w:rPr>
        <w:t xml:space="preserve">; and represent </w:t>
      </w:r>
      <w:r w:rsidRPr="008753A4">
        <w:rPr>
          <w:rFonts w:cs="Arial"/>
        </w:rPr>
        <w:t>the Branch with integrity on inter-agency urban water related project working groups</w:t>
      </w:r>
      <w:r w:rsidR="00B74BAD" w:rsidRPr="008753A4">
        <w:rPr>
          <w:rFonts w:cs="Arial"/>
        </w:rPr>
        <w:t>.</w:t>
      </w:r>
    </w:p>
    <w:p w14:paraId="1AF43C8C" w14:textId="77777777" w:rsidR="001D097C" w:rsidRDefault="001D097C" w:rsidP="006A2280">
      <w:pPr>
        <w:tabs>
          <w:tab w:val="left" w:pos="2925"/>
        </w:tabs>
        <w:rPr>
          <w:rStyle w:val="Heading1Char"/>
        </w:rPr>
      </w:pPr>
      <w:r w:rsidRPr="00614552">
        <w:rPr>
          <w:rStyle w:val="Heading1Char"/>
        </w:rPr>
        <w:t>Key challenges</w:t>
      </w:r>
    </w:p>
    <w:p w14:paraId="3563CED3" w14:textId="77777777" w:rsidR="00E91075" w:rsidRPr="00FA5E66" w:rsidRDefault="00E91075" w:rsidP="00AC22CB">
      <w:pPr>
        <w:pStyle w:val="ListBullet"/>
      </w:pPr>
      <w:r w:rsidRPr="00AC22CB">
        <w:rPr>
          <w:rFonts w:ascii="Arial" w:hAnsi="Arial" w:cs="Arial"/>
        </w:rPr>
        <w:t xml:space="preserve">Managing and analysing complex and sensitive issues to provide considered, strategic advice and solutions in a high-volume work environment, with competing priorities and deadlines which are often changing and unpredictable. </w:t>
      </w:r>
    </w:p>
    <w:p w14:paraId="510240EE" w14:textId="1EA2F656" w:rsidR="00E91075" w:rsidRPr="00FA5E66" w:rsidRDefault="00E91075" w:rsidP="00AC22CB">
      <w:pPr>
        <w:pStyle w:val="ListBullet"/>
      </w:pPr>
      <w:r w:rsidRPr="00AC22CB">
        <w:rPr>
          <w:rFonts w:ascii="Arial" w:hAnsi="Arial" w:cs="Arial"/>
        </w:rPr>
        <w:t xml:space="preserve">Communicating with a broad range of stakeholders given the diverse nature of the sector, using tailored communications styles and channels. </w:t>
      </w:r>
    </w:p>
    <w:p w14:paraId="16B0E536" w14:textId="035E4C07" w:rsidR="00880D92" w:rsidRPr="00486649" w:rsidRDefault="00880D92" w:rsidP="00AC22CB">
      <w:pPr>
        <w:pStyle w:val="TableBullet"/>
      </w:pPr>
      <w:r w:rsidRPr="00AC22CB">
        <w:rPr>
          <w:sz w:val="22"/>
          <w:szCs w:val="22"/>
        </w:rPr>
        <w:t>Maintain</w:t>
      </w:r>
      <w:r w:rsidR="00256796" w:rsidRPr="00AC22CB">
        <w:rPr>
          <w:sz w:val="22"/>
          <w:szCs w:val="22"/>
        </w:rPr>
        <w:t>ing</w:t>
      </w:r>
      <w:r w:rsidRPr="00AC22CB">
        <w:rPr>
          <w:sz w:val="22"/>
          <w:szCs w:val="22"/>
        </w:rPr>
        <w:t xml:space="preserve"> knowledge of contemporary trends and developments in approaches to</w:t>
      </w:r>
      <w:r w:rsidR="00E02EE5" w:rsidRPr="00AC22CB">
        <w:rPr>
          <w:sz w:val="22"/>
          <w:szCs w:val="22"/>
        </w:rPr>
        <w:t xml:space="preserve"> strategic </w:t>
      </w:r>
      <w:r w:rsidRPr="00AC22CB">
        <w:rPr>
          <w:sz w:val="22"/>
          <w:szCs w:val="22"/>
        </w:rPr>
        <w:t xml:space="preserve">water management and implications for market and investment aspects of </w:t>
      </w:r>
      <w:r w:rsidR="00E91075" w:rsidRPr="00AC22CB">
        <w:rPr>
          <w:sz w:val="22"/>
          <w:szCs w:val="22"/>
        </w:rPr>
        <w:t xml:space="preserve">metropolitan </w:t>
      </w:r>
      <w:r w:rsidRPr="00AC22CB">
        <w:rPr>
          <w:sz w:val="22"/>
          <w:szCs w:val="22"/>
        </w:rPr>
        <w:t>strategies.</w:t>
      </w:r>
    </w:p>
    <w:p w14:paraId="2F1AF7F3" w14:textId="77777777" w:rsidR="008753A4" w:rsidRDefault="008753A4" w:rsidP="00CC76F2">
      <w:pPr>
        <w:tabs>
          <w:tab w:val="left" w:pos="2925"/>
        </w:tabs>
        <w:spacing w:line="240" w:lineRule="auto"/>
        <w:rPr>
          <w:rStyle w:val="Heading1Char"/>
        </w:rPr>
      </w:pPr>
    </w:p>
    <w:p w14:paraId="1B56065C" w14:textId="78DC1B94"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W w:w="10545"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0"/>
        <w:gridCol w:w="6945"/>
      </w:tblGrid>
      <w:tr w:rsidR="00880D92" w14:paraId="376CD3D9" w14:textId="77777777" w:rsidTr="008753A4">
        <w:trPr>
          <w:cantSplit/>
          <w:tblHeader/>
        </w:trPr>
        <w:tc>
          <w:tcPr>
            <w:tcW w:w="3600" w:type="dxa"/>
            <w:tcBorders>
              <w:top w:val="single" w:sz="8" w:space="0" w:color="auto"/>
              <w:left w:val="nil"/>
              <w:bottom w:val="single" w:sz="8" w:space="0" w:color="auto"/>
              <w:right w:val="nil"/>
            </w:tcBorders>
            <w:shd w:val="clear" w:color="auto" w:fill="6D276A"/>
            <w:hideMark/>
          </w:tcPr>
          <w:p w14:paraId="4E3EC4AC" w14:textId="77777777" w:rsidR="00880D92" w:rsidRDefault="00880D92">
            <w:pPr>
              <w:pStyle w:val="TableTextWhite0"/>
            </w:pPr>
            <w:r>
              <w:t>Who</w:t>
            </w:r>
          </w:p>
        </w:tc>
        <w:tc>
          <w:tcPr>
            <w:tcW w:w="6945" w:type="dxa"/>
            <w:tcBorders>
              <w:top w:val="single" w:sz="8" w:space="0" w:color="auto"/>
              <w:left w:val="nil"/>
              <w:bottom w:val="single" w:sz="8" w:space="0" w:color="auto"/>
              <w:right w:val="nil"/>
            </w:tcBorders>
            <w:shd w:val="clear" w:color="auto" w:fill="6D276A"/>
            <w:hideMark/>
          </w:tcPr>
          <w:p w14:paraId="590BDEBD" w14:textId="77777777" w:rsidR="00880D92" w:rsidRDefault="00880D92">
            <w:pPr>
              <w:pStyle w:val="TableTextWhite0"/>
            </w:pPr>
            <w:r>
              <w:t>Why</w:t>
            </w:r>
          </w:p>
        </w:tc>
      </w:tr>
      <w:tr w:rsidR="00880D92" w14:paraId="2A9EFBC0" w14:textId="77777777" w:rsidTr="008753A4">
        <w:tc>
          <w:tcPr>
            <w:tcW w:w="3600" w:type="dxa"/>
            <w:tcBorders>
              <w:top w:val="single" w:sz="8" w:space="0" w:color="auto"/>
              <w:left w:val="nil"/>
              <w:bottom w:val="single" w:sz="8" w:space="0" w:color="auto"/>
              <w:right w:val="nil"/>
            </w:tcBorders>
            <w:shd w:val="clear" w:color="auto" w:fill="BCBEC0"/>
            <w:hideMark/>
          </w:tcPr>
          <w:p w14:paraId="650807D8" w14:textId="77777777" w:rsidR="00880D92" w:rsidRDefault="00880D92">
            <w:pPr>
              <w:pStyle w:val="TableText"/>
              <w:rPr>
                <w:b/>
              </w:rPr>
            </w:pPr>
            <w:r>
              <w:rPr>
                <w:b/>
              </w:rPr>
              <w:t>Internal</w:t>
            </w:r>
          </w:p>
        </w:tc>
        <w:tc>
          <w:tcPr>
            <w:tcW w:w="6945" w:type="dxa"/>
            <w:tcBorders>
              <w:top w:val="single" w:sz="8" w:space="0" w:color="auto"/>
              <w:left w:val="nil"/>
              <w:bottom w:val="single" w:sz="8" w:space="0" w:color="auto"/>
              <w:right w:val="nil"/>
            </w:tcBorders>
            <w:shd w:val="clear" w:color="auto" w:fill="BCBEC0"/>
          </w:tcPr>
          <w:p w14:paraId="0021C569" w14:textId="77777777" w:rsidR="00880D92" w:rsidRDefault="00880D92">
            <w:pPr>
              <w:pStyle w:val="TableText"/>
              <w:rPr>
                <w:b/>
              </w:rPr>
            </w:pPr>
          </w:p>
        </w:tc>
      </w:tr>
      <w:tr w:rsidR="00880D92" w14:paraId="36BC8588" w14:textId="77777777" w:rsidTr="008753A4">
        <w:tc>
          <w:tcPr>
            <w:tcW w:w="3600" w:type="dxa"/>
            <w:tcBorders>
              <w:top w:val="single" w:sz="8" w:space="0" w:color="auto"/>
              <w:left w:val="nil"/>
              <w:bottom w:val="single" w:sz="8" w:space="0" w:color="BCBEC0"/>
              <w:right w:val="nil"/>
            </w:tcBorders>
            <w:hideMark/>
          </w:tcPr>
          <w:p w14:paraId="302CCDD8" w14:textId="10329542" w:rsidR="00880D92" w:rsidRDefault="00917611" w:rsidP="00105563">
            <w:pPr>
              <w:pStyle w:val="TableText"/>
            </w:pPr>
            <w:bookmarkStart w:id="24" w:name="_Hlk483987091"/>
            <w:bookmarkStart w:id="25" w:name="InternalRelationships"/>
            <w:r>
              <w:t>Manager</w:t>
            </w:r>
            <w:r w:rsidR="00E91075">
              <w:t>, Metropolitan Water Strategies</w:t>
            </w:r>
          </w:p>
        </w:tc>
        <w:tc>
          <w:tcPr>
            <w:tcW w:w="6945" w:type="dxa"/>
            <w:tcBorders>
              <w:top w:val="single" w:sz="8" w:space="0" w:color="auto"/>
              <w:left w:val="nil"/>
              <w:bottom w:val="single" w:sz="8" w:space="0" w:color="BCBEC0"/>
              <w:right w:val="nil"/>
            </w:tcBorders>
            <w:hideMark/>
          </w:tcPr>
          <w:p w14:paraId="499FAC0C" w14:textId="77777777" w:rsidR="00E91075" w:rsidRPr="00FA5E66" w:rsidRDefault="00E91075" w:rsidP="00AC22CB">
            <w:pPr>
              <w:pStyle w:val="ListBullet"/>
              <w:rPr>
                <w:rFonts w:cs="Arial"/>
              </w:rPr>
            </w:pPr>
            <w:bookmarkStart w:id="26" w:name="OLE_LINK7"/>
            <w:bookmarkStart w:id="27" w:name="OLE_LINK8"/>
            <w:r w:rsidRPr="00AC22CB">
              <w:rPr>
                <w:rFonts w:ascii="Arial" w:hAnsi="Arial" w:cs="Arial"/>
                <w:sz w:val="20"/>
              </w:rPr>
              <w:t xml:space="preserve">Seek guidance and provide updates on issues and priorities </w:t>
            </w:r>
          </w:p>
          <w:p w14:paraId="0D983396" w14:textId="5448DD10" w:rsidR="00E91075" w:rsidRPr="00FA5E66" w:rsidRDefault="00E91075" w:rsidP="00AC22CB">
            <w:pPr>
              <w:pStyle w:val="ListBullet"/>
              <w:rPr>
                <w:rFonts w:cs="Arial"/>
              </w:rPr>
            </w:pPr>
            <w:r w:rsidRPr="00AC22CB">
              <w:rPr>
                <w:rFonts w:ascii="Arial" w:hAnsi="Arial" w:cs="Arial"/>
                <w:sz w:val="20"/>
              </w:rPr>
              <w:t xml:space="preserve">Provide advice and contribute to decision making </w:t>
            </w:r>
          </w:p>
          <w:p w14:paraId="069900B3" w14:textId="26723FBC" w:rsidR="00880D92" w:rsidRDefault="00E91075" w:rsidP="008753A4">
            <w:pPr>
              <w:pStyle w:val="ListBullet"/>
            </w:pPr>
            <w:r w:rsidRPr="00AC22CB">
              <w:rPr>
                <w:rFonts w:ascii="Arial" w:hAnsi="Arial" w:cs="Arial"/>
                <w:sz w:val="20"/>
              </w:rPr>
              <w:t xml:space="preserve">Identify emerging issues/risks and their implications and propose solutions </w:t>
            </w:r>
            <w:bookmarkEnd w:id="26"/>
            <w:bookmarkEnd w:id="27"/>
          </w:p>
        </w:tc>
      </w:tr>
      <w:tr w:rsidR="00E91075" w14:paraId="1623FECE" w14:textId="77777777" w:rsidTr="008753A4">
        <w:tc>
          <w:tcPr>
            <w:tcW w:w="3600" w:type="dxa"/>
            <w:tcBorders>
              <w:top w:val="single" w:sz="8" w:space="0" w:color="auto"/>
              <w:left w:val="nil"/>
              <w:bottom w:val="single" w:sz="8" w:space="0" w:color="BCBEC0"/>
              <w:right w:val="nil"/>
            </w:tcBorders>
          </w:tcPr>
          <w:p w14:paraId="550770F2" w14:textId="565CC411" w:rsidR="00E91075" w:rsidRDefault="00E91075">
            <w:pPr>
              <w:pStyle w:val="TableText"/>
            </w:pPr>
            <w:r>
              <w:t>Urban Water Strategies, Policy and Programs Branch</w:t>
            </w:r>
          </w:p>
        </w:tc>
        <w:tc>
          <w:tcPr>
            <w:tcW w:w="6945" w:type="dxa"/>
            <w:tcBorders>
              <w:top w:val="single" w:sz="8" w:space="0" w:color="auto"/>
              <w:left w:val="nil"/>
              <w:bottom w:val="single" w:sz="8" w:space="0" w:color="BCBEC0"/>
              <w:right w:val="nil"/>
            </w:tcBorders>
          </w:tcPr>
          <w:p w14:paraId="3CF0DAB3" w14:textId="2AD9A550" w:rsidR="00E91075" w:rsidRDefault="00E91075" w:rsidP="008753A4">
            <w:pPr>
              <w:pStyle w:val="TableText"/>
              <w:numPr>
                <w:ilvl w:val="0"/>
                <w:numId w:val="23"/>
              </w:numPr>
            </w:pPr>
            <w:r>
              <w:t xml:space="preserve">Support the team and share information amongst branch members </w:t>
            </w:r>
          </w:p>
          <w:p w14:paraId="1984C91C" w14:textId="626BB881" w:rsidR="00E91075" w:rsidRDefault="00E91075" w:rsidP="008753A4">
            <w:pPr>
              <w:pStyle w:val="TableText"/>
              <w:numPr>
                <w:ilvl w:val="0"/>
                <w:numId w:val="23"/>
              </w:numPr>
            </w:pPr>
            <w:r>
              <w:t xml:space="preserve">Work collaboratively to contribute to achieving branch outcomes </w:t>
            </w:r>
          </w:p>
        </w:tc>
      </w:tr>
      <w:tr w:rsidR="00880D92" w14:paraId="7CD11537" w14:textId="77777777" w:rsidTr="008753A4">
        <w:tc>
          <w:tcPr>
            <w:tcW w:w="3600" w:type="dxa"/>
            <w:tcBorders>
              <w:top w:val="single" w:sz="8" w:space="0" w:color="auto"/>
              <w:left w:val="nil"/>
              <w:bottom w:val="single" w:sz="8" w:space="0" w:color="BCBEC0"/>
              <w:right w:val="nil"/>
            </w:tcBorders>
            <w:hideMark/>
          </w:tcPr>
          <w:p w14:paraId="795B7637" w14:textId="56689A03" w:rsidR="00880D92" w:rsidRDefault="005835C1">
            <w:pPr>
              <w:pStyle w:val="TableText"/>
            </w:pPr>
            <w:bookmarkStart w:id="28" w:name="Start"/>
            <w:bookmarkEnd w:id="28"/>
            <w:r>
              <w:t>Internal DPE stakeholders</w:t>
            </w:r>
          </w:p>
        </w:tc>
        <w:tc>
          <w:tcPr>
            <w:tcW w:w="6945" w:type="dxa"/>
            <w:tcBorders>
              <w:top w:val="single" w:sz="8" w:space="0" w:color="auto"/>
              <w:left w:val="nil"/>
              <w:bottom w:val="single" w:sz="8" w:space="0" w:color="BCBEC0"/>
              <w:right w:val="nil"/>
            </w:tcBorders>
            <w:hideMark/>
          </w:tcPr>
          <w:p w14:paraId="3327FFB0" w14:textId="77777777" w:rsidR="00E91075" w:rsidRDefault="00E91075" w:rsidP="00E91075">
            <w:pPr>
              <w:pStyle w:val="TableText"/>
              <w:numPr>
                <w:ilvl w:val="0"/>
                <w:numId w:val="10"/>
              </w:numPr>
            </w:pPr>
            <w:bookmarkStart w:id="29" w:name="OLE_LINK9"/>
            <w:bookmarkStart w:id="30" w:name="OLE_LINK10"/>
            <w:r>
              <w:t>Collaborate policy and regulatory activities</w:t>
            </w:r>
          </w:p>
          <w:p w14:paraId="2088D91B" w14:textId="77777777" w:rsidR="00E91075" w:rsidRDefault="00E91075" w:rsidP="00E91075">
            <w:pPr>
              <w:pStyle w:val="TableText"/>
              <w:numPr>
                <w:ilvl w:val="0"/>
                <w:numId w:val="10"/>
              </w:numPr>
            </w:pPr>
            <w:r>
              <w:t xml:space="preserve">Share information, review </w:t>
            </w:r>
            <w:proofErr w:type="gramStart"/>
            <w:r>
              <w:t>work</w:t>
            </w:r>
            <w:proofErr w:type="gramEnd"/>
            <w:r>
              <w:t xml:space="preserve"> and collaborate on projects</w:t>
            </w:r>
          </w:p>
          <w:bookmarkEnd w:id="29"/>
          <w:bookmarkEnd w:id="30"/>
          <w:p w14:paraId="6E63917B" w14:textId="7B8FDC88" w:rsidR="00880D92" w:rsidRDefault="00E91075" w:rsidP="00A36E01">
            <w:pPr>
              <w:pStyle w:val="TableText"/>
              <w:numPr>
                <w:ilvl w:val="0"/>
                <w:numId w:val="10"/>
              </w:numPr>
            </w:pPr>
            <w:r>
              <w:t xml:space="preserve">Consult and collaborate to resolve issues, define mutual </w:t>
            </w:r>
            <w:proofErr w:type="gramStart"/>
            <w:r>
              <w:t>interests</w:t>
            </w:r>
            <w:proofErr w:type="gramEnd"/>
            <w:r>
              <w:t xml:space="preserve"> and determine strategies to achieve their realisation</w:t>
            </w:r>
          </w:p>
        </w:tc>
      </w:tr>
      <w:tr w:rsidR="00880D92" w14:paraId="747CD43C" w14:textId="77777777" w:rsidTr="008753A4">
        <w:tc>
          <w:tcPr>
            <w:tcW w:w="3600" w:type="dxa"/>
            <w:tcBorders>
              <w:top w:val="single" w:sz="8" w:space="0" w:color="auto"/>
              <w:left w:val="nil"/>
              <w:bottom w:val="single" w:sz="8" w:space="0" w:color="auto"/>
              <w:right w:val="nil"/>
            </w:tcBorders>
            <w:shd w:val="clear" w:color="auto" w:fill="BCBEC0"/>
            <w:hideMark/>
          </w:tcPr>
          <w:p w14:paraId="65FEA077" w14:textId="77777777" w:rsidR="00880D92" w:rsidRDefault="00880D92">
            <w:pPr>
              <w:pStyle w:val="TableText"/>
              <w:rPr>
                <w:b/>
              </w:rPr>
            </w:pPr>
            <w:bookmarkStart w:id="31" w:name="ExternalRelationships"/>
            <w:bookmarkEnd w:id="24"/>
            <w:bookmarkEnd w:id="25"/>
            <w:r>
              <w:rPr>
                <w:b/>
              </w:rPr>
              <w:t>External</w:t>
            </w:r>
          </w:p>
        </w:tc>
        <w:tc>
          <w:tcPr>
            <w:tcW w:w="6945" w:type="dxa"/>
            <w:tcBorders>
              <w:top w:val="single" w:sz="8" w:space="0" w:color="auto"/>
              <w:left w:val="nil"/>
              <w:bottom w:val="single" w:sz="8" w:space="0" w:color="auto"/>
              <w:right w:val="nil"/>
            </w:tcBorders>
            <w:shd w:val="clear" w:color="auto" w:fill="BCBEC0"/>
          </w:tcPr>
          <w:p w14:paraId="745ED0CA" w14:textId="77777777" w:rsidR="00880D92" w:rsidRDefault="00880D92">
            <w:pPr>
              <w:pStyle w:val="TableText"/>
              <w:rPr>
                <w:b/>
              </w:rPr>
            </w:pPr>
          </w:p>
        </w:tc>
      </w:tr>
      <w:tr w:rsidR="00880D92" w14:paraId="04C195E5" w14:textId="77777777" w:rsidTr="008753A4">
        <w:tc>
          <w:tcPr>
            <w:tcW w:w="3600" w:type="dxa"/>
            <w:tcBorders>
              <w:top w:val="single" w:sz="8" w:space="0" w:color="auto"/>
              <w:left w:val="nil"/>
              <w:bottom w:val="single" w:sz="8" w:space="0" w:color="BCBEC0"/>
              <w:right w:val="nil"/>
            </w:tcBorders>
            <w:hideMark/>
          </w:tcPr>
          <w:p w14:paraId="0A48873E" w14:textId="77777777" w:rsidR="005835C1" w:rsidRDefault="005835C1" w:rsidP="005835C1">
            <w:pPr>
              <w:pStyle w:val="TableText"/>
            </w:pPr>
            <w:r>
              <w:t>Government agencies, water utilities</w:t>
            </w:r>
          </w:p>
          <w:p w14:paraId="73E6EF90" w14:textId="0972A347" w:rsidR="00880D92" w:rsidRDefault="005835C1" w:rsidP="005835C1">
            <w:pPr>
              <w:pStyle w:val="TableText"/>
            </w:pPr>
            <w:r>
              <w:t>and stakeholder groups</w:t>
            </w:r>
          </w:p>
        </w:tc>
        <w:tc>
          <w:tcPr>
            <w:tcW w:w="6945" w:type="dxa"/>
            <w:tcBorders>
              <w:top w:val="single" w:sz="8" w:space="0" w:color="auto"/>
              <w:left w:val="nil"/>
              <w:bottom w:val="single" w:sz="8" w:space="0" w:color="BCBEC0"/>
              <w:right w:val="nil"/>
            </w:tcBorders>
            <w:hideMark/>
          </w:tcPr>
          <w:p w14:paraId="6F24E98F" w14:textId="77777777" w:rsidR="005835C1" w:rsidRDefault="005835C1" w:rsidP="005835C1">
            <w:pPr>
              <w:pStyle w:val="TableText"/>
              <w:numPr>
                <w:ilvl w:val="0"/>
                <w:numId w:val="11"/>
              </w:numPr>
            </w:pPr>
            <w:r>
              <w:t>Keep informed of progress of key projects and policies</w:t>
            </w:r>
          </w:p>
          <w:p w14:paraId="76210822" w14:textId="77777777" w:rsidR="005835C1" w:rsidRDefault="005835C1" w:rsidP="005835C1">
            <w:pPr>
              <w:pStyle w:val="TableText"/>
              <w:numPr>
                <w:ilvl w:val="0"/>
                <w:numId w:val="11"/>
              </w:numPr>
            </w:pPr>
            <w:r>
              <w:lastRenderedPageBreak/>
              <w:t>Develop and maintain effective working relationships to facilitate optimal engagement and contribution to metropolitan water strategies and related project work</w:t>
            </w:r>
          </w:p>
          <w:p w14:paraId="7C347D8D" w14:textId="180F9C9B" w:rsidR="00880D92" w:rsidRDefault="00880D92" w:rsidP="007256BE">
            <w:pPr>
              <w:pStyle w:val="TableText"/>
              <w:numPr>
                <w:ilvl w:val="0"/>
                <w:numId w:val="11"/>
              </w:numPr>
            </w:pPr>
            <w:r>
              <w:t xml:space="preserve">Convene, as required, and lead working groups and advisory committees to develop options and analysis of options to support the development of </w:t>
            </w:r>
            <w:r w:rsidR="005835C1">
              <w:t xml:space="preserve">metropolitan </w:t>
            </w:r>
            <w:r w:rsidR="00D07581">
              <w:t>water</w:t>
            </w:r>
            <w:r>
              <w:t xml:space="preserve"> strategies.</w:t>
            </w:r>
          </w:p>
        </w:tc>
      </w:tr>
      <w:bookmarkEnd w:id="31"/>
    </w:tbl>
    <w:p w14:paraId="11A0157C" w14:textId="77777777" w:rsidR="00BB532F" w:rsidRDefault="00BB532F"/>
    <w:p w14:paraId="4564FEBA" w14:textId="77777777" w:rsidR="00880D92" w:rsidRPr="00C978B9" w:rsidRDefault="00880D92" w:rsidP="00880D92">
      <w:pPr>
        <w:pStyle w:val="Heading1"/>
      </w:pPr>
      <w:r w:rsidRPr="00C978B9">
        <w:t xml:space="preserve">Role </w:t>
      </w:r>
      <w:r>
        <w:t>d</w:t>
      </w:r>
      <w:r w:rsidRPr="00C978B9">
        <w:t>imensions</w:t>
      </w:r>
    </w:p>
    <w:p w14:paraId="4E8D06C0" w14:textId="77777777" w:rsidR="00880D92" w:rsidRDefault="00880D92" w:rsidP="00880D92">
      <w:pPr>
        <w:pStyle w:val="Heading2"/>
      </w:pPr>
      <w:r w:rsidRPr="00C978B9">
        <w:t>Decision making</w:t>
      </w:r>
    </w:p>
    <w:p w14:paraId="1348E425" w14:textId="56EC0A55" w:rsidR="00880D92" w:rsidRDefault="00880D92" w:rsidP="00880D92">
      <w:bookmarkStart w:id="32" w:name="DecisionMaking"/>
      <w:bookmarkEnd w:id="32"/>
      <w:r>
        <w:t>This role</w:t>
      </w:r>
      <w:r w:rsidR="0093017B">
        <w:t xml:space="preserve"> will be</w:t>
      </w:r>
      <w:r>
        <w:t>:</w:t>
      </w:r>
    </w:p>
    <w:p w14:paraId="6E652499" w14:textId="43CFFC3C" w:rsidR="00880D92" w:rsidRDefault="00730A61" w:rsidP="003169AC">
      <w:pPr>
        <w:numPr>
          <w:ilvl w:val="0"/>
          <w:numId w:val="12"/>
        </w:numPr>
        <w:spacing w:after="120"/>
        <w:ind w:left="357" w:hanging="357"/>
        <w:contextualSpacing/>
        <w:rPr>
          <w:rFonts w:cs="Arial"/>
        </w:rPr>
      </w:pPr>
      <w:r>
        <w:rPr>
          <w:rFonts w:cs="Arial"/>
        </w:rPr>
        <w:t>A</w:t>
      </w:r>
      <w:r w:rsidR="00880D92" w:rsidRPr="005602A5">
        <w:rPr>
          <w:rFonts w:cs="Arial"/>
        </w:rPr>
        <w:t xml:space="preserve">ccountable for the </w:t>
      </w:r>
      <w:r w:rsidR="00105563">
        <w:rPr>
          <w:rFonts w:cs="Arial"/>
        </w:rPr>
        <w:t xml:space="preserve">strategy advice and information provided to inform the </w:t>
      </w:r>
      <w:r w:rsidR="00880D92">
        <w:rPr>
          <w:rFonts w:cs="Arial"/>
          <w:lang w:val="en-AU"/>
        </w:rPr>
        <w:t xml:space="preserve">development </w:t>
      </w:r>
      <w:r w:rsidR="005835C1">
        <w:rPr>
          <w:rFonts w:cs="Arial"/>
          <w:lang w:val="en-AU"/>
        </w:rPr>
        <w:t>and implementation of metropolitan</w:t>
      </w:r>
      <w:r w:rsidR="00D07581">
        <w:rPr>
          <w:rFonts w:cs="Arial"/>
        </w:rPr>
        <w:t xml:space="preserve"> water</w:t>
      </w:r>
      <w:r w:rsidR="00880D92" w:rsidRPr="005602A5">
        <w:rPr>
          <w:rFonts w:cs="Arial"/>
        </w:rPr>
        <w:t xml:space="preserve"> strategies.</w:t>
      </w:r>
    </w:p>
    <w:p w14:paraId="3939F486" w14:textId="1D0C5A0C" w:rsidR="00880D92" w:rsidRPr="005602A5" w:rsidRDefault="00880D92" w:rsidP="003169AC">
      <w:pPr>
        <w:numPr>
          <w:ilvl w:val="0"/>
          <w:numId w:val="12"/>
        </w:numPr>
        <w:spacing w:after="120"/>
        <w:ind w:left="357" w:hanging="357"/>
        <w:contextualSpacing/>
        <w:rPr>
          <w:rFonts w:cs="Arial"/>
        </w:rPr>
      </w:pPr>
      <w:r>
        <w:rPr>
          <w:rFonts w:cs="Arial"/>
        </w:rPr>
        <w:t>Manage the delivery of individual projects</w:t>
      </w:r>
      <w:r w:rsidR="00E02EE5">
        <w:rPr>
          <w:rFonts w:cs="Arial"/>
        </w:rPr>
        <w:t xml:space="preserve"> under the guidance of the </w:t>
      </w:r>
      <w:r w:rsidR="00DE6129">
        <w:rPr>
          <w:rFonts w:cs="Arial"/>
        </w:rPr>
        <w:t>M</w:t>
      </w:r>
      <w:r w:rsidR="00E02EE5">
        <w:rPr>
          <w:rFonts w:cs="Arial"/>
        </w:rPr>
        <w:t>anager</w:t>
      </w:r>
      <w:r>
        <w:rPr>
          <w:rFonts w:cs="Arial"/>
        </w:rPr>
        <w:t>.</w:t>
      </w:r>
    </w:p>
    <w:p w14:paraId="7F6684BA" w14:textId="2C862CDA" w:rsidR="00880D92" w:rsidRDefault="00880D92" w:rsidP="003169AC">
      <w:pPr>
        <w:numPr>
          <w:ilvl w:val="0"/>
          <w:numId w:val="12"/>
        </w:numPr>
        <w:spacing w:after="120"/>
        <w:ind w:left="357" w:hanging="357"/>
        <w:contextualSpacing/>
        <w:rPr>
          <w:rFonts w:cs="Arial"/>
        </w:rPr>
      </w:pPr>
      <w:r w:rsidRPr="005602A5">
        <w:rPr>
          <w:rFonts w:cs="Arial"/>
        </w:rPr>
        <w:t>Refer</w:t>
      </w:r>
      <w:r w:rsidR="0093017B">
        <w:rPr>
          <w:rFonts w:cs="Arial"/>
        </w:rPr>
        <w:t xml:space="preserve"> decisions</w:t>
      </w:r>
      <w:r w:rsidRPr="005602A5">
        <w:rPr>
          <w:rFonts w:cs="Arial"/>
        </w:rPr>
        <w:t xml:space="preserve"> to the </w:t>
      </w:r>
      <w:r w:rsidR="00D9397B">
        <w:rPr>
          <w:rFonts w:cs="Arial"/>
        </w:rPr>
        <w:t>Manage</w:t>
      </w:r>
      <w:r w:rsidR="00AE10C9">
        <w:rPr>
          <w:rFonts w:cs="Arial"/>
        </w:rPr>
        <w:t>r</w:t>
      </w:r>
      <w:r w:rsidRPr="005602A5">
        <w:rPr>
          <w:rFonts w:cs="Arial"/>
        </w:rPr>
        <w:t xml:space="preserve"> that require significant change to project outcomes or timeframes; or likely to escalate or create substantial or contentious precedent; require a higher administrative or financial delegation; or submission to a higher level of management.</w:t>
      </w:r>
    </w:p>
    <w:p w14:paraId="7E7804B1" w14:textId="6DE25EC0" w:rsidR="005835C1" w:rsidRPr="00597B89" w:rsidRDefault="0093017B" w:rsidP="00A36E01">
      <w:pPr>
        <w:numPr>
          <w:ilvl w:val="0"/>
          <w:numId w:val="12"/>
        </w:numPr>
        <w:spacing w:after="120"/>
        <w:contextualSpacing/>
        <w:rPr>
          <w:rFonts w:cs="Arial"/>
        </w:rPr>
      </w:pPr>
      <w:r>
        <w:rPr>
          <w:rFonts w:cs="Arial"/>
        </w:rPr>
        <w:t>R</w:t>
      </w:r>
      <w:r w:rsidRPr="005835C1">
        <w:rPr>
          <w:rFonts w:cs="Arial"/>
        </w:rPr>
        <w:t>esponsible</w:t>
      </w:r>
      <w:r w:rsidR="005835C1" w:rsidRPr="005835C1">
        <w:rPr>
          <w:rFonts w:cs="Arial"/>
        </w:rPr>
        <w:t xml:space="preserve"> for managing information gathering, meeting project milestones</w:t>
      </w:r>
      <w:r w:rsidR="005835C1">
        <w:rPr>
          <w:rFonts w:cs="Arial"/>
        </w:rPr>
        <w:t xml:space="preserve"> </w:t>
      </w:r>
      <w:r w:rsidR="005835C1" w:rsidRPr="00A36E01">
        <w:rPr>
          <w:rFonts w:cs="Arial"/>
        </w:rPr>
        <w:t>and deadlines, and facilitating collaborative working arrangements.</w:t>
      </w:r>
    </w:p>
    <w:p w14:paraId="1AFEE1C9" w14:textId="77777777" w:rsidR="00880D92" w:rsidRDefault="00880D92" w:rsidP="00880D92">
      <w:pPr>
        <w:pStyle w:val="Heading2"/>
      </w:pPr>
      <w:r w:rsidRPr="00C978B9">
        <w:t>Reporting line</w:t>
      </w:r>
    </w:p>
    <w:p w14:paraId="3F28AC91" w14:textId="08BCBD13" w:rsidR="00880D92" w:rsidRPr="00C978B9" w:rsidRDefault="00434E86" w:rsidP="00880D92">
      <w:bookmarkStart w:id="33" w:name="ReportingLine"/>
      <w:bookmarkEnd w:id="33"/>
      <w:r>
        <w:t>Manager</w:t>
      </w:r>
      <w:r w:rsidR="001F7D49">
        <w:t xml:space="preserve">, </w:t>
      </w:r>
      <w:r w:rsidR="001C7C76">
        <w:t xml:space="preserve">Metropolitan Water </w:t>
      </w:r>
      <w:r w:rsidR="00D07581">
        <w:t>Strategies</w:t>
      </w:r>
    </w:p>
    <w:p w14:paraId="16711AA2" w14:textId="77777777" w:rsidR="00880D92" w:rsidRDefault="00880D92" w:rsidP="00880D92">
      <w:pPr>
        <w:pStyle w:val="Heading2"/>
      </w:pPr>
      <w:r w:rsidRPr="00C978B9">
        <w:t>Direct reports</w:t>
      </w:r>
    </w:p>
    <w:p w14:paraId="0C17782B" w14:textId="77777777" w:rsidR="00880D92" w:rsidRPr="00C978B9" w:rsidRDefault="001F7D49" w:rsidP="00880D92">
      <w:bookmarkStart w:id="34" w:name="DirectReports"/>
      <w:bookmarkEnd w:id="34"/>
      <w:r>
        <w:t>Nil</w:t>
      </w:r>
    </w:p>
    <w:p w14:paraId="7B69CFC0" w14:textId="77777777" w:rsidR="00880D92" w:rsidRDefault="00880D92" w:rsidP="00880D92">
      <w:pPr>
        <w:pStyle w:val="Heading2"/>
      </w:pPr>
      <w:r w:rsidRPr="00C978B9">
        <w:t>Budget/Expenditure</w:t>
      </w:r>
    </w:p>
    <w:p w14:paraId="2553F98E" w14:textId="77777777" w:rsidR="00880D92" w:rsidRPr="00C978B9" w:rsidRDefault="00880D92" w:rsidP="00880D92">
      <w:bookmarkStart w:id="35" w:name="Budget"/>
      <w:bookmarkEnd w:id="35"/>
      <w:r>
        <w:t>The budget allocated to this role will depend on the nature of the projects assigned</w:t>
      </w:r>
      <w:r w:rsidR="00D9397B">
        <w:t xml:space="preserve"> </w:t>
      </w:r>
    </w:p>
    <w:p w14:paraId="2199795B" w14:textId="07AD5619" w:rsidR="00880D92" w:rsidRDefault="001F7D49" w:rsidP="00880D92">
      <w:pPr>
        <w:pStyle w:val="Heading1"/>
      </w:pPr>
      <w:bookmarkStart w:id="36" w:name="_Hlk119402164"/>
      <w:r>
        <w:t>Key knowledge and experience</w:t>
      </w:r>
    </w:p>
    <w:p w14:paraId="1FCCA133" w14:textId="779506F2" w:rsidR="005835C1" w:rsidRPr="00AC22CB" w:rsidRDefault="00A36E01" w:rsidP="00AC22CB">
      <w:pPr>
        <w:pStyle w:val="ListParagraph"/>
        <w:numPr>
          <w:ilvl w:val="0"/>
          <w:numId w:val="22"/>
        </w:numPr>
        <w:rPr>
          <w:rFonts w:cs="Arial"/>
        </w:rPr>
      </w:pPr>
      <w:r w:rsidRPr="00486649">
        <w:rPr>
          <w:rFonts w:cs="Arial"/>
        </w:rPr>
        <w:t xml:space="preserve">Sound knowledge of the </w:t>
      </w:r>
      <w:r w:rsidR="0013543B" w:rsidRPr="00486649">
        <w:rPr>
          <w:rFonts w:cs="Arial"/>
        </w:rPr>
        <w:t>processes of government</w:t>
      </w:r>
    </w:p>
    <w:p w14:paraId="2B386E85" w14:textId="08ACE52B" w:rsidR="0013543B" w:rsidRPr="007256BE" w:rsidRDefault="0004384F" w:rsidP="00AC22CB">
      <w:pPr>
        <w:pStyle w:val="ListParagraph"/>
        <w:numPr>
          <w:ilvl w:val="0"/>
          <w:numId w:val="22"/>
        </w:numPr>
        <w:rPr>
          <w:lang w:val="en-AU"/>
        </w:rPr>
      </w:pPr>
      <w:r w:rsidRPr="00AC22CB">
        <w:rPr>
          <w:rFonts w:cs="Arial"/>
        </w:rPr>
        <w:t>Excellent</w:t>
      </w:r>
      <w:r w:rsidR="0013543B" w:rsidRPr="00AC22CB">
        <w:rPr>
          <w:rFonts w:cs="Arial"/>
        </w:rPr>
        <w:t xml:space="preserve"> knowledge of processes for the planning and/or delivery of water services and/or water resource management and/or land use planning, particularly related to State Owned Corporations</w:t>
      </w:r>
    </w:p>
    <w:p w14:paraId="264889D4" w14:textId="77777777" w:rsidR="007256BE" w:rsidRPr="005835C1" w:rsidRDefault="007256BE" w:rsidP="007256BE">
      <w:pPr>
        <w:pStyle w:val="ListParagraph"/>
        <w:numPr>
          <w:ilvl w:val="0"/>
          <w:numId w:val="22"/>
        </w:numPr>
        <w:tabs>
          <w:tab w:val="left" w:pos="2925"/>
        </w:tabs>
        <w:spacing w:after="120"/>
      </w:pPr>
      <w:r>
        <w:t>D</w:t>
      </w:r>
      <w:r w:rsidRPr="005835C1">
        <w:t xml:space="preserve">emonstrated experience in strategic planning, complex analysis, regulatory review and policy development, </w:t>
      </w:r>
      <w:r>
        <w:t>or other relevant</w:t>
      </w:r>
      <w:r w:rsidRPr="005835C1">
        <w:t xml:space="preserve"> water resource planning.</w:t>
      </w:r>
    </w:p>
    <w:p w14:paraId="2332F491" w14:textId="52095361" w:rsidR="005835C1" w:rsidRPr="00A36E01" w:rsidRDefault="005835C1" w:rsidP="00A36E01">
      <w:pPr>
        <w:pStyle w:val="Heading1"/>
      </w:pPr>
      <w:bookmarkStart w:id="37" w:name="_Hlk121409623"/>
      <w:r>
        <w:t>Essential Requirements</w:t>
      </w:r>
    </w:p>
    <w:p w14:paraId="1E582D14" w14:textId="608BFACA" w:rsidR="0004384F" w:rsidRDefault="0004384F" w:rsidP="0004384F">
      <w:pPr>
        <w:pStyle w:val="ListParagraph"/>
        <w:numPr>
          <w:ilvl w:val="0"/>
          <w:numId w:val="18"/>
        </w:numPr>
        <w:rPr>
          <w:rFonts w:cs="Arial"/>
        </w:rPr>
      </w:pPr>
      <w:bookmarkStart w:id="38" w:name="EssentialReqs"/>
      <w:bookmarkEnd w:id="38"/>
      <w:r w:rsidRPr="0004384F">
        <w:rPr>
          <w:rFonts w:cs="Arial"/>
        </w:rPr>
        <w:t xml:space="preserve">Tertiary qualifications in engineering, </w:t>
      </w:r>
      <w:r>
        <w:rPr>
          <w:rFonts w:cs="Arial"/>
        </w:rPr>
        <w:t xml:space="preserve">water resources planning, </w:t>
      </w:r>
      <w:r w:rsidRPr="0004384F">
        <w:rPr>
          <w:rFonts w:cs="Arial"/>
        </w:rPr>
        <w:t>economics, environmental science,</w:t>
      </w:r>
      <w:r>
        <w:rPr>
          <w:rFonts w:cs="Arial"/>
        </w:rPr>
        <w:t xml:space="preserve"> or</w:t>
      </w:r>
      <w:r w:rsidRPr="0004384F">
        <w:rPr>
          <w:rFonts w:cs="Arial"/>
        </w:rPr>
        <w:t xml:space="preserve"> law</w:t>
      </w:r>
      <w:r>
        <w:rPr>
          <w:rFonts w:cs="Arial"/>
        </w:rPr>
        <w:t>.</w:t>
      </w:r>
    </w:p>
    <w:p w14:paraId="61509F60" w14:textId="77777777" w:rsidR="003E7975" w:rsidRPr="00C978B9" w:rsidRDefault="003E7975" w:rsidP="003E7975">
      <w:pPr>
        <w:pStyle w:val="Heading2"/>
      </w:pPr>
      <w:bookmarkStart w:id="39" w:name="_Hlk36203683"/>
      <w:bookmarkStart w:id="40" w:name="_Hlk36565316"/>
      <w:bookmarkStart w:id="41" w:name="_Hlk36209343"/>
      <w:bookmarkStart w:id="42" w:name="_Hlk36710441"/>
      <w:bookmarkEnd w:id="37"/>
      <w:r w:rsidRPr="00C978B9">
        <w:t>Capabilities for the role</w:t>
      </w:r>
    </w:p>
    <w:p w14:paraId="6CFEFF69" w14:textId="77777777" w:rsidR="003E7975" w:rsidRPr="00175AAF" w:rsidRDefault="003E7975" w:rsidP="003E7975">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14:paraId="0D9961AC" w14:textId="77777777" w:rsidR="003E7975" w:rsidRPr="003C7A36" w:rsidRDefault="003E7975" w:rsidP="003E7975">
      <w:r w:rsidRPr="003E0111">
        <w:t>The capabilities are separated into focus capabilities and complementary capabilities</w:t>
      </w:r>
    </w:p>
    <w:p w14:paraId="5044C725" w14:textId="77777777" w:rsidR="003E7975" w:rsidRPr="00C978B9" w:rsidRDefault="003E7975" w:rsidP="003E7975">
      <w:pPr>
        <w:pStyle w:val="Heading2"/>
      </w:pPr>
      <w:r w:rsidRPr="00C978B9">
        <w:t xml:space="preserve">Focus </w:t>
      </w:r>
      <w:r>
        <w:t>c</w:t>
      </w:r>
      <w:r w:rsidRPr="00C978B9">
        <w:t>apabilities</w:t>
      </w:r>
      <w:r>
        <w:tab/>
      </w:r>
    </w:p>
    <w:p w14:paraId="7998B11A" w14:textId="77777777" w:rsidR="003E7975" w:rsidRPr="00F327AA" w:rsidRDefault="003E7975" w:rsidP="003E7975">
      <w:pPr>
        <w:pStyle w:val="PlainText"/>
        <w:spacing w:before="62" w:line="276" w:lineRule="auto"/>
        <w:rPr>
          <w:rFonts w:ascii="Arial" w:hAnsi="Arial" w:cstheme="minorBidi"/>
          <w:szCs w:val="22"/>
          <w:lang w:val="en-US"/>
        </w:rPr>
      </w:pPr>
      <w:r w:rsidRPr="00F327AA">
        <w:rPr>
          <w:rFonts w:ascii="Arial" w:hAnsi="Arial" w:cstheme="minorBidi"/>
          <w:i/>
          <w:iCs/>
          <w:szCs w:val="22"/>
          <w:lang w:val="en-US"/>
        </w:rPr>
        <w:t>Focus capabilities</w:t>
      </w:r>
      <w:r w:rsidRPr="00F327AA">
        <w:rPr>
          <w:rFonts w:ascii="Arial" w:hAnsi="Arial" w:cstheme="minorBidi"/>
          <w:szCs w:val="22"/>
          <w:lang w:val="en-US"/>
        </w:rPr>
        <w:t xml:space="preserve"> are the capabilities considered the most important for effective performance of the role. These capabilities will be assessed at recruitment. </w:t>
      </w:r>
    </w:p>
    <w:p w14:paraId="71CF2A67" w14:textId="77777777" w:rsidR="003E7975" w:rsidRPr="00F327AA" w:rsidRDefault="003E7975" w:rsidP="003E7975">
      <w:pPr>
        <w:pStyle w:val="PlainText"/>
        <w:spacing w:before="62" w:line="276" w:lineRule="auto"/>
        <w:rPr>
          <w:rFonts w:ascii="Arial" w:hAnsi="Arial" w:cstheme="minorBidi"/>
          <w:szCs w:val="22"/>
          <w:lang w:val="en-US"/>
        </w:rPr>
      </w:pPr>
      <w:r w:rsidRPr="00F327AA">
        <w:rPr>
          <w:rFonts w:ascii="Arial" w:hAnsi="Arial" w:cstheme="minorBidi"/>
          <w:szCs w:val="22"/>
          <w:lang w:val="en-US"/>
        </w:rPr>
        <w:t xml:space="preserve">The focus capabilities for this role are shown below with a brief explanation of what each capability covers and the indicators describing the types of </w:t>
      </w:r>
      <w:proofErr w:type="spellStart"/>
      <w:r w:rsidRPr="00F327AA">
        <w:rPr>
          <w:rFonts w:ascii="Arial" w:hAnsi="Arial" w:cstheme="minorBidi"/>
          <w:szCs w:val="22"/>
          <w:lang w:val="en-US"/>
        </w:rPr>
        <w:t>behaviours</w:t>
      </w:r>
      <w:proofErr w:type="spellEnd"/>
      <w:r w:rsidRPr="00F327AA">
        <w:rPr>
          <w:rFonts w:ascii="Arial" w:hAnsi="Arial" w:cstheme="minorBidi"/>
          <w:szCs w:val="22"/>
          <w:lang w:val="en-US"/>
        </w:rPr>
        <w:t xml:space="preserve"> expected at each level.</w:t>
      </w:r>
    </w:p>
    <w:p w14:paraId="339AAA47" w14:textId="77777777" w:rsidR="003E7975" w:rsidRDefault="003E7975" w:rsidP="003E7975">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E7975" w:rsidRPr="003C7A36" w14:paraId="2693439D" w14:textId="77777777" w:rsidTr="001E4D83">
        <w:trPr>
          <w:cantSplit/>
        </w:trPr>
        <w:tc>
          <w:tcPr>
            <w:tcW w:w="1385" w:type="dxa"/>
            <w:shd w:val="clear" w:color="auto" w:fill="BFBFBF" w:themeFill="background1" w:themeFillShade="BF"/>
            <w:vAlign w:val="center"/>
          </w:tcPr>
          <w:p w14:paraId="4F833F2F" w14:textId="77777777" w:rsidR="003E7975" w:rsidRPr="003C7A36" w:rsidRDefault="003E7975" w:rsidP="001E4D83">
            <w:pPr>
              <w:rPr>
                <w:sz w:val="20"/>
              </w:rPr>
            </w:pPr>
            <w:r w:rsidRPr="003C7A36">
              <w:rPr>
                <w:b/>
                <w:sz w:val="20"/>
              </w:rPr>
              <w:t>Capability group/sets</w:t>
            </w:r>
          </w:p>
        </w:tc>
        <w:tc>
          <w:tcPr>
            <w:tcW w:w="2726" w:type="dxa"/>
            <w:shd w:val="clear" w:color="auto" w:fill="BFBFBF" w:themeFill="background1" w:themeFillShade="BF"/>
          </w:tcPr>
          <w:p w14:paraId="791BBC4C" w14:textId="77777777" w:rsidR="003E7975" w:rsidRPr="003C7A36" w:rsidRDefault="003E7975" w:rsidP="001E4D83">
            <w:pPr>
              <w:rPr>
                <w:sz w:val="20"/>
              </w:rPr>
            </w:pPr>
            <w:r w:rsidRPr="003C7A36">
              <w:rPr>
                <w:b/>
                <w:sz w:val="20"/>
              </w:rPr>
              <w:t>Capability name</w:t>
            </w:r>
          </w:p>
        </w:tc>
        <w:tc>
          <w:tcPr>
            <w:tcW w:w="4709" w:type="dxa"/>
            <w:shd w:val="clear" w:color="auto" w:fill="BFBFBF" w:themeFill="background1" w:themeFillShade="BF"/>
          </w:tcPr>
          <w:p w14:paraId="3813A1BA" w14:textId="77777777" w:rsidR="003E7975" w:rsidRPr="003C7A36" w:rsidRDefault="003E7975" w:rsidP="001E4D83">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14:paraId="6430289F" w14:textId="77777777" w:rsidR="003E7975" w:rsidRPr="00372FE9" w:rsidRDefault="003E7975" w:rsidP="001E4D83">
            <w:pPr>
              <w:rPr>
                <w:b/>
                <w:bCs/>
                <w:sz w:val="20"/>
              </w:rPr>
            </w:pPr>
            <w:r w:rsidRPr="00372FE9">
              <w:rPr>
                <w:b/>
                <w:bCs/>
                <w:sz w:val="20"/>
              </w:rPr>
              <w:t>Level</w:t>
            </w:r>
          </w:p>
        </w:tc>
      </w:tr>
      <w:tr w:rsidR="003E7975" w:rsidRPr="003C7A36" w14:paraId="76D77939" w14:textId="77777777" w:rsidTr="001E4D83">
        <w:trPr>
          <w:cantSplit/>
        </w:trPr>
        <w:tc>
          <w:tcPr>
            <w:tcW w:w="1385" w:type="dxa"/>
          </w:tcPr>
          <w:p w14:paraId="7A95AE6E"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32C31336" wp14:editId="00C4BD30">
                  <wp:extent cx="749300" cy="749300"/>
                  <wp:effectExtent l="0" t="0" r="0" b="0"/>
                  <wp:docPr id="690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B51AE57" w14:textId="77777777" w:rsidR="003E7975" w:rsidRDefault="003E7975" w:rsidP="001E4D83">
            <w:pPr>
              <w:rPr>
                <w:rFonts w:cs="Arial"/>
                <w:color w:val="000000"/>
                <w:sz w:val="20"/>
              </w:rPr>
            </w:pPr>
            <w:r w:rsidRPr="003C7A36">
              <w:rPr>
                <w:rFonts w:cs="Arial"/>
                <w:b/>
                <w:bCs/>
                <w:color w:val="000000"/>
                <w:sz w:val="20"/>
              </w:rPr>
              <w:t>Act with Integrity</w:t>
            </w:r>
          </w:p>
          <w:p w14:paraId="679A2D86" w14:textId="77777777" w:rsidR="003E7975" w:rsidRPr="00667FCB" w:rsidRDefault="003E7975" w:rsidP="001E4D83">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20D1596E" w14:textId="77777777" w:rsidR="003E7975" w:rsidRPr="003C7A36" w:rsidRDefault="003E7975" w:rsidP="001E4D83">
            <w:pPr>
              <w:pStyle w:val="TableBullet"/>
            </w:pPr>
            <w:r w:rsidRPr="003C7A36">
              <w:t xml:space="preserve">Represent the organisation in an honest, </w:t>
            </w:r>
            <w:proofErr w:type="gramStart"/>
            <w:r w:rsidRPr="003C7A36">
              <w:t>ethical</w:t>
            </w:r>
            <w:proofErr w:type="gramEnd"/>
            <w:r w:rsidRPr="003C7A36">
              <w:t xml:space="preserve"> and professional way and encourage others to do so</w:t>
            </w:r>
          </w:p>
          <w:p w14:paraId="1A608C15" w14:textId="77777777" w:rsidR="003E7975" w:rsidRPr="003C7A36" w:rsidRDefault="003E7975" w:rsidP="001E4D83">
            <w:pPr>
              <w:pStyle w:val="TableBullet"/>
            </w:pPr>
            <w:r w:rsidRPr="003C7A36">
              <w:t>Act professionally and support a culture of integrity</w:t>
            </w:r>
          </w:p>
          <w:p w14:paraId="04EAC12C" w14:textId="77777777" w:rsidR="003E7975" w:rsidRPr="003C7A36" w:rsidRDefault="003E7975" w:rsidP="001E4D83">
            <w:pPr>
              <w:pStyle w:val="TableBullet"/>
            </w:pPr>
            <w:r w:rsidRPr="003C7A36">
              <w:t>Identify and explain ethical issues and set an example for others to follow</w:t>
            </w:r>
          </w:p>
          <w:p w14:paraId="3D0169A9" w14:textId="77777777" w:rsidR="003E7975" w:rsidRPr="003C7A36" w:rsidRDefault="003E7975" w:rsidP="001E4D83">
            <w:pPr>
              <w:pStyle w:val="TableBullet"/>
            </w:pPr>
            <w:r w:rsidRPr="003C7A36">
              <w:t>Ensure that others are aware of and understand the legislation and policy framework within which they operate</w:t>
            </w:r>
          </w:p>
          <w:p w14:paraId="7A3F4677" w14:textId="77777777" w:rsidR="003E7975" w:rsidRPr="003C7A36" w:rsidRDefault="003E7975" w:rsidP="001E4D83">
            <w:pPr>
              <w:pStyle w:val="TableBullet"/>
            </w:pPr>
            <w:r w:rsidRPr="003C7A36">
              <w:t>Act to prevent and report misconduct and illegal and inappropriate behaviour</w:t>
            </w:r>
          </w:p>
        </w:tc>
        <w:tc>
          <w:tcPr>
            <w:tcW w:w="1668" w:type="dxa"/>
          </w:tcPr>
          <w:p w14:paraId="687F4DC5" w14:textId="77777777" w:rsidR="003E7975" w:rsidRPr="006F0836" w:rsidRDefault="003E7975" w:rsidP="001E4D83">
            <w:pPr>
              <w:pStyle w:val="TableText"/>
            </w:pPr>
            <w:r w:rsidRPr="004C659E">
              <w:t>Adept</w:t>
            </w:r>
          </w:p>
        </w:tc>
      </w:tr>
      <w:tr w:rsidR="003E7975" w:rsidRPr="003C7A36" w14:paraId="7E0A7358" w14:textId="77777777" w:rsidTr="001E4D83">
        <w:trPr>
          <w:cantSplit/>
        </w:trPr>
        <w:tc>
          <w:tcPr>
            <w:tcW w:w="1385" w:type="dxa"/>
          </w:tcPr>
          <w:p w14:paraId="435266CF"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169A8141" wp14:editId="405D518A">
                  <wp:extent cx="749300" cy="749300"/>
                  <wp:effectExtent l="0" t="0" r="0" b="0"/>
                  <wp:docPr id="527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3EEAA4" w14:textId="77777777" w:rsidR="003E7975" w:rsidRDefault="003E7975" w:rsidP="001E4D83">
            <w:pPr>
              <w:rPr>
                <w:rFonts w:cs="Arial"/>
                <w:color w:val="000000"/>
                <w:sz w:val="20"/>
              </w:rPr>
            </w:pPr>
            <w:r w:rsidRPr="003C7A36">
              <w:rPr>
                <w:rFonts w:cs="Arial"/>
                <w:b/>
                <w:bCs/>
                <w:color w:val="000000"/>
                <w:sz w:val="20"/>
              </w:rPr>
              <w:t>Manage Self</w:t>
            </w:r>
          </w:p>
          <w:p w14:paraId="47BC6E71" w14:textId="77777777" w:rsidR="003E7975" w:rsidRPr="00667FCB" w:rsidRDefault="003E7975" w:rsidP="001E4D83">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22E5CF3A" w14:textId="77777777" w:rsidR="003E7975" w:rsidRPr="003C7A36" w:rsidRDefault="003E7975" w:rsidP="001E4D83">
            <w:pPr>
              <w:pStyle w:val="TableBullet"/>
            </w:pPr>
            <w:r w:rsidRPr="003C7A36">
              <w:t>Keep up to date with relevant contemporary knowledge and practices</w:t>
            </w:r>
          </w:p>
          <w:p w14:paraId="654BA64E" w14:textId="77777777" w:rsidR="003E7975" w:rsidRPr="003C7A36" w:rsidRDefault="003E7975" w:rsidP="001E4D83">
            <w:pPr>
              <w:pStyle w:val="TableBullet"/>
            </w:pPr>
            <w:r w:rsidRPr="003C7A36">
              <w:t>Look for and take advantage of opportunities to learn new skills and develop strengths</w:t>
            </w:r>
          </w:p>
          <w:p w14:paraId="2237EE0E" w14:textId="77777777" w:rsidR="003E7975" w:rsidRPr="003C7A36" w:rsidRDefault="003E7975" w:rsidP="001E4D83">
            <w:pPr>
              <w:pStyle w:val="TableBullet"/>
            </w:pPr>
            <w:r w:rsidRPr="003C7A36">
              <w:t>Show commitment to achieving challenging goals</w:t>
            </w:r>
          </w:p>
          <w:p w14:paraId="56B46241" w14:textId="77777777" w:rsidR="003E7975" w:rsidRPr="003C7A36" w:rsidRDefault="003E7975" w:rsidP="001E4D83">
            <w:pPr>
              <w:pStyle w:val="TableBullet"/>
            </w:pPr>
            <w:r w:rsidRPr="003C7A36">
              <w:t>Examine and reflect on own performance</w:t>
            </w:r>
          </w:p>
          <w:p w14:paraId="612A4947" w14:textId="77777777" w:rsidR="003E7975" w:rsidRPr="003C7A36" w:rsidRDefault="003E7975" w:rsidP="001E4D83">
            <w:pPr>
              <w:pStyle w:val="TableBullet"/>
            </w:pPr>
            <w:r w:rsidRPr="003C7A36">
              <w:t>Seek and respond positively to constructive feedback and guidance</w:t>
            </w:r>
          </w:p>
          <w:p w14:paraId="2E4A17B0" w14:textId="77777777" w:rsidR="003E7975" w:rsidRPr="003C7A36" w:rsidRDefault="003E7975" w:rsidP="001E4D83">
            <w:pPr>
              <w:pStyle w:val="TableBullet"/>
            </w:pPr>
            <w:r w:rsidRPr="003C7A36">
              <w:t>Demonstrate and maintain a high level of personal motivation</w:t>
            </w:r>
          </w:p>
        </w:tc>
        <w:tc>
          <w:tcPr>
            <w:tcW w:w="1668" w:type="dxa"/>
          </w:tcPr>
          <w:p w14:paraId="6B7B8E2E" w14:textId="77777777" w:rsidR="003E7975" w:rsidRPr="006F0836" w:rsidRDefault="003E7975" w:rsidP="001E4D83">
            <w:pPr>
              <w:pStyle w:val="TableText"/>
            </w:pPr>
            <w:r w:rsidRPr="004C659E">
              <w:t>Adept</w:t>
            </w:r>
          </w:p>
        </w:tc>
      </w:tr>
      <w:tr w:rsidR="003E7975" w:rsidRPr="003C7A36" w14:paraId="70586469" w14:textId="77777777" w:rsidTr="001E4D83">
        <w:trPr>
          <w:cantSplit/>
        </w:trPr>
        <w:tc>
          <w:tcPr>
            <w:tcW w:w="1385" w:type="dxa"/>
          </w:tcPr>
          <w:p w14:paraId="71F7E1E4"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570DDF94" wp14:editId="4A471B03">
                  <wp:extent cx="749300" cy="749300"/>
                  <wp:effectExtent l="0" t="0" r="0" b="0"/>
                  <wp:docPr id="885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DA1C976" w14:textId="77777777" w:rsidR="003E7975" w:rsidRDefault="003E7975" w:rsidP="001E4D83">
            <w:pPr>
              <w:rPr>
                <w:rFonts w:cs="Arial"/>
                <w:color w:val="000000"/>
                <w:sz w:val="20"/>
              </w:rPr>
            </w:pPr>
            <w:r w:rsidRPr="003C7A36">
              <w:rPr>
                <w:rFonts w:cs="Arial"/>
                <w:b/>
                <w:bCs/>
                <w:color w:val="000000"/>
                <w:sz w:val="20"/>
              </w:rPr>
              <w:t>Communicate Effectively</w:t>
            </w:r>
          </w:p>
          <w:p w14:paraId="52BA816B" w14:textId="77777777" w:rsidR="003E7975" w:rsidRPr="00667FCB" w:rsidRDefault="003E7975" w:rsidP="001E4D83">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5803BFA2" w14:textId="77777777" w:rsidR="003E7975" w:rsidRPr="003C7A36" w:rsidRDefault="003E7975" w:rsidP="001E4D83">
            <w:pPr>
              <w:pStyle w:val="TableBullet"/>
            </w:pPr>
            <w:r w:rsidRPr="003C7A36">
              <w:t>Tailor communication to diverse audiences</w:t>
            </w:r>
          </w:p>
          <w:p w14:paraId="22DB9AEC" w14:textId="77777777" w:rsidR="003E7975" w:rsidRPr="003C7A36" w:rsidRDefault="003E7975" w:rsidP="001E4D83">
            <w:pPr>
              <w:pStyle w:val="TableBullet"/>
            </w:pPr>
            <w:r w:rsidRPr="003C7A36">
              <w:t>Clearly explain complex concepts and arguments to individuals and groups</w:t>
            </w:r>
          </w:p>
          <w:p w14:paraId="5DD306E1" w14:textId="77777777" w:rsidR="003E7975" w:rsidRPr="003C7A36" w:rsidRDefault="003E7975" w:rsidP="001E4D83">
            <w:pPr>
              <w:pStyle w:val="TableBullet"/>
            </w:pPr>
            <w:r w:rsidRPr="003C7A36">
              <w:t xml:space="preserve">Create opportunities for others to be heard, listen </w:t>
            </w:r>
            <w:proofErr w:type="gramStart"/>
            <w:r w:rsidRPr="003C7A36">
              <w:t>attentively</w:t>
            </w:r>
            <w:proofErr w:type="gramEnd"/>
            <w:r w:rsidRPr="003C7A36">
              <w:t xml:space="preserve"> and encourage them to express their views</w:t>
            </w:r>
          </w:p>
          <w:p w14:paraId="03BBD9F5" w14:textId="77777777" w:rsidR="003E7975" w:rsidRPr="003C7A36" w:rsidRDefault="003E7975" w:rsidP="001E4D83">
            <w:pPr>
              <w:pStyle w:val="TableBullet"/>
            </w:pPr>
            <w:r w:rsidRPr="003C7A36">
              <w:t>Share information across teams and units to enable informed decision making</w:t>
            </w:r>
          </w:p>
          <w:p w14:paraId="58A534EA" w14:textId="77777777" w:rsidR="003E7975" w:rsidRPr="003C7A36" w:rsidRDefault="003E7975" w:rsidP="001E4D83">
            <w:pPr>
              <w:pStyle w:val="TableBullet"/>
            </w:pPr>
            <w:r w:rsidRPr="003C7A36">
              <w:t>Write fluently in plain English and in a range of styles and formats</w:t>
            </w:r>
          </w:p>
          <w:p w14:paraId="54EBD597" w14:textId="77777777" w:rsidR="003E7975" w:rsidRPr="003C7A36" w:rsidRDefault="003E7975" w:rsidP="001E4D83">
            <w:pPr>
              <w:pStyle w:val="TableBullet"/>
            </w:pPr>
            <w:r w:rsidRPr="003C7A36">
              <w:t>Use contemporary communication channels to share information, engage and interact with diverse audiences</w:t>
            </w:r>
          </w:p>
        </w:tc>
        <w:tc>
          <w:tcPr>
            <w:tcW w:w="1668" w:type="dxa"/>
          </w:tcPr>
          <w:p w14:paraId="766DE0DD" w14:textId="77777777" w:rsidR="003E7975" w:rsidRPr="006F0836" w:rsidRDefault="003E7975" w:rsidP="001E4D83">
            <w:pPr>
              <w:pStyle w:val="TableText"/>
            </w:pPr>
            <w:r w:rsidRPr="004C659E">
              <w:t>Adept</w:t>
            </w:r>
          </w:p>
        </w:tc>
      </w:tr>
      <w:tr w:rsidR="003E7975" w:rsidRPr="003C7A36" w14:paraId="58A3873E" w14:textId="77777777" w:rsidTr="001E4D83">
        <w:trPr>
          <w:cantSplit/>
        </w:trPr>
        <w:tc>
          <w:tcPr>
            <w:tcW w:w="1385" w:type="dxa"/>
          </w:tcPr>
          <w:p w14:paraId="0A11002A" w14:textId="77777777" w:rsidR="003E7975" w:rsidRPr="003C7A36" w:rsidRDefault="003E7975" w:rsidP="001E4D83">
            <w:pPr>
              <w:jc w:val="center"/>
              <w:rPr>
                <w:noProof/>
                <w:sz w:val="20"/>
                <w:lang w:eastAsia="en-AU"/>
              </w:rPr>
            </w:pPr>
            <w:r w:rsidRPr="00372FE9">
              <w:rPr>
                <w:noProof/>
                <w:sz w:val="20"/>
                <w:lang w:val="en-AU" w:eastAsia="en-AU"/>
              </w:rPr>
              <w:lastRenderedPageBreak/>
              <w:drawing>
                <wp:inline distT="0" distB="0" distL="0" distR="0" wp14:anchorId="24E431A9" wp14:editId="6151E5A0">
                  <wp:extent cx="749300" cy="749300"/>
                  <wp:effectExtent l="0" t="0" r="0" b="0"/>
                  <wp:docPr id="722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9401403" w14:textId="77777777" w:rsidR="003E7975" w:rsidRDefault="003E7975" w:rsidP="001E4D83">
            <w:pPr>
              <w:rPr>
                <w:rFonts w:cs="Arial"/>
                <w:color w:val="000000"/>
                <w:sz w:val="20"/>
              </w:rPr>
            </w:pPr>
            <w:r w:rsidRPr="003C7A36">
              <w:rPr>
                <w:rFonts w:cs="Arial"/>
                <w:b/>
                <w:bCs/>
                <w:color w:val="000000"/>
                <w:sz w:val="20"/>
              </w:rPr>
              <w:t>Work Collaboratively</w:t>
            </w:r>
          </w:p>
          <w:p w14:paraId="3A4C9F3E" w14:textId="77777777" w:rsidR="003E7975" w:rsidRPr="00667FCB" w:rsidRDefault="003E7975" w:rsidP="001E4D83">
            <w:pPr>
              <w:rPr>
                <w:rFonts w:cs="Arial"/>
                <w:color w:val="000000"/>
                <w:sz w:val="20"/>
              </w:rPr>
            </w:pPr>
            <w:r w:rsidRPr="003C7A36">
              <w:rPr>
                <w:rFonts w:cs="Arial"/>
                <w:color w:val="000000"/>
                <w:sz w:val="20"/>
              </w:rPr>
              <w:t>Collaborate with others and value their contribution</w:t>
            </w:r>
          </w:p>
        </w:tc>
        <w:tc>
          <w:tcPr>
            <w:tcW w:w="4709" w:type="dxa"/>
          </w:tcPr>
          <w:p w14:paraId="2885D36F" w14:textId="77777777" w:rsidR="003E7975" w:rsidRPr="003C7A36" w:rsidRDefault="003E7975" w:rsidP="001E4D83">
            <w:pPr>
              <w:pStyle w:val="TableBullet"/>
            </w:pPr>
            <w:r w:rsidRPr="003C7A36">
              <w:t>Encourage a culture that recognises the value of collaboration</w:t>
            </w:r>
          </w:p>
          <w:p w14:paraId="310D0EDC" w14:textId="77777777" w:rsidR="003E7975" w:rsidRPr="003C7A36" w:rsidRDefault="003E7975" w:rsidP="001E4D83">
            <w:pPr>
              <w:pStyle w:val="TableBullet"/>
            </w:pPr>
            <w:r w:rsidRPr="003C7A36">
              <w:t>Build cooperation and overcome barriers to information sharing and communication across teams and units</w:t>
            </w:r>
          </w:p>
          <w:p w14:paraId="5CFFD6FA" w14:textId="77777777" w:rsidR="003E7975" w:rsidRPr="003C7A36" w:rsidRDefault="003E7975" w:rsidP="001E4D83">
            <w:pPr>
              <w:pStyle w:val="TableBullet"/>
            </w:pPr>
            <w:r w:rsidRPr="003C7A36">
              <w:t>Share lessons learned across teams and units</w:t>
            </w:r>
          </w:p>
          <w:p w14:paraId="5DE7127B" w14:textId="77777777" w:rsidR="003E7975" w:rsidRPr="003C7A36" w:rsidRDefault="003E7975" w:rsidP="001E4D83">
            <w:pPr>
              <w:pStyle w:val="TableBullet"/>
            </w:pPr>
            <w:r w:rsidRPr="003C7A36">
              <w:t>Identify opportunities to leverage the strengths of others to solve issues and develop better processes and approaches to work</w:t>
            </w:r>
          </w:p>
          <w:p w14:paraId="04BCD47A" w14:textId="77777777" w:rsidR="003E7975" w:rsidRPr="003C7A36" w:rsidRDefault="003E7975" w:rsidP="001E4D83">
            <w:pPr>
              <w:pStyle w:val="TableBullet"/>
            </w:pPr>
            <w:r w:rsidRPr="003C7A36">
              <w:t>Actively use collaboration tools, including digital technologies, to engage diverse audiences in solving problems and improving services</w:t>
            </w:r>
          </w:p>
        </w:tc>
        <w:tc>
          <w:tcPr>
            <w:tcW w:w="1668" w:type="dxa"/>
          </w:tcPr>
          <w:p w14:paraId="5B2FECFD" w14:textId="77777777" w:rsidR="003E7975" w:rsidRPr="006F0836" w:rsidRDefault="003E7975" w:rsidP="001E4D83">
            <w:pPr>
              <w:pStyle w:val="TableText"/>
            </w:pPr>
            <w:r w:rsidRPr="004C659E">
              <w:t>Adept</w:t>
            </w:r>
          </w:p>
        </w:tc>
      </w:tr>
      <w:tr w:rsidR="003E7975" w:rsidRPr="003C7A36" w14:paraId="53A84DD4" w14:textId="77777777" w:rsidTr="001E4D83">
        <w:trPr>
          <w:cantSplit/>
        </w:trPr>
        <w:tc>
          <w:tcPr>
            <w:tcW w:w="1385" w:type="dxa"/>
          </w:tcPr>
          <w:p w14:paraId="14882D7E"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1DE32509" wp14:editId="2E10920D">
                  <wp:extent cx="749300" cy="749300"/>
                  <wp:effectExtent l="0" t="0" r="0" b="0"/>
                  <wp:docPr id="81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745F7B1" w14:textId="77777777" w:rsidR="003E7975" w:rsidRDefault="003E7975" w:rsidP="001E4D83">
            <w:pPr>
              <w:rPr>
                <w:rFonts w:cs="Arial"/>
                <w:color w:val="000000"/>
                <w:sz w:val="20"/>
              </w:rPr>
            </w:pPr>
            <w:r w:rsidRPr="003C7A36">
              <w:rPr>
                <w:rFonts w:cs="Arial"/>
                <w:b/>
                <w:bCs/>
                <w:color w:val="000000"/>
                <w:sz w:val="20"/>
              </w:rPr>
              <w:t>Influence and Negotiate</w:t>
            </w:r>
          </w:p>
          <w:p w14:paraId="623C0EA0" w14:textId="77777777" w:rsidR="003E7975" w:rsidRPr="00667FCB" w:rsidRDefault="003E7975" w:rsidP="001E4D83">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3509FB59" w14:textId="77777777" w:rsidR="003E7975" w:rsidRPr="003C7A36" w:rsidRDefault="003E7975" w:rsidP="001E4D83">
            <w:pPr>
              <w:pStyle w:val="TableBullet"/>
            </w:pPr>
            <w:r w:rsidRPr="003C7A36">
              <w:t xml:space="preserve">Influence others with a fair and considered approach and present persuasive </w:t>
            </w:r>
            <w:proofErr w:type="gramStart"/>
            <w:r w:rsidRPr="003C7A36">
              <w:t>counter-arguments</w:t>
            </w:r>
            <w:proofErr w:type="gramEnd"/>
          </w:p>
          <w:p w14:paraId="5AFC5C66" w14:textId="77777777" w:rsidR="003E7975" w:rsidRPr="003C7A36" w:rsidRDefault="003E7975" w:rsidP="001E4D83">
            <w:pPr>
              <w:pStyle w:val="TableBullet"/>
            </w:pPr>
            <w:r w:rsidRPr="003C7A36">
              <w:t>Work towards mutually beneficial ‘win-win’ outcomes</w:t>
            </w:r>
          </w:p>
          <w:p w14:paraId="1E719172" w14:textId="77777777" w:rsidR="003E7975" w:rsidRPr="003C7A36" w:rsidRDefault="003E7975" w:rsidP="001E4D83">
            <w:pPr>
              <w:pStyle w:val="TableBullet"/>
            </w:pPr>
            <w:r w:rsidRPr="003C7A36">
              <w:t>Show sensitivity and understanding in resolving acute and complex conflicts and differences</w:t>
            </w:r>
          </w:p>
          <w:p w14:paraId="05E57478" w14:textId="77777777" w:rsidR="003E7975" w:rsidRPr="003C7A36" w:rsidRDefault="003E7975" w:rsidP="001E4D83">
            <w:pPr>
              <w:pStyle w:val="TableBullet"/>
            </w:pPr>
            <w:r w:rsidRPr="003C7A36">
              <w:t>Identify key stakeholders and gain their support in advance</w:t>
            </w:r>
          </w:p>
          <w:p w14:paraId="4EB1DFF5" w14:textId="77777777" w:rsidR="003E7975" w:rsidRPr="003C7A36" w:rsidRDefault="003E7975" w:rsidP="001E4D83">
            <w:pPr>
              <w:pStyle w:val="TableBullet"/>
            </w:pPr>
            <w:r w:rsidRPr="003C7A36">
              <w:t>Establish a clear negotiation position based on research, a firm grasp of key issues, likely arguments, points of difference and areas for compromise</w:t>
            </w:r>
          </w:p>
          <w:p w14:paraId="18E994F8" w14:textId="77777777" w:rsidR="003E7975" w:rsidRPr="003C7A36" w:rsidRDefault="003E7975" w:rsidP="001E4D83">
            <w:pPr>
              <w:pStyle w:val="TableBullet"/>
            </w:pPr>
            <w:r w:rsidRPr="003C7A36">
              <w:t>Anticipate and minimise conflict within the organisation and with external stakeholders</w:t>
            </w:r>
          </w:p>
        </w:tc>
        <w:tc>
          <w:tcPr>
            <w:tcW w:w="1668" w:type="dxa"/>
          </w:tcPr>
          <w:p w14:paraId="5404B533" w14:textId="77777777" w:rsidR="003E7975" w:rsidRPr="006F0836" w:rsidRDefault="003E7975" w:rsidP="001E4D83">
            <w:pPr>
              <w:pStyle w:val="TableText"/>
            </w:pPr>
            <w:r w:rsidRPr="004C659E">
              <w:t>Advanced</w:t>
            </w:r>
          </w:p>
        </w:tc>
      </w:tr>
      <w:tr w:rsidR="003E7975" w:rsidRPr="003C7A36" w14:paraId="5185B694" w14:textId="77777777" w:rsidTr="001E4D83">
        <w:trPr>
          <w:cantSplit/>
        </w:trPr>
        <w:tc>
          <w:tcPr>
            <w:tcW w:w="1385" w:type="dxa"/>
          </w:tcPr>
          <w:p w14:paraId="7ABE91DB"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4CBFD703" wp14:editId="76A86335">
                  <wp:extent cx="749300" cy="749300"/>
                  <wp:effectExtent l="0" t="0" r="0" b="0"/>
                  <wp:docPr id="4402"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BEE8893" w14:textId="77777777" w:rsidR="003E7975" w:rsidRDefault="003E7975" w:rsidP="001E4D83">
            <w:pPr>
              <w:rPr>
                <w:rFonts w:cs="Arial"/>
                <w:color w:val="000000"/>
                <w:sz w:val="20"/>
              </w:rPr>
            </w:pPr>
            <w:r w:rsidRPr="003C7A36">
              <w:rPr>
                <w:rFonts w:cs="Arial"/>
                <w:b/>
                <w:bCs/>
                <w:color w:val="000000"/>
                <w:sz w:val="20"/>
              </w:rPr>
              <w:t xml:space="preserve">Plan and </w:t>
            </w:r>
            <w:proofErr w:type="spellStart"/>
            <w:r w:rsidRPr="003C7A36">
              <w:rPr>
                <w:rFonts w:cs="Arial"/>
                <w:b/>
                <w:bCs/>
                <w:color w:val="000000"/>
                <w:sz w:val="20"/>
              </w:rPr>
              <w:t>Prioritise</w:t>
            </w:r>
            <w:proofErr w:type="spellEnd"/>
          </w:p>
          <w:p w14:paraId="08FA5FB9" w14:textId="77777777" w:rsidR="003E7975" w:rsidRPr="00667FCB" w:rsidRDefault="003E7975" w:rsidP="001E4D83">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0836FA7A" w14:textId="77777777" w:rsidR="003E7975" w:rsidRPr="003C7A36" w:rsidRDefault="003E7975" w:rsidP="001E4D83">
            <w:pPr>
              <w:pStyle w:val="TableBullet"/>
            </w:pPr>
            <w:r w:rsidRPr="003C7A36">
              <w:t>Consider the future aims and goals of the team, unit and organisation when prioritising own and others’ work</w:t>
            </w:r>
          </w:p>
          <w:p w14:paraId="4033CBA0" w14:textId="77777777" w:rsidR="003E7975" w:rsidRPr="003C7A36" w:rsidRDefault="003E7975" w:rsidP="001E4D83">
            <w:pPr>
              <w:pStyle w:val="TableBullet"/>
            </w:pPr>
            <w:r w:rsidRPr="003C7A36">
              <w:t xml:space="preserve">Initiate, prioritise, consult </w:t>
            </w:r>
            <w:proofErr w:type="gramStart"/>
            <w:r w:rsidRPr="003C7A36">
              <w:t>on</w:t>
            </w:r>
            <w:proofErr w:type="gramEnd"/>
            <w:r w:rsidRPr="003C7A36">
              <w:t xml:space="preserve"> and develop team and unit goals, strategies and plans</w:t>
            </w:r>
          </w:p>
          <w:p w14:paraId="1E178089" w14:textId="77777777" w:rsidR="003E7975" w:rsidRPr="003C7A36" w:rsidRDefault="003E7975" w:rsidP="001E4D83">
            <w:pPr>
              <w:pStyle w:val="TableBullet"/>
            </w:pPr>
            <w:r w:rsidRPr="003C7A36">
              <w:t>Anticipate and assess the impact of changes, including government policy and economic conditions, on team and unit objectives and initiate appropriate responses</w:t>
            </w:r>
          </w:p>
          <w:p w14:paraId="06AABF38" w14:textId="77777777" w:rsidR="003E7975" w:rsidRPr="003C7A36" w:rsidRDefault="003E7975" w:rsidP="001E4D83">
            <w:pPr>
              <w:pStyle w:val="TableBullet"/>
            </w:pPr>
            <w:r w:rsidRPr="003C7A36">
              <w:t>Ensure current work plans and activities support and are consistent with organisational change initiatives</w:t>
            </w:r>
          </w:p>
          <w:p w14:paraId="5F768AB4" w14:textId="77777777" w:rsidR="003E7975" w:rsidRPr="003C7A36" w:rsidRDefault="003E7975" w:rsidP="001E4D83">
            <w:pPr>
              <w:pStyle w:val="TableBullet"/>
            </w:pPr>
            <w:r w:rsidRPr="003C7A36">
              <w:t xml:space="preserve">Evaluate outcomes and adjust </w:t>
            </w:r>
            <w:proofErr w:type="gramStart"/>
            <w:r w:rsidRPr="003C7A36">
              <w:t>future plans</w:t>
            </w:r>
            <w:proofErr w:type="gramEnd"/>
            <w:r w:rsidRPr="003C7A36">
              <w:t xml:space="preserve"> accordingly</w:t>
            </w:r>
          </w:p>
        </w:tc>
        <w:tc>
          <w:tcPr>
            <w:tcW w:w="1668" w:type="dxa"/>
          </w:tcPr>
          <w:p w14:paraId="61B4008B" w14:textId="77777777" w:rsidR="003E7975" w:rsidRPr="006F0836" w:rsidRDefault="003E7975" w:rsidP="001E4D83">
            <w:pPr>
              <w:pStyle w:val="TableText"/>
            </w:pPr>
            <w:r w:rsidRPr="004C659E">
              <w:t>Adept</w:t>
            </w:r>
          </w:p>
        </w:tc>
      </w:tr>
      <w:tr w:rsidR="003E7975" w:rsidRPr="003C7A36" w14:paraId="5D834925" w14:textId="77777777" w:rsidTr="001E4D83">
        <w:trPr>
          <w:cantSplit/>
        </w:trPr>
        <w:tc>
          <w:tcPr>
            <w:tcW w:w="1385" w:type="dxa"/>
          </w:tcPr>
          <w:p w14:paraId="11BA1CB1" w14:textId="77777777" w:rsidR="003E7975" w:rsidRPr="003C7A36" w:rsidRDefault="003E7975" w:rsidP="001E4D83">
            <w:pPr>
              <w:jc w:val="center"/>
              <w:rPr>
                <w:noProof/>
                <w:sz w:val="20"/>
                <w:lang w:eastAsia="en-AU"/>
              </w:rPr>
            </w:pPr>
            <w:r w:rsidRPr="00372FE9">
              <w:rPr>
                <w:noProof/>
                <w:sz w:val="20"/>
                <w:lang w:val="en-AU" w:eastAsia="en-AU"/>
              </w:rPr>
              <w:lastRenderedPageBreak/>
              <w:drawing>
                <wp:inline distT="0" distB="0" distL="0" distR="0" wp14:anchorId="34F2CF48" wp14:editId="6206CDB4">
                  <wp:extent cx="749300" cy="749300"/>
                  <wp:effectExtent l="0" t="0" r="0" b="0"/>
                  <wp:docPr id="2767"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BEB6C5F" w14:textId="77777777" w:rsidR="003E7975" w:rsidRDefault="003E7975" w:rsidP="001E4D83">
            <w:pPr>
              <w:rPr>
                <w:rFonts w:cs="Arial"/>
                <w:color w:val="000000"/>
                <w:sz w:val="20"/>
              </w:rPr>
            </w:pPr>
            <w:r w:rsidRPr="003C7A36">
              <w:rPr>
                <w:rFonts w:cs="Arial"/>
                <w:b/>
                <w:bCs/>
                <w:color w:val="000000"/>
                <w:sz w:val="20"/>
              </w:rPr>
              <w:t>Think and Solve Problems</w:t>
            </w:r>
          </w:p>
          <w:p w14:paraId="01A94997" w14:textId="77777777" w:rsidR="003E7975" w:rsidRPr="00667FCB" w:rsidRDefault="003E7975" w:rsidP="001E4D83">
            <w:pPr>
              <w:rPr>
                <w:rFonts w:cs="Arial"/>
                <w:color w:val="000000"/>
                <w:sz w:val="20"/>
              </w:rPr>
            </w:pPr>
            <w:r w:rsidRPr="003C7A36">
              <w:rPr>
                <w:rFonts w:cs="Arial"/>
                <w:color w:val="000000"/>
                <w:sz w:val="20"/>
              </w:rPr>
              <w:t xml:space="preserve">Think, </w:t>
            </w:r>
            <w:proofErr w:type="spellStart"/>
            <w:proofErr w:type="gramStart"/>
            <w:r w:rsidRPr="003C7A36">
              <w:rPr>
                <w:rFonts w:cs="Arial"/>
                <w:color w:val="000000"/>
                <w:sz w:val="20"/>
              </w:rPr>
              <w:t>analyse</w:t>
            </w:r>
            <w:proofErr w:type="spellEnd"/>
            <w:proofErr w:type="gramEnd"/>
            <w:r w:rsidRPr="003C7A36">
              <w:rPr>
                <w:rFonts w:cs="Arial"/>
                <w:color w:val="000000"/>
                <w:sz w:val="20"/>
              </w:rPr>
              <w:t xml:space="preserve"> and consider the broader context to develop practical solutions</w:t>
            </w:r>
          </w:p>
        </w:tc>
        <w:tc>
          <w:tcPr>
            <w:tcW w:w="4709" w:type="dxa"/>
          </w:tcPr>
          <w:p w14:paraId="5678C77F" w14:textId="77777777" w:rsidR="003E7975" w:rsidRPr="003C7A36" w:rsidRDefault="003E7975" w:rsidP="001E4D83">
            <w:pPr>
              <w:pStyle w:val="TableBullet"/>
            </w:pPr>
            <w:r w:rsidRPr="003C7A36">
              <w:t>Research and apply critical-thinking techniques in analysing information, identify interrelationships and make recommendations based on relevant evidence</w:t>
            </w:r>
          </w:p>
          <w:p w14:paraId="728A4254" w14:textId="77777777" w:rsidR="003E7975" w:rsidRPr="003C7A36" w:rsidRDefault="003E7975" w:rsidP="001E4D83">
            <w:pPr>
              <w:pStyle w:val="TableBullet"/>
            </w:pPr>
            <w:r w:rsidRPr="003C7A36">
              <w:t xml:space="preserve">Anticipate, </w:t>
            </w:r>
            <w:proofErr w:type="gramStart"/>
            <w:r w:rsidRPr="003C7A36">
              <w:t>identify</w:t>
            </w:r>
            <w:proofErr w:type="gramEnd"/>
            <w:r w:rsidRPr="003C7A36">
              <w:t xml:space="preserve"> and address issues and potential problems that may have an impact on organisational objectives and the user experience</w:t>
            </w:r>
          </w:p>
          <w:p w14:paraId="3D1F8B19" w14:textId="77777777" w:rsidR="003E7975" w:rsidRPr="003C7A36" w:rsidRDefault="003E7975" w:rsidP="001E4D83">
            <w:pPr>
              <w:pStyle w:val="TableBullet"/>
            </w:pPr>
            <w:r w:rsidRPr="003C7A36">
              <w:t>Apply creative-thinking techniques to generate new ideas and options to address issues and improve the user experience</w:t>
            </w:r>
          </w:p>
          <w:p w14:paraId="7E281E36" w14:textId="77777777" w:rsidR="003E7975" w:rsidRPr="003C7A36" w:rsidRDefault="003E7975" w:rsidP="001E4D83">
            <w:pPr>
              <w:pStyle w:val="TableBullet"/>
            </w:pPr>
            <w:r w:rsidRPr="003C7A36">
              <w:t>Seek contributions and ideas from people with diverse backgrounds and experience</w:t>
            </w:r>
          </w:p>
          <w:p w14:paraId="641BFF8A" w14:textId="77777777" w:rsidR="003E7975" w:rsidRPr="003C7A36" w:rsidRDefault="003E7975" w:rsidP="001E4D83">
            <w:pPr>
              <w:pStyle w:val="TableBullet"/>
            </w:pPr>
            <w:r w:rsidRPr="003C7A36">
              <w:t>Participate in and contribute to team or unit initiatives to resolve common issues or barriers to effectiveness</w:t>
            </w:r>
          </w:p>
          <w:p w14:paraId="21275023" w14:textId="77777777" w:rsidR="003E7975" w:rsidRPr="003C7A36" w:rsidRDefault="003E7975" w:rsidP="001E4D83">
            <w:pPr>
              <w:pStyle w:val="TableBullet"/>
            </w:pPr>
            <w:r w:rsidRPr="003C7A36">
              <w:t>Identify and share business process improvements to enhance effectiveness</w:t>
            </w:r>
          </w:p>
        </w:tc>
        <w:tc>
          <w:tcPr>
            <w:tcW w:w="1668" w:type="dxa"/>
          </w:tcPr>
          <w:p w14:paraId="7C3A23FB" w14:textId="77777777" w:rsidR="003E7975" w:rsidRPr="006F0836" w:rsidRDefault="003E7975" w:rsidP="001E4D83">
            <w:pPr>
              <w:pStyle w:val="TableText"/>
            </w:pPr>
            <w:r w:rsidRPr="004C659E">
              <w:t>Adept</w:t>
            </w:r>
          </w:p>
        </w:tc>
      </w:tr>
      <w:tr w:rsidR="003E7975" w:rsidRPr="003C7A36" w14:paraId="695F9649" w14:textId="77777777" w:rsidTr="001E4D83">
        <w:trPr>
          <w:cantSplit/>
        </w:trPr>
        <w:tc>
          <w:tcPr>
            <w:tcW w:w="1385" w:type="dxa"/>
          </w:tcPr>
          <w:p w14:paraId="1099FF1D" w14:textId="77777777" w:rsidR="003E7975" w:rsidRPr="003C7A36" w:rsidRDefault="003E7975" w:rsidP="001E4D83">
            <w:pPr>
              <w:jc w:val="center"/>
              <w:rPr>
                <w:noProof/>
                <w:sz w:val="20"/>
                <w:lang w:eastAsia="en-AU"/>
              </w:rPr>
            </w:pPr>
            <w:r w:rsidRPr="00372FE9">
              <w:rPr>
                <w:noProof/>
                <w:sz w:val="20"/>
                <w:lang w:val="en-AU" w:eastAsia="en-AU"/>
              </w:rPr>
              <w:drawing>
                <wp:inline distT="0" distB="0" distL="0" distR="0" wp14:anchorId="3A0E5658" wp14:editId="531353A5">
                  <wp:extent cx="749300" cy="749300"/>
                  <wp:effectExtent l="0" t="0" r="0" b="0"/>
                  <wp:docPr id="6351"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DCB9DF" w14:textId="77777777" w:rsidR="003E7975" w:rsidRDefault="003E7975" w:rsidP="001E4D83">
            <w:pPr>
              <w:rPr>
                <w:rFonts w:cs="Arial"/>
                <w:color w:val="000000"/>
                <w:sz w:val="20"/>
              </w:rPr>
            </w:pPr>
            <w:r w:rsidRPr="003C7A36">
              <w:rPr>
                <w:rFonts w:cs="Arial"/>
                <w:b/>
                <w:bCs/>
                <w:color w:val="000000"/>
                <w:sz w:val="20"/>
              </w:rPr>
              <w:t>Project Management</w:t>
            </w:r>
          </w:p>
          <w:p w14:paraId="74D3A502" w14:textId="77777777" w:rsidR="003E7975" w:rsidRPr="00667FCB" w:rsidRDefault="003E7975" w:rsidP="001E4D83">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766E2773" w14:textId="77777777" w:rsidR="003E7975" w:rsidRPr="003C7A36" w:rsidRDefault="003E7975" w:rsidP="001E4D83">
            <w:pPr>
              <w:pStyle w:val="TableBullet"/>
            </w:pPr>
            <w:r w:rsidRPr="003C7A36">
              <w:t>Understand all components of the project management process, including the need to consider change management to realise business benefits</w:t>
            </w:r>
          </w:p>
          <w:p w14:paraId="7AEC4C01" w14:textId="77777777" w:rsidR="003E7975" w:rsidRPr="003C7A36" w:rsidRDefault="003E7975" w:rsidP="001E4D83">
            <w:pPr>
              <w:pStyle w:val="TableBullet"/>
            </w:pPr>
            <w:r w:rsidRPr="003C7A36">
              <w:t>Prepare clear project proposals and accurate estimates of required costs and resources</w:t>
            </w:r>
          </w:p>
          <w:p w14:paraId="562CAB7D" w14:textId="77777777" w:rsidR="003E7975" w:rsidRPr="003C7A36" w:rsidRDefault="003E7975" w:rsidP="001E4D83">
            <w:pPr>
              <w:pStyle w:val="TableBullet"/>
            </w:pPr>
            <w:r w:rsidRPr="003C7A36">
              <w:t>Establish performance outcomes and measures for key project goals, and define monitoring, reporting and communication requirements</w:t>
            </w:r>
          </w:p>
          <w:p w14:paraId="0ABBAE42" w14:textId="77777777" w:rsidR="003E7975" w:rsidRPr="003C7A36" w:rsidRDefault="003E7975" w:rsidP="001E4D83">
            <w:pPr>
              <w:pStyle w:val="TableBullet"/>
            </w:pPr>
            <w:r w:rsidRPr="003C7A36">
              <w:t>Identify and evaluate risks associated with the project and develop mitigation strategies</w:t>
            </w:r>
          </w:p>
          <w:p w14:paraId="5D18D744" w14:textId="77777777" w:rsidR="003E7975" w:rsidRPr="003C7A36" w:rsidRDefault="003E7975" w:rsidP="001E4D83">
            <w:pPr>
              <w:pStyle w:val="TableBullet"/>
            </w:pPr>
            <w:r w:rsidRPr="003C7A36">
              <w:t>Identify and consult stakeholders to inform the project strategy</w:t>
            </w:r>
          </w:p>
          <w:p w14:paraId="1D073BE0" w14:textId="77777777" w:rsidR="003E7975" w:rsidRPr="003C7A36" w:rsidRDefault="003E7975" w:rsidP="001E4D83">
            <w:pPr>
              <w:pStyle w:val="TableBullet"/>
            </w:pPr>
            <w:r w:rsidRPr="003C7A36">
              <w:t>Communicate the project’s objectives and its expected benefits</w:t>
            </w:r>
          </w:p>
          <w:p w14:paraId="3990B0A1" w14:textId="77777777" w:rsidR="003E7975" w:rsidRPr="003C7A36" w:rsidRDefault="003E7975" w:rsidP="001E4D83">
            <w:pPr>
              <w:pStyle w:val="TableBullet"/>
            </w:pPr>
            <w:r w:rsidRPr="003C7A36">
              <w:t>Monitor the completion of project milestones against goals and take necessary action</w:t>
            </w:r>
          </w:p>
          <w:p w14:paraId="7ED4E96D" w14:textId="77777777" w:rsidR="003E7975" w:rsidRPr="003C7A36" w:rsidRDefault="003E7975" w:rsidP="001E4D83">
            <w:pPr>
              <w:pStyle w:val="TableBullet"/>
            </w:pPr>
            <w:r w:rsidRPr="003C7A36">
              <w:t>Evaluate progress and identify improvements to inform future projects</w:t>
            </w:r>
          </w:p>
        </w:tc>
        <w:tc>
          <w:tcPr>
            <w:tcW w:w="1668" w:type="dxa"/>
          </w:tcPr>
          <w:p w14:paraId="490BEBBD" w14:textId="77777777" w:rsidR="003E7975" w:rsidRPr="006F0836" w:rsidRDefault="003E7975" w:rsidP="001E4D83">
            <w:pPr>
              <w:pStyle w:val="TableText"/>
            </w:pPr>
            <w:r w:rsidRPr="004C659E">
              <w:t>Adept</w:t>
            </w:r>
          </w:p>
        </w:tc>
      </w:tr>
    </w:tbl>
    <w:p w14:paraId="13156C8D" w14:textId="77777777" w:rsidR="003E7975" w:rsidRDefault="003E7975" w:rsidP="003E7975"/>
    <w:p w14:paraId="5F74124C" w14:textId="77777777" w:rsidR="003E7975" w:rsidRDefault="003E7975" w:rsidP="003E7975">
      <w:pPr>
        <w:pStyle w:val="Heading2"/>
      </w:pPr>
      <w:r>
        <w:t>Complementary capabilities</w:t>
      </w:r>
    </w:p>
    <w:p w14:paraId="02EED756" w14:textId="77777777" w:rsidR="003E7975" w:rsidRPr="00F327AA" w:rsidRDefault="003E7975" w:rsidP="003E7975">
      <w:pPr>
        <w:pStyle w:val="PlainText"/>
        <w:spacing w:before="62" w:line="276" w:lineRule="auto"/>
        <w:contextualSpacing/>
        <w:rPr>
          <w:rFonts w:ascii="Arial" w:eastAsiaTheme="minorHAnsi" w:hAnsi="Arial"/>
          <w:sz w:val="20"/>
          <w:szCs w:val="20"/>
        </w:rPr>
      </w:pPr>
      <w:r w:rsidRPr="00F327AA">
        <w:rPr>
          <w:rFonts w:ascii="Arial" w:eastAsiaTheme="minorHAnsi" w:hAnsi="Arial"/>
          <w:i/>
          <w:iCs/>
          <w:sz w:val="20"/>
          <w:szCs w:val="20"/>
        </w:rPr>
        <w:t>Complementary capabilities</w:t>
      </w:r>
      <w:r w:rsidRPr="00F327AA">
        <w:rPr>
          <w:rFonts w:ascii="Arial" w:eastAsiaTheme="minorHAnsi" w:hAnsi="Arial"/>
          <w:sz w:val="20"/>
          <w:szCs w:val="20"/>
        </w:rPr>
        <w:t xml:space="preserve"> are also identified from the Capability Framework and relevant occupation-specific capability sets. They are important to identifying performance required for the role and development opportunities. </w:t>
      </w:r>
    </w:p>
    <w:p w14:paraId="02CDD6A6" w14:textId="0B60F8BC" w:rsidR="003E7975" w:rsidRDefault="003E7975" w:rsidP="003E7975">
      <w:pPr>
        <w:pStyle w:val="PlainText"/>
        <w:spacing w:before="62" w:line="276" w:lineRule="auto"/>
        <w:contextualSpacing/>
        <w:rPr>
          <w:szCs w:val="22"/>
          <w:lang w:val="en-US"/>
        </w:rPr>
      </w:pPr>
      <w:r w:rsidRPr="00F327AA">
        <w:rPr>
          <w:rFonts w:ascii="Arial" w:eastAsiaTheme="minorHAnsi" w:hAnsi="Arial"/>
          <w:sz w:val="20"/>
          <w:szCs w:val="20"/>
        </w:rPr>
        <w:t>Note: capabilities listed as ‘not essential’ for this role are not relevant for recruitment purposes however may be relevant for future career development.</w:t>
      </w:r>
    </w:p>
    <w:p w14:paraId="4CABBDFD" w14:textId="77777777" w:rsidR="003E7975" w:rsidRDefault="003E7975" w:rsidP="003E7975">
      <w:pPr>
        <w:pStyle w:val="PlainText"/>
        <w:spacing w:before="62" w:line="276" w:lineRule="auto"/>
        <w:contextualSpacing/>
        <w:rPr>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E7975" w:rsidRPr="00372FE9" w14:paraId="63FD5499" w14:textId="77777777" w:rsidTr="001E4D83">
        <w:trPr>
          <w:cantSplit/>
        </w:trPr>
        <w:tc>
          <w:tcPr>
            <w:tcW w:w="1276" w:type="dxa"/>
            <w:shd w:val="clear" w:color="auto" w:fill="BFBFBF" w:themeFill="background1" w:themeFillShade="BF"/>
            <w:vAlign w:val="center"/>
          </w:tcPr>
          <w:p w14:paraId="73A47AD5" w14:textId="77777777" w:rsidR="003E7975" w:rsidRPr="00372FE9" w:rsidRDefault="003E7975" w:rsidP="001E4D83">
            <w:pPr>
              <w:rPr>
                <w:sz w:val="20"/>
              </w:rPr>
            </w:pPr>
            <w:r w:rsidRPr="00372FE9">
              <w:rPr>
                <w:b/>
                <w:sz w:val="20"/>
              </w:rPr>
              <w:t>Capability group/sets</w:t>
            </w:r>
          </w:p>
        </w:tc>
        <w:tc>
          <w:tcPr>
            <w:tcW w:w="2693" w:type="dxa"/>
            <w:shd w:val="clear" w:color="auto" w:fill="BFBFBF" w:themeFill="background1" w:themeFillShade="BF"/>
          </w:tcPr>
          <w:p w14:paraId="08093B1D" w14:textId="77777777" w:rsidR="003E7975" w:rsidRPr="00372FE9" w:rsidRDefault="003E7975" w:rsidP="001E4D83">
            <w:pPr>
              <w:rPr>
                <w:sz w:val="20"/>
              </w:rPr>
            </w:pPr>
            <w:r w:rsidRPr="00372FE9">
              <w:rPr>
                <w:b/>
                <w:sz w:val="20"/>
              </w:rPr>
              <w:t>Capability name</w:t>
            </w:r>
          </w:p>
        </w:tc>
        <w:tc>
          <w:tcPr>
            <w:tcW w:w="4851" w:type="dxa"/>
            <w:shd w:val="clear" w:color="auto" w:fill="BFBFBF" w:themeFill="background1" w:themeFillShade="BF"/>
          </w:tcPr>
          <w:p w14:paraId="652D7337" w14:textId="77777777" w:rsidR="003E7975" w:rsidRPr="00372FE9" w:rsidRDefault="003E7975" w:rsidP="001E4D83">
            <w:pPr>
              <w:rPr>
                <w:sz w:val="20"/>
              </w:rPr>
            </w:pPr>
            <w:r w:rsidRPr="00372FE9">
              <w:rPr>
                <w:b/>
                <w:sz w:val="20"/>
              </w:rPr>
              <w:t>Description</w:t>
            </w:r>
          </w:p>
        </w:tc>
        <w:tc>
          <w:tcPr>
            <w:tcW w:w="1668" w:type="dxa"/>
            <w:shd w:val="clear" w:color="auto" w:fill="BFBFBF" w:themeFill="background1" w:themeFillShade="BF"/>
          </w:tcPr>
          <w:p w14:paraId="1BAA0137" w14:textId="77777777" w:rsidR="003E7975" w:rsidRPr="00372FE9" w:rsidRDefault="003E7975" w:rsidP="001E4D83">
            <w:pPr>
              <w:rPr>
                <w:b/>
                <w:bCs/>
                <w:sz w:val="20"/>
              </w:rPr>
            </w:pPr>
            <w:r w:rsidRPr="00372FE9">
              <w:rPr>
                <w:b/>
                <w:bCs/>
                <w:sz w:val="20"/>
              </w:rPr>
              <w:t>Level</w:t>
            </w:r>
          </w:p>
        </w:tc>
      </w:tr>
      <w:tr w:rsidR="003E7975" w:rsidRPr="00372FE9" w14:paraId="2DC8B164" w14:textId="77777777" w:rsidTr="001E4D83">
        <w:trPr>
          <w:cantSplit/>
        </w:trPr>
        <w:tc>
          <w:tcPr>
            <w:tcW w:w="1276" w:type="dxa"/>
          </w:tcPr>
          <w:p w14:paraId="08A36593" w14:textId="77777777" w:rsidR="003E7975" w:rsidRPr="00372FE9" w:rsidRDefault="003E7975" w:rsidP="001E4D83">
            <w:pPr>
              <w:rPr>
                <w:sz w:val="20"/>
              </w:rPr>
            </w:pPr>
            <w:r w:rsidRPr="00372FE9">
              <w:rPr>
                <w:noProof/>
                <w:sz w:val="20"/>
                <w:lang w:val="en-AU" w:eastAsia="en-AU"/>
              </w:rPr>
              <w:drawing>
                <wp:inline distT="0" distB="0" distL="0" distR="0" wp14:anchorId="277CCD70" wp14:editId="79E21C1F">
                  <wp:extent cx="416966" cy="416966"/>
                  <wp:effectExtent l="0" t="0" r="2540" b="2540"/>
                  <wp:docPr id="993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F7C72C5" w14:textId="77777777" w:rsidR="003E7975" w:rsidRPr="00372FE9" w:rsidRDefault="003E7975" w:rsidP="001E4D83">
            <w:pPr>
              <w:pStyle w:val="TableText"/>
            </w:pPr>
            <w:r w:rsidRPr="00372FE9">
              <w:t>Display Resilience and Courage</w:t>
            </w:r>
          </w:p>
        </w:tc>
        <w:tc>
          <w:tcPr>
            <w:tcW w:w="4851" w:type="dxa"/>
          </w:tcPr>
          <w:p w14:paraId="644BDC83" w14:textId="77777777" w:rsidR="003E7975" w:rsidRPr="00372FE9" w:rsidRDefault="003E7975" w:rsidP="001E4D83">
            <w:pPr>
              <w:pStyle w:val="TableText"/>
            </w:pPr>
            <w:r w:rsidRPr="00372FE9">
              <w:t>Be open and honest, prepared to express your views, and willing to accept and commit to change</w:t>
            </w:r>
          </w:p>
        </w:tc>
        <w:tc>
          <w:tcPr>
            <w:tcW w:w="1668" w:type="dxa"/>
          </w:tcPr>
          <w:p w14:paraId="4D576BA0" w14:textId="77777777" w:rsidR="003E7975" w:rsidRPr="00372FE9" w:rsidRDefault="003E7975" w:rsidP="001E4D83">
            <w:pPr>
              <w:pStyle w:val="TableText"/>
            </w:pPr>
            <w:r w:rsidRPr="004C659E">
              <w:t>Intermediate</w:t>
            </w:r>
          </w:p>
        </w:tc>
      </w:tr>
      <w:tr w:rsidR="003E7975" w:rsidRPr="00372FE9" w14:paraId="0E158AA4" w14:textId="77777777" w:rsidTr="001E4D83">
        <w:trPr>
          <w:cantSplit/>
        </w:trPr>
        <w:tc>
          <w:tcPr>
            <w:tcW w:w="1276" w:type="dxa"/>
          </w:tcPr>
          <w:p w14:paraId="074A221F" w14:textId="77777777" w:rsidR="003E7975" w:rsidRPr="00372FE9" w:rsidRDefault="003E7975" w:rsidP="001E4D83">
            <w:pPr>
              <w:rPr>
                <w:sz w:val="20"/>
              </w:rPr>
            </w:pPr>
            <w:r w:rsidRPr="00372FE9">
              <w:rPr>
                <w:noProof/>
                <w:sz w:val="20"/>
                <w:lang w:val="en-AU" w:eastAsia="en-AU"/>
              </w:rPr>
              <w:lastRenderedPageBreak/>
              <w:drawing>
                <wp:inline distT="0" distB="0" distL="0" distR="0" wp14:anchorId="725DDAAD" wp14:editId="159B2426">
                  <wp:extent cx="416966" cy="416966"/>
                  <wp:effectExtent l="0" t="0" r="2540" b="2540"/>
                  <wp:docPr id="830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20BBC1B" w14:textId="77777777" w:rsidR="003E7975" w:rsidRPr="00372FE9" w:rsidRDefault="003E7975" w:rsidP="001E4D83">
            <w:pPr>
              <w:pStyle w:val="TableText"/>
            </w:pPr>
            <w:r w:rsidRPr="00372FE9">
              <w:t>Value Diversity and Inclusion</w:t>
            </w:r>
          </w:p>
        </w:tc>
        <w:tc>
          <w:tcPr>
            <w:tcW w:w="4851" w:type="dxa"/>
          </w:tcPr>
          <w:p w14:paraId="573C1E2A" w14:textId="77777777" w:rsidR="003E7975" w:rsidRPr="00372FE9" w:rsidRDefault="003E7975" w:rsidP="001E4D83">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385E209A" w14:textId="77777777" w:rsidR="003E7975" w:rsidRPr="00372FE9" w:rsidRDefault="003E7975" w:rsidP="001E4D83">
            <w:pPr>
              <w:pStyle w:val="TableText"/>
            </w:pPr>
            <w:r w:rsidRPr="004C659E">
              <w:t>Intermediate</w:t>
            </w:r>
          </w:p>
        </w:tc>
      </w:tr>
      <w:tr w:rsidR="003E7975" w:rsidRPr="00372FE9" w14:paraId="309023C7" w14:textId="77777777" w:rsidTr="001E4D83">
        <w:trPr>
          <w:cantSplit/>
        </w:trPr>
        <w:tc>
          <w:tcPr>
            <w:tcW w:w="1276" w:type="dxa"/>
          </w:tcPr>
          <w:p w14:paraId="6B746F1F" w14:textId="77777777" w:rsidR="003E7975" w:rsidRPr="00372FE9" w:rsidRDefault="003E7975" w:rsidP="001E4D83">
            <w:pPr>
              <w:rPr>
                <w:sz w:val="20"/>
              </w:rPr>
            </w:pPr>
            <w:r w:rsidRPr="00372FE9">
              <w:rPr>
                <w:noProof/>
                <w:sz w:val="20"/>
                <w:lang w:val="en-AU" w:eastAsia="en-AU"/>
              </w:rPr>
              <w:drawing>
                <wp:inline distT="0" distB="0" distL="0" distR="0" wp14:anchorId="7BC67EAC" wp14:editId="08F68785">
                  <wp:extent cx="416966" cy="416966"/>
                  <wp:effectExtent l="0" t="0" r="2540" b="2540"/>
                  <wp:docPr id="189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CD7E548" w14:textId="77777777" w:rsidR="003E7975" w:rsidRPr="00372FE9" w:rsidRDefault="003E7975" w:rsidP="001E4D83">
            <w:pPr>
              <w:pStyle w:val="TableText"/>
            </w:pPr>
            <w:r w:rsidRPr="00372FE9">
              <w:t>Commit to Customer Service</w:t>
            </w:r>
          </w:p>
        </w:tc>
        <w:tc>
          <w:tcPr>
            <w:tcW w:w="4851" w:type="dxa"/>
          </w:tcPr>
          <w:p w14:paraId="3183E016" w14:textId="77777777" w:rsidR="003E7975" w:rsidRPr="00372FE9" w:rsidRDefault="003E7975" w:rsidP="001E4D83">
            <w:pPr>
              <w:pStyle w:val="TableText"/>
            </w:pPr>
            <w:r w:rsidRPr="00372FE9">
              <w:t>Provide customer-focused services in line with public sector and organisational objectives</w:t>
            </w:r>
          </w:p>
        </w:tc>
        <w:tc>
          <w:tcPr>
            <w:tcW w:w="1668" w:type="dxa"/>
          </w:tcPr>
          <w:p w14:paraId="2B38793F" w14:textId="77777777" w:rsidR="003E7975" w:rsidRPr="00372FE9" w:rsidRDefault="003E7975" w:rsidP="001E4D83">
            <w:pPr>
              <w:pStyle w:val="TableText"/>
            </w:pPr>
            <w:r w:rsidRPr="004C659E">
              <w:t>Adept</w:t>
            </w:r>
          </w:p>
        </w:tc>
      </w:tr>
      <w:tr w:rsidR="003E7975" w:rsidRPr="00372FE9" w14:paraId="4F22F00B" w14:textId="77777777" w:rsidTr="001E4D83">
        <w:trPr>
          <w:cantSplit/>
        </w:trPr>
        <w:tc>
          <w:tcPr>
            <w:tcW w:w="1276" w:type="dxa"/>
          </w:tcPr>
          <w:p w14:paraId="24B9647C" w14:textId="77777777" w:rsidR="003E7975" w:rsidRPr="00372FE9" w:rsidRDefault="003E7975" w:rsidP="001E4D83">
            <w:pPr>
              <w:rPr>
                <w:sz w:val="20"/>
              </w:rPr>
            </w:pPr>
            <w:r w:rsidRPr="00372FE9">
              <w:rPr>
                <w:noProof/>
                <w:sz w:val="20"/>
                <w:lang w:val="en-AU" w:eastAsia="en-AU"/>
              </w:rPr>
              <w:drawing>
                <wp:inline distT="0" distB="0" distL="0" distR="0" wp14:anchorId="74B9B6AE" wp14:editId="13A2285A">
                  <wp:extent cx="416966" cy="416966"/>
                  <wp:effectExtent l="0" t="0" r="2540" b="2540"/>
                  <wp:docPr id="261"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7509EB1" w14:textId="77777777" w:rsidR="003E7975" w:rsidRPr="00372FE9" w:rsidRDefault="003E7975" w:rsidP="001E4D83">
            <w:pPr>
              <w:pStyle w:val="TableText"/>
            </w:pPr>
            <w:r w:rsidRPr="00372FE9">
              <w:t>Deliver Results</w:t>
            </w:r>
          </w:p>
        </w:tc>
        <w:tc>
          <w:tcPr>
            <w:tcW w:w="4851" w:type="dxa"/>
          </w:tcPr>
          <w:p w14:paraId="6AE4EE99" w14:textId="77777777" w:rsidR="003E7975" w:rsidRPr="00372FE9" w:rsidRDefault="003E7975" w:rsidP="001E4D83">
            <w:pPr>
              <w:pStyle w:val="TableText"/>
            </w:pPr>
            <w:r w:rsidRPr="00372FE9">
              <w:t>Achieve results through the efficient use of resources and a commitment to quality outcomes</w:t>
            </w:r>
          </w:p>
        </w:tc>
        <w:tc>
          <w:tcPr>
            <w:tcW w:w="1668" w:type="dxa"/>
          </w:tcPr>
          <w:p w14:paraId="6BA25EFD" w14:textId="77777777" w:rsidR="003E7975" w:rsidRPr="00372FE9" w:rsidRDefault="003E7975" w:rsidP="001E4D83">
            <w:pPr>
              <w:pStyle w:val="TableText"/>
            </w:pPr>
            <w:r w:rsidRPr="004C659E">
              <w:t>Intermediate</w:t>
            </w:r>
          </w:p>
        </w:tc>
      </w:tr>
      <w:tr w:rsidR="003E7975" w:rsidRPr="00372FE9" w14:paraId="2D062744" w14:textId="77777777" w:rsidTr="001E4D83">
        <w:trPr>
          <w:cantSplit/>
        </w:trPr>
        <w:tc>
          <w:tcPr>
            <w:tcW w:w="1276" w:type="dxa"/>
          </w:tcPr>
          <w:p w14:paraId="0A5FB1A3" w14:textId="77777777" w:rsidR="003E7975" w:rsidRPr="00372FE9" w:rsidRDefault="003E7975" w:rsidP="001E4D83">
            <w:pPr>
              <w:rPr>
                <w:sz w:val="20"/>
              </w:rPr>
            </w:pPr>
            <w:r w:rsidRPr="00372FE9">
              <w:rPr>
                <w:noProof/>
                <w:sz w:val="20"/>
                <w:lang w:val="en-AU" w:eastAsia="en-AU"/>
              </w:rPr>
              <w:drawing>
                <wp:inline distT="0" distB="0" distL="0" distR="0" wp14:anchorId="4EF2B0FA" wp14:editId="4F7C4E12">
                  <wp:extent cx="416966" cy="416966"/>
                  <wp:effectExtent l="0" t="0" r="2540" b="2540"/>
                  <wp:docPr id="3846"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42E7350" w14:textId="77777777" w:rsidR="003E7975" w:rsidRPr="00372FE9" w:rsidRDefault="003E7975" w:rsidP="001E4D83">
            <w:pPr>
              <w:pStyle w:val="TableText"/>
            </w:pPr>
            <w:r w:rsidRPr="00372FE9">
              <w:t>Demonstrate Accountability</w:t>
            </w:r>
          </w:p>
        </w:tc>
        <w:tc>
          <w:tcPr>
            <w:tcW w:w="4851" w:type="dxa"/>
          </w:tcPr>
          <w:p w14:paraId="550A8746" w14:textId="77777777" w:rsidR="003E7975" w:rsidRPr="00372FE9" w:rsidRDefault="003E7975" w:rsidP="001E4D83">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0FF45FA6" w14:textId="77777777" w:rsidR="003E7975" w:rsidRPr="00372FE9" w:rsidRDefault="003E7975" w:rsidP="001E4D83">
            <w:pPr>
              <w:pStyle w:val="TableText"/>
            </w:pPr>
            <w:r w:rsidRPr="004C659E">
              <w:t>Intermediate</w:t>
            </w:r>
          </w:p>
        </w:tc>
      </w:tr>
      <w:tr w:rsidR="003E7975" w:rsidRPr="00372FE9" w14:paraId="008B6BA8" w14:textId="77777777" w:rsidTr="001E4D83">
        <w:trPr>
          <w:cantSplit/>
        </w:trPr>
        <w:tc>
          <w:tcPr>
            <w:tcW w:w="1276" w:type="dxa"/>
          </w:tcPr>
          <w:p w14:paraId="601D2BE0" w14:textId="77777777" w:rsidR="003E7975" w:rsidRPr="00372FE9" w:rsidRDefault="003E7975" w:rsidP="001E4D83">
            <w:pPr>
              <w:rPr>
                <w:sz w:val="20"/>
              </w:rPr>
            </w:pPr>
            <w:r w:rsidRPr="00372FE9">
              <w:rPr>
                <w:noProof/>
                <w:sz w:val="20"/>
                <w:lang w:val="en-AU" w:eastAsia="en-AU"/>
              </w:rPr>
              <w:drawing>
                <wp:inline distT="0" distB="0" distL="0" distR="0" wp14:anchorId="6ECBEDEA" wp14:editId="207320FF">
                  <wp:extent cx="416966" cy="416966"/>
                  <wp:effectExtent l="0" t="0" r="2540" b="2540"/>
                  <wp:docPr id="743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A2917DA" w14:textId="77777777" w:rsidR="003E7975" w:rsidRPr="00372FE9" w:rsidRDefault="003E7975" w:rsidP="001E4D83">
            <w:pPr>
              <w:pStyle w:val="TableText"/>
            </w:pPr>
            <w:r w:rsidRPr="00372FE9">
              <w:t>Finance</w:t>
            </w:r>
          </w:p>
        </w:tc>
        <w:tc>
          <w:tcPr>
            <w:tcW w:w="4851" w:type="dxa"/>
          </w:tcPr>
          <w:p w14:paraId="7584DA1D" w14:textId="77777777" w:rsidR="003E7975" w:rsidRPr="00372FE9" w:rsidRDefault="003E7975" w:rsidP="001E4D83">
            <w:pPr>
              <w:pStyle w:val="TableText"/>
            </w:pPr>
            <w:r w:rsidRPr="00372FE9">
              <w:t>Understand and apply financial processes to achieve value for money and minimise financial risk</w:t>
            </w:r>
          </w:p>
        </w:tc>
        <w:tc>
          <w:tcPr>
            <w:tcW w:w="1668" w:type="dxa"/>
          </w:tcPr>
          <w:p w14:paraId="04B07529" w14:textId="77777777" w:rsidR="003E7975" w:rsidRPr="00372FE9" w:rsidRDefault="003E7975" w:rsidP="001E4D83">
            <w:pPr>
              <w:pStyle w:val="TableText"/>
            </w:pPr>
            <w:r w:rsidRPr="004C659E">
              <w:t>Intermediate</w:t>
            </w:r>
          </w:p>
        </w:tc>
      </w:tr>
      <w:tr w:rsidR="003E7975" w:rsidRPr="00372FE9" w14:paraId="57AB5854" w14:textId="77777777" w:rsidTr="001E4D83">
        <w:trPr>
          <w:cantSplit/>
        </w:trPr>
        <w:tc>
          <w:tcPr>
            <w:tcW w:w="1276" w:type="dxa"/>
          </w:tcPr>
          <w:p w14:paraId="7FADC3A0" w14:textId="77777777" w:rsidR="003E7975" w:rsidRPr="00372FE9" w:rsidRDefault="003E7975" w:rsidP="001E4D83">
            <w:pPr>
              <w:rPr>
                <w:sz w:val="20"/>
              </w:rPr>
            </w:pPr>
            <w:r w:rsidRPr="00372FE9">
              <w:rPr>
                <w:noProof/>
                <w:sz w:val="20"/>
                <w:lang w:val="en-AU" w:eastAsia="en-AU"/>
              </w:rPr>
              <w:drawing>
                <wp:inline distT="0" distB="0" distL="0" distR="0" wp14:anchorId="7BC59B31" wp14:editId="66DFAEB8">
                  <wp:extent cx="416966" cy="416966"/>
                  <wp:effectExtent l="0" t="0" r="2540" b="2540"/>
                  <wp:docPr id="579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36C8C9" w14:textId="77777777" w:rsidR="003E7975" w:rsidRPr="00372FE9" w:rsidRDefault="003E7975" w:rsidP="001E4D83">
            <w:pPr>
              <w:pStyle w:val="TableText"/>
            </w:pPr>
            <w:r w:rsidRPr="00372FE9">
              <w:t>Technology</w:t>
            </w:r>
          </w:p>
        </w:tc>
        <w:tc>
          <w:tcPr>
            <w:tcW w:w="4851" w:type="dxa"/>
          </w:tcPr>
          <w:p w14:paraId="78C1AF8B" w14:textId="77777777" w:rsidR="003E7975" w:rsidRPr="00372FE9" w:rsidRDefault="003E7975" w:rsidP="001E4D83">
            <w:pPr>
              <w:pStyle w:val="TableText"/>
            </w:pPr>
            <w:r w:rsidRPr="00372FE9">
              <w:t>Understand and use available technologies to maximise efficiencies and effectiveness</w:t>
            </w:r>
          </w:p>
        </w:tc>
        <w:tc>
          <w:tcPr>
            <w:tcW w:w="1668" w:type="dxa"/>
          </w:tcPr>
          <w:p w14:paraId="3978503F" w14:textId="77777777" w:rsidR="003E7975" w:rsidRPr="00372FE9" w:rsidRDefault="003E7975" w:rsidP="001E4D83">
            <w:pPr>
              <w:pStyle w:val="TableText"/>
            </w:pPr>
            <w:r w:rsidRPr="004C659E">
              <w:t>Intermediate</w:t>
            </w:r>
          </w:p>
        </w:tc>
      </w:tr>
      <w:tr w:rsidR="003E7975" w:rsidRPr="00372FE9" w14:paraId="35432E32" w14:textId="77777777" w:rsidTr="001E4D83">
        <w:trPr>
          <w:cantSplit/>
        </w:trPr>
        <w:tc>
          <w:tcPr>
            <w:tcW w:w="1276" w:type="dxa"/>
          </w:tcPr>
          <w:p w14:paraId="63686761" w14:textId="77777777" w:rsidR="003E7975" w:rsidRPr="00372FE9" w:rsidRDefault="003E7975" w:rsidP="001E4D83">
            <w:pPr>
              <w:rPr>
                <w:sz w:val="20"/>
              </w:rPr>
            </w:pPr>
            <w:r w:rsidRPr="00372FE9">
              <w:rPr>
                <w:noProof/>
                <w:sz w:val="20"/>
                <w:lang w:val="en-AU" w:eastAsia="en-AU"/>
              </w:rPr>
              <w:drawing>
                <wp:inline distT="0" distB="0" distL="0" distR="0" wp14:anchorId="2E3EB5DE" wp14:editId="36D3C424">
                  <wp:extent cx="416966" cy="416966"/>
                  <wp:effectExtent l="0" t="0" r="2540" b="2540"/>
                  <wp:docPr id="938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752DE6A" w14:textId="77777777" w:rsidR="003E7975" w:rsidRPr="00372FE9" w:rsidRDefault="003E7975" w:rsidP="001E4D83">
            <w:pPr>
              <w:pStyle w:val="TableText"/>
            </w:pPr>
            <w:r w:rsidRPr="00372FE9">
              <w:t>Procurement and Contract Management</w:t>
            </w:r>
          </w:p>
        </w:tc>
        <w:tc>
          <w:tcPr>
            <w:tcW w:w="4851" w:type="dxa"/>
          </w:tcPr>
          <w:p w14:paraId="012B4AC0" w14:textId="77777777" w:rsidR="003E7975" w:rsidRPr="00372FE9" w:rsidRDefault="003E7975" w:rsidP="001E4D83">
            <w:pPr>
              <w:pStyle w:val="TableText"/>
            </w:pPr>
            <w:r w:rsidRPr="00372FE9">
              <w:t>Understand and apply procurement processes to ensure effective purchasing and contract performance</w:t>
            </w:r>
          </w:p>
        </w:tc>
        <w:tc>
          <w:tcPr>
            <w:tcW w:w="1668" w:type="dxa"/>
          </w:tcPr>
          <w:p w14:paraId="74DF4ABD" w14:textId="77777777" w:rsidR="003E7975" w:rsidRPr="00372FE9" w:rsidRDefault="003E7975" w:rsidP="001E4D83">
            <w:pPr>
              <w:pStyle w:val="TableText"/>
            </w:pPr>
            <w:r w:rsidRPr="004C659E">
              <w:t>Intermediate</w:t>
            </w:r>
          </w:p>
        </w:tc>
      </w:tr>
      <w:bookmarkEnd w:id="39"/>
      <w:bookmarkEnd w:id="40"/>
      <w:bookmarkEnd w:id="41"/>
      <w:bookmarkEnd w:id="42"/>
    </w:tbl>
    <w:p w14:paraId="6D500B01" w14:textId="77777777" w:rsidR="003E7975" w:rsidRDefault="003E7975" w:rsidP="003E7975">
      <w:pPr>
        <w:contextualSpacing/>
      </w:pPr>
    </w:p>
    <w:bookmarkEnd w:id="36"/>
    <w:p w14:paraId="7521000E" w14:textId="77777777" w:rsidR="003E7975" w:rsidRPr="003E7975" w:rsidRDefault="003E7975" w:rsidP="003E7975">
      <w:pPr>
        <w:rPr>
          <w:rFonts w:cs="Arial"/>
        </w:rPr>
      </w:pPr>
    </w:p>
    <w:sectPr w:rsidR="003E7975" w:rsidRPr="003E7975"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D2FD" w14:textId="77777777" w:rsidR="00641AC9" w:rsidRDefault="00641AC9" w:rsidP="00BB532F">
      <w:pPr>
        <w:spacing w:after="0" w:line="240" w:lineRule="auto"/>
      </w:pPr>
      <w:r>
        <w:separator/>
      </w:r>
    </w:p>
  </w:endnote>
  <w:endnote w:type="continuationSeparator" w:id="0">
    <w:p w14:paraId="38AD59CA" w14:textId="77777777" w:rsidR="00641AC9" w:rsidRDefault="00641AC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0B3127" w14:paraId="25DE21CE" w14:textId="77777777" w:rsidTr="00C03AFD">
      <w:tc>
        <w:tcPr>
          <w:tcW w:w="2250" w:type="pct"/>
          <w:vAlign w:val="center"/>
        </w:tcPr>
        <w:p w14:paraId="7CC352A5" w14:textId="77777777" w:rsidR="000B3127" w:rsidRDefault="000B3127" w:rsidP="000E3C3F">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0E3C3F">
            <w:rPr>
              <w:color w:val="000000" w:themeColor="text1"/>
              <w:sz w:val="18"/>
            </w:rPr>
            <w:t>Senior</w:t>
          </w:r>
          <w:proofErr w:type="gramEnd"/>
          <w:r w:rsidR="000E3C3F">
            <w:rPr>
              <w:color w:val="000000" w:themeColor="text1"/>
              <w:sz w:val="18"/>
            </w:rPr>
            <w:t xml:space="preserve"> Water Strategy Officer</w:t>
          </w:r>
        </w:p>
      </w:tc>
      <w:tc>
        <w:tcPr>
          <w:tcW w:w="250" w:type="pct"/>
          <w:vAlign w:val="center"/>
        </w:tcPr>
        <w:p w14:paraId="6C467CA6" w14:textId="6448FDCC" w:rsidR="000B3127" w:rsidRPr="00C03AFD" w:rsidRDefault="000B3127"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A49BE">
            <w:rPr>
              <w:noProof/>
              <w:color w:val="928B81"/>
              <w:sz w:val="18"/>
              <w:lang w:eastAsia="en-AU"/>
            </w:rPr>
            <w:t>4</w:t>
          </w:r>
          <w:r w:rsidRPr="00C03AFD">
            <w:rPr>
              <w:noProof/>
              <w:color w:val="928B81"/>
              <w:sz w:val="18"/>
              <w:lang w:eastAsia="en-AU"/>
            </w:rPr>
            <w:fldChar w:fldCharType="end"/>
          </w:r>
        </w:p>
      </w:tc>
      <w:tc>
        <w:tcPr>
          <w:tcW w:w="2350" w:type="pct"/>
        </w:tcPr>
        <w:p w14:paraId="6728DE1E" w14:textId="77777777" w:rsidR="000B3127" w:rsidRDefault="000B3127" w:rsidP="00C03AFD">
          <w:pPr>
            <w:pStyle w:val="Footer"/>
            <w:jc w:val="right"/>
          </w:pPr>
          <w:r>
            <w:rPr>
              <w:noProof/>
              <w:lang w:val="en-AU" w:eastAsia="en-AU"/>
            </w:rPr>
            <w:drawing>
              <wp:inline distT="0" distB="0" distL="0" distR="0" wp14:anchorId="5B548E1C" wp14:editId="55DC9FC3">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5C3ADCE" w14:textId="77777777" w:rsidR="000B3127" w:rsidRDefault="000B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B3127" w14:paraId="4BA55B84" w14:textId="77777777" w:rsidTr="0047547E">
      <w:trPr>
        <w:trHeight w:val="811"/>
      </w:trPr>
      <w:tc>
        <w:tcPr>
          <w:tcW w:w="10005" w:type="dxa"/>
          <w:vAlign w:val="bottom"/>
        </w:tcPr>
        <w:p w14:paraId="0BBB2759" w14:textId="3E63D4E3" w:rsidR="000B3127" w:rsidRPr="00051237" w:rsidRDefault="000B3127" w:rsidP="000B3127">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F1C6A">
            <w:rPr>
              <w:noProof/>
              <w:lang w:eastAsia="en-AU"/>
            </w:rPr>
            <w:t>1</w:t>
          </w:r>
          <w:r>
            <w:rPr>
              <w:noProof/>
              <w:lang w:eastAsia="en-AU"/>
            </w:rPr>
            <w:fldChar w:fldCharType="end"/>
          </w:r>
        </w:p>
      </w:tc>
      <w:tc>
        <w:tcPr>
          <w:tcW w:w="875" w:type="dxa"/>
        </w:tcPr>
        <w:p w14:paraId="25E1346F" w14:textId="77777777" w:rsidR="000B3127" w:rsidRDefault="000B3127" w:rsidP="000B3127">
          <w:pPr>
            <w:pStyle w:val="Footer"/>
            <w:jc w:val="right"/>
          </w:pPr>
          <w:r>
            <w:rPr>
              <w:noProof/>
              <w:lang w:val="en-AU" w:eastAsia="en-AU"/>
            </w:rPr>
            <w:drawing>
              <wp:inline distT="0" distB="0" distL="0" distR="0" wp14:anchorId="2B965794" wp14:editId="41AA8B14">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1B4C4F3" w14:textId="77777777" w:rsidR="000B3127" w:rsidRDefault="000B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CF42" w14:textId="77777777" w:rsidR="00641AC9" w:rsidRDefault="00641AC9" w:rsidP="00BB532F">
      <w:pPr>
        <w:spacing w:after="0" w:line="240" w:lineRule="auto"/>
      </w:pPr>
      <w:r>
        <w:separator/>
      </w:r>
    </w:p>
  </w:footnote>
  <w:footnote w:type="continuationSeparator" w:id="0">
    <w:p w14:paraId="169E1FC2" w14:textId="77777777" w:rsidR="00641AC9" w:rsidRDefault="00641AC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0B3127" w14:paraId="339AC0FD" w14:textId="77777777" w:rsidTr="009D747B">
      <w:trPr>
        <w:trHeight w:val="1337"/>
      </w:trPr>
      <w:tc>
        <w:tcPr>
          <w:tcW w:w="7038" w:type="dxa"/>
        </w:tcPr>
        <w:p w14:paraId="5BD07C2F" w14:textId="77777777" w:rsidR="000B3127" w:rsidRPr="001E49B2" w:rsidRDefault="000B3127" w:rsidP="007E2FB7">
          <w:pPr>
            <w:pStyle w:val="TitleSub"/>
            <w:spacing w:after="0"/>
            <w:rPr>
              <w:rFonts w:ascii="Arial" w:hAnsi="Arial" w:cs="Arial"/>
            </w:rPr>
          </w:pPr>
          <w:r w:rsidRPr="001E49B2">
            <w:rPr>
              <w:rFonts w:ascii="Arial" w:hAnsi="Arial" w:cs="Arial"/>
            </w:rPr>
            <w:t xml:space="preserve">Role Description </w:t>
          </w:r>
        </w:p>
        <w:p w14:paraId="68390AB0" w14:textId="77777777" w:rsidR="000B3127" w:rsidRPr="001E49B2" w:rsidRDefault="009557D2" w:rsidP="009557D2">
          <w:pPr>
            <w:pStyle w:val="TitleSub"/>
            <w:spacing w:after="0"/>
            <w:rPr>
              <w:rFonts w:ascii="Arial" w:hAnsi="Arial" w:cs="Arial"/>
              <w:b/>
            </w:rPr>
          </w:pPr>
          <w:r>
            <w:rPr>
              <w:rFonts w:ascii="Arial" w:hAnsi="Arial" w:cs="Arial"/>
              <w:b/>
            </w:rPr>
            <w:t>Senior Water Strategy Officer</w:t>
          </w:r>
        </w:p>
      </w:tc>
      <w:tc>
        <w:tcPr>
          <w:tcW w:w="3665" w:type="dxa"/>
        </w:tcPr>
        <w:p w14:paraId="6F5BE630" w14:textId="29DDC299" w:rsidR="000B3127" w:rsidRPr="000477E1" w:rsidRDefault="00290414" w:rsidP="00030565">
          <w:pPr>
            <w:jc w:val="right"/>
          </w:pPr>
          <w:r>
            <w:rPr>
              <w:noProof/>
              <w:lang w:val="en-AU" w:eastAsia="en-AU"/>
            </w:rPr>
            <w:drawing>
              <wp:anchor distT="0" distB="91440" distL="114300" distR="114300" simplePos="0" relativeHeight="251659264" behindDoc="0" locked="0" layoutInCell="1" allowOverlap="1" wp14:anchorId="3B7F338F" wp14:editId="19E9D5D6">
                <wp:simplePos x="0" y="0"/>
                <wp:positionH relativeFrom="margin">
                  <wp:posOffset>1270</wp:posOffset>
                </wp:positionH>
                <wp:positionV relativeFrom="margin">
                  <wp:posOffset>161925</wp:posOffset>
                </wp:positionV>
                <wp:extent cx="1562100" cy="476250"/>
                <wp:effectExtent l="0" t="0" r="6350" b="0"/>
                <wp:wrapSquare wrapText="bothSides"/>
                <wp:docPr id="2920" name="Picture 1" descr="Picture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21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2EA85FF" w14:textId="77777777" w:rsidR="000B3127" w:rsidRDefault="000B312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9750750A"/>
    <w:lvl w:ilvl="0">
      <w:start w:val="1"/>
      <w:numFmt w:val="bullet"/>
      <w:lvlText w:val=""/>
      <w:lvlJc w:val="left"/>
      <w:pPr>
        <w:tabs>
          <w:tab w:val="num" w:pos="816"/>
        </w:tabs>
        <w:ind w:left="816" w:hanging="360"/>
      </w:pPr>
      <w:rPr>
        <w:rFonts w:ascii="Symbol" w:hAnsi="Symbol" w:hint="default"/>
        <w:sz w:val="20"/>
      </w:rPr>
    </w:lvl>
    <w:lvl w:ilvl="1">
      <w:numFmt w:val="bullet"/>
      <w:lvlText w:val="•"/>
      <w:lvlJc w:val="left"/>
      <w:pPr>
        <w:ind w:left="1536" w:hanging="360"/>
      </w:pPr>
      <w:rPr>
        <w:rFonts w:ascii="Arial" w:eastAsiaTheme="minorEastAsia" w:hAnsi="Arial" w:cs="Arial" w:hint="default"/>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387894"/>
    <w:multiLevelType w:val="hybridMultilevel"/>
    <w:tmpl w:val="18D2A95E"/>
    <w:lvl w:ilvl="0" w:tplc="81B80F22">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6B39"/>
    <w:multiLevelType w:val="hybridMultilevel"/>
    <w:tmpl w:val="68C84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2C6575"/>
    <w:multiLevelType w:val="hybridMultilevel"/>
    <w:tmpl w:val="F7B688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72A011E"/>
    <w:multiLevelType w:val="hybridMultilevel"/>
    <w:tmpl w:val="B9E63FA2"/>
    <w:lvl w:ilvl="0" w:tplc="81B80F22">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792ACD94">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359F3"/>
    <w:multiLevelType w:val="hybridMultilevel"/>
    <w:tmpl w:val="1D5098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12BF3"/>
    <w:multiLevelType w:val="hybridMultilevel"/>
    <w:tmpl w:val="73561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456692"/>
    <w:multiLevelType w:val="hybridMultilevel"/>
    <w:tmpl w:val="9A36A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5901B8"/>
    <w:multiLevelType w:val="hybridMultilevel"/>
    <w:tmpl w:val="77268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39D4713"/>
    <w:multiLevelType w:val="hybridMultilevel"/>
    <w:tmpl w:val="D96C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1741B"/>
    <w:multiLevelType w:val="hybridMultilevel"/>
    <w:tmpl w:val="11FC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B3E2A"/>
    <w:multiLevelType w:val="hybridMultilevel"/>
    <w:tmpl w:val="26F84448"/>
    <w:lvl w:ilvl="0" w:tplc="6F0A6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24C6F"/>
    <w:multiLevelType w:val="hybridMultilevel"/>
    <w:tmpl w:val="D1D6A1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1"/>
  </w:num>
  <w:num w:numId="6">
    <w:abstractNumId w:val="13"/>
  </w:num>
  <w:num w:numId="7">
    <w:abstractNumId w:val="20"/>
  </w:num>
  <w:num w:numId="8">
    <w:abstractNumId w:val="20"/>
  </w:num>
  <w:num w:numId="9">
    <w:abstractNumId w:val="9"/>
  </w:num>
  <w:num w:numId="10">
    <w:abstractNumId w:val="16"/>
  </w:num>
  <w:num w:numId="11">
    <w:abstractNumId w:val="8"/>
  </w:num>
  <w:num w:numId="12">
    <w:abstractNumId w:val="14"/>
  </w:num>
  <w:num w:numId="13">
    <w:abstractNumId w:val="7"/>
  </w:num>
  <w:num w:numId="14">
    <w:abstractNumId w:val="20"/>
  </w:num>
  <w:num w:numId="15">
    <w:abstractNumId w:val="17"/>
  </w:num>
  <w:num w:numId="16">
    <w:abstractNumId w:val="4"/>
  </w:num>
  <w:num w:numId="17">
    <w:abstractNumId w:val="19"/>
  </w:num>
  <w:num w:numId="18">
    <w:abstractNumId w:val="3"/>
  </w:num>
  <w:num w:numId="19">
    <w:abstractNumId w:val="10"/>
  </w:num>
  <w:num w:numId="20">
    <w:abstractNumId w:val="2"/>
  </w:num>
  <w:num w:numId="21">
    <w:abstractNumId w:val="12"/>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84D"/>
    <w:rsid w:val="000017C0"/>
    <w:rsid w:val="00005219"/>
    <w:rsid w:val="0001016C"/>
    <w:rsid w:val="0001706E"/>
    <w:rsid w:val="00020023"/>
    <w:rsid w:val="00022223"/>
    <w:rsid w:val="00026543"/>
    <w:rsid w:val="00027E23"/>
    <w:rsid w:val="00030565"/>
    <w:rsid w:val="0003263C"/>
    <w:rsid w:val="00035639"/>
    <w:rsid w:val="0003564E"/>
    <w:rsid w:val="00037FD5"/>
    <w:rsid w:val="0004384F"/>
    <w:rsid w:val="0004738D"/>
    <w:rsid w:val="000477E1"/>
    <w:rsid w:val="00060B58"/>
    <w:rsid w:val="000645C8"/>
    <w:rsid w:val="00067161"/>
    <w:rsid w:val="00076F11"/>
    <w:rsid w:val="00091FEB"/>
    <w:rsid w:val="000A2621"/>
    <w:rsid w:val="000B3127"/>
    <w:rsid w:val="000C3679"/>
    <w:rsid w:val="000C3CC8"/>
    <w:rsid w:val="000D12B3"/>
    <w:rsid w:val="000D2DE7"/>
    <w:rsid w:val="000D799A"/>
    <w:rsid w:val="000E3C3F"/>
    <w:rsid w:val="000F231F"/>
    <w:rsid w:val="00104EC7"/>
    <w:rsid w:val="00105563"/>
    <w:rsid w:val="00112B17"/>
    <w:rsid w:val="001175C0"/>
    <w:rsid w:val="0012526A"/>
    <w:rsid w:val="001278B1"/>
    <w:rsid w:val="001336E8"/>
    <w:rsid w:val="0013413E"/>
    <w:rsid w:val="00134F5E"/>
    <w:rsid w:val="0013543B"/>
    <w:rsid w:val="001449F5"/>
    <w:rsid w:val="00153F10"/>
    <w:rsid w:val="00165754"/>
    <w:rsid w:val="001671DC"/>
    <w:rsid w:val="0018091E"/>
    <w:rsid w:val="001815E8"/>
    <w:rsid w:val="00185ABC"/>
    <w:rsid w:val="00194A32"/>
    <w:rsid w:val="001A00F1"/>
    <w:rsid w:val="001A1AA1"/>
    <w:rsid w:val="001A1EC8"/>
    <w:rsid w:val="001A4F0B"/>
    <w:rsid w:val="001B1F0F"/>
    <w:rsid w:val="001B39F3"/>
    <w:rsid w:val="001B52E9"/>
    <w:rsid w:val="001B5DFD"/>
    <w:rsid w:val="001B75A6"/>
    <w:rsid w:val="001C0E5F"/>
    <w:rsid w:val="001C2248"/>
    <w:rsid w:val="001C3754"/>
    <w:rsid w:val="001C4014"/>
    <w:rsid w:val="001C5166"/>
    <w:rsid w:val="001C5A46"/>
    <w:rsid w:val="001C7C76"/>
    <w:rsid w:val="001D097C"/>
    <w:rsid w:val="001E2792"/>
    <w:rsid w:val="001E27DB"/>
    <w:rsid w:val="001E49B2"/>
    <w:rsid w:val="001E7CAA"/>
    <w:rsid w:val="001F2503"/>
    <w:rsid w:val="001F7D49"/>
    <w:rsid w:val="00201E8B"/>
    <w:rsid w:val="0020412F"/>
    <w:rsid w:val="00205A8A"/>
    <w:rsid w:val="00211F68"/>
    <w:rsid w:val="00237421"/>
    <w:rsid w:val="00240A8E"/>
    <w:rsid w:val="00256796"/>
    <w:rsid w:val="00263ACB"/>
    <w:rsid w:val="0028314F"/>
    <w:rsid w:val="00287C54"/>
    <w:rsid w:val="00290414"/>
    <w:rsid w:val="002A648F"/>
    <w:rsid w:val="002B0B83"/>
    <w:rsid w:val="002B1F76"/>
    <w:rsid w:val="002B4B55"/>
    <w:rsid w:val="002B64BF"/>
    <w:rsid w:val="002C2823"/>
    <w:rsid w:val="002D36BB"/>
    <w:rsid w:val="002E1EF8"/>
    <w:rsid w:val="002E63EF"/>
    <w:rsid w:val="00301747"/>
    <w:rsid w:val="003169AC"/>
    <w:rsid w:val="00325E9D"/>
    <w:rsid w:val="00327F5C"/>
    <w:rsid w:val="00340ADC"/>
    <w:rsid w:val="00341813"/>
    <w:rsid w:val="00343491"/>
    <w:rsid w:val="00345199"/>
    <w:rsid w:val="00346D51"/>
    <w:rsid w:val="00351826"/>
    <w:rsid w:val="003625A1"/>
    <w:rsid w:val="00372A99"/>
    <w:rsid w:val="00373737"/>
    <w:rsid w:val="00375289"/>
    <w:rsid w:val="00377118"/>
    <w:rsid w:val="00390629"/>
    <w:rsid w:val="0039395B"/>
    <w:rsid w:val="003A2AFA"/>
    <w:rsid w:val="003A3538"/>
    <w:rsid w:val="003B0F42"/>
    <w:rsid w:val="003B403A"/>
    <w:rsid w:val="003C00FD"/>
    <w:rsid w:val="003C031F"/>
    <w:rsid w:val="003C5EB3"/>
    <w:rsid w:val="003D5227"/>
    <w:rsid w:val="003E1D96"/>
    <w:rsid w:val="003E2663"/>
    <w:rsid w:val="003E7975"/>
    <w:rsid w:val="003F72AF"/>
    <w:rsid w:val="00411BC9"/>
    <w:rsid w:val="00411F3E"/>
    <w:rsid w:val="0041525E"/>
    <w:rsid w:val="0041536E"/>
    <w:rsid w:val="004203B4"/>
    <w:rsid w:val="00433EBC"/>
    <w:rsid w:val="00434E86"/>
    <w:rsid w:val="00436621"/>
    <w:rsid w:val="00442732"/>
    <w:rsid w:val="00457750"/>
    <w:rsid w:val="00466287"/>
    <w:rsid w:val="00471EE7"/>
    <w:rsid w:val="0047547E"/>
    <w:rsid w:val="00486649"/>
    <w:rsid w:val="00492AA6"/>
    <w:rsid w:val="004C45E2"/>
    <w:rsid w:val="004D0C22"/>
    <w:rsid w:val="004D27C8"/>
    <w:rsid w:val="004E44A5"/>
    <w:rsid w:val="004E474E"/>
    <w:rsid w:val="004E4D3F"/>
    <w:rsid w:val="004E7F32"/>
    <w:rsid w:val="00502DBF"/>
    <w:rsid w:val="0051537F"/>
    <w:rsid w:val="00521D19"/>
    <w:rsid w:val="00523CFF"/>
    <w:rsid w:val="00527FCF"/>
    <w:rsid w:val="005307BA"/>
    <w:rsid w:val="00544B42"/>
    <w:rsid w:val="00545AC6"/>
    <w:rsid w:val="00551038"/>
    <w:rsid w:val="005835C1"/>
    <w:rsid w:val="0059035B"/>
    <w:rsid w:val="00593163"/>
    <w:rsid w:val="00597B89"/>
    <w:rsid w:val="005B10E1"/>
    <w:rsid w:val="005B5053"/>
    <w:rsid w:val="005C7AF5"/>
    <w:rsid w:val="005D71EA"/>
    <w:rsid w:val="005E6C59"/>
    <w:rsid w:val="005E75FC"/>
    <w:rsid w:val="005F5FD1"/>
    <w:rsid w:val="005F7EE8"/>
    <w:rsid w:val="006022B4"/>
    <w:rsid w:val="00603D53"/>
    <w:rsid w:val="00612673"/>
    <w:rsid w:val="00612AFA"/>
    <w:rsid w:val="006142F4"/>
    <w:rsid w:val="00614552"/>
    <w:rsid w:val="00621D45"/>
    <w:rsid w:val="00623950"/>
    <w:rsid w:val="00626492"/>
    <w:rsid w:val="00627322"/>
    <w:rsid w:val="0063544E"/>
    <w:rsid w:val="00636C0F"/>
    <w:rsid w:val="00641AC9"/>
    <w:rsid w:val="0065245B"/>
    <w:rsid w:val="006538BF"/>
    <w:rsid w:val="00665623"/>
    <w:rsid w:val="00674D4C"/>
    <w:rsid w:val="00682E5E"/>
    <w:rsid w:val="00683870"/>
    <w:rsid w:val="006A2280"/>
    <w:rsid w:val="006B723B"/>
    <w:rsid w:val="006C2473"/>
    <w:rsid w:val="006C4218"/>
    <w:rsid w:val="006D1FBC"/>
    <w:rsid w:val="006E28E7"/>
    <w:rsid w:val="006F6652"/>
    <w:rsid w:val="006F7124"/>
    <w:rsid w:val="00701F8B"/>
    <w:rsid w:val="007041EA"/>
    <w:rsid w:val="0071406E"/>
    <w:rsid w:val="007249EC"/>
    <w:rsid w:val="007256BE"/>
    <w:rsid w:val="00730A61"/>
    <w:rsid w:val="00732A31"/>
    <w:rsid w:val="00735B28"/>
    <w:rsid w:val="00735E89"/>
    <w:rsid w:val="00742966"/>
    <w:rsid w:val="00753EEE"/>
    <w:rsid w:val="00767553"/>
    <w:rsid w:val="007736B4"/>
    <w:rsid w:val="00773975"/>
    <w:rsid w:val="00776DCB"/>
    <w:rsid w:val="00780299"/>
    <w:rsid w:val="00785508"/>
    <w:rsid w:val="007862DE"/>
    <w:rsid w:val="00786A0F"/>
    <w:rsid w:val="00792A3E"/>
    <w:rsid w:val="00794CC1"/>
    <w:rsid w:val="00794E0E"/>
    <w:rsid w:val="007B7C1F"/>
    <w:rsid w:val="007C0192"/>
    <w:rsid w:val="007C21C8"/>
    <w:rsid w:val="007D0E2E"/>
    <w:rsid w:val="007D41A5"/>
    <w:rsid w:val="007E2FB7"/>
    <w:rsid w:val="00805561"/>
    <w:rsid w:val="0080621A"/>
    <w:rsid w:val="00806FE1"/>
    <w:rsid w:val="00807ED1"/>
    <w:rsid w:val="00817B11"/>
    <w:rsid w:val="008203EE"/>
    <w:rsid w:val="008267A0"/>
    <w:rsid w:val="0083266A"/>
    <w:rsid w:val="00834B87"/>
    <w:rsid w:val="0083547C"/>
    <w:rsid w:val="008476E6"/>
    <w:rsid w:val="0085706D"/>
    <w:rsid w:val="00860904"/>
    <w:rsid w:val="008753A4"/>
    <w:rsid w:val="00880D92"/>
    <w:rsid w:val="008A0EBB"/>
    <w:rsid w:val="008A13AC"/>
    <w:rsid w:val="008B74C1"/>
    <w:rsid w:val="008C0B4D"/>
    <w:rsid w:val="008C37C8"/>
    <w:rsid w:val="008D7766"/>
    <w:rsid w:val="008E08E3"/>
    <w:rsid w:val="008E5285"/>
    <w:rsid w:val="00900248"/>
    <w:rsid w:val="00902EC0"/>
    <w:rsid w:val="00905BC4"/>
    <w:rsid w:val="009077E2"/>
    <w:rsid w:val="00910F45"/>
    <w:rsid w:val="00911725"/>
    <w:rsid w:val="00917611"/>
    <w:rsid w:val="009275D7"/>
    <w:rsid w:val="0093017B"/>
    <w:rsid w:val="009351E9"/>
    <w:rsid w:val="00940C04"/>
    <w:rsid w:val="00953873"/>
    <w:rsid w:val="009557D2"/>
    <w:rsid w:val="00957666"/>
    <w:rsid w:val="00964A6C"/>
    <w:rsid w:val="00970179"/>
    <w:rsid w:val="00977E40"/>
    <w:rsid w:val="00985984"/>
    <w:rsid w:val="0099219E"/>
    <w:rsid w:val="00994DCE"/>
    <w:rsid w:val="0099587E"/>
    <w:rsid w:val="009979FA"/>
    <w:rsid w:val="009B3103"/>
    <w:rsid w:val="009B4E5C"/>
    <w:rsid w:val="009C12FA"/>
    <w:rsid w:val="009D266F"/>
    <w:rsid w:val="009D72FE"/>
    <w:rsid w:val="009D747B"/>
    <w:rsid w:val="00A00C30"/>
    <w:rsid w:val="00A02AEF"/>
    <w:rsid w:val="00A11E8D"/>
    <w:rsid w:val="00A14A03"/>
    <w:rsid w:val="00A20CB8"/>
    <w:rsid w:val="00A2122C"/>
    <w:rsid w:val="00A36E01"/>
    <w:rsid w:val="00A41E4E"/>
    <w:rsid w:val="00A4412E"/>
    <w:rsid w:val="00A47353"/>
    <w:rsid w:val="00A73C38"/>
    <w:rsid w:val="00A77B0C"/>
    <w:rsid w:val="00A83932"/>
    <w:rsid w:val="00A85305"/>
    <w:rsid w:val="00A8686E"/>
    <w:rsid w:val="00A8732A"/>
    <w:rsid w:val="00A970A2"/>
    <w:rsid w:val="00AA2962"/>
    <w:rsid w:val="00AB120A"/>
    <w:rsid w:val="00AB50E4"/>
    <w:rsid w:val="00AC1AF9"/>
    <w:rsid w:val="00AC22CB"/>
    <w:rsid w:val="00AC63F9"/>
    <w:rsid w:val="00AC742D"/>
    <w:rsid w:val="00AC7DC9"/>
    <w:rsid w:val="00AE10C9"/>
    <w:rsid w:val="00AE14D7"/>
    <w:rsid w:val="00AE7641"/>
    <w:rsid w:val="00AF01AC"/>
    <w:rsid w:val="00AF7D0C"/>
    <w:rsid w:val="00B0574B"/>
    <w:rsid w:val="00B2037F"/>
    <w:rsid w:val="00B32691"/>
    <w:rsid w:val="00B406FD"/>
    <w:rsid w:val="00B407F6"/>
    <w:rsid w:val="00B42E50"/>
    <w:rsid w:val="00B635E3"/>
    <w:rsid w:val="00B72B4F"/>
    <w:rsid w:val="00B74BAD"/>
    <w:rsid w:val="00B835C0"/>
    <w:rsid w:val="00B876AF"/>
    <w:rsid w:val="00BA759E"/>
    <w:rsid w:val="00BB532F"/>
    <w:rsid w:val="00BC162D"/>
    <w:rsid w:val="00BC2FE4"/>
    <w:rsid w:val="00BD4DDA"/>
    <w:rsid w:val="00BE4EAE"/>
    <w:rsid w:val="00C036E6"/>
    <w:rsid w:val="00C03AFD"/>
    <w:rsid w:val="00C271F9"/>
    <w:rsid w:val="00C517B6"/>
    <w:rsid w:val="00C56DF0"/>
    <w:rsid w:val="00C6371B"/>
    <w:rsid w:val="00C63F0F"/>
    <w:rsid w:val="00C70636"/>
    <w:rsid w:val="00C70842"/>
    <w:rsid w:val="00C9236A"/>
    <w:rsid w:val="00C95CD1"/>
    <w:rsid w:val="00CB6885"/>
    <w:rsid w:val="00CC76F2"/>
    <w:rsid w:val="00CE105E"/>
    <w:rsid w:val="00CE1E5E"/>
    <w:rsid w:val="00CF1C6A"/>
    <w:rsid w:val="00D07581"/>
    <w:rsid w:val="00D21E74"/>
    <w:rsid w:val="00D545D1"/>
    <w:rsid w:val="00D55E55"/>
    <w:rsid w:val="00D663ED"/>
    <w:rsid w:val="00D67A17"/>
    <w:rsid w:val="00D7036F"/>
    <w:rsid w:val="00D74882"/>
    <w:rsid w:val="00D759EE"/>
    <w:rsid w:val="00D9397B"/>
    <w:rsid w:val="00D956AA"/>
    <w:rsid w:val="00D96D46"/>
    <w:rsid w:val="00DA171A"/>
    <w:rsid w:val="00DA543F"/>
    <w:rsid w:val="00DC0173"/>
    <w:rsid w:val="00DC11EA"/>
    <w:rsid w:val="00DC4056"/>
    <w:rsid w:val="00DE18B1"/>
    <w:rsid w:val="00DE2472"/>
    <w:rsid w:val="00DE58C6"/>
    <w:rsid w:val="00DE6129"/>
    <w:rsid w:val="00DE6C80"/>
    <w:rsid w:val="00DF1540"/>
    <w:rsid w:val="00DF5EB4"/>
    <w:rsid w:val="00E02EE5"/>
    <w:rsid w:val="00E25470"/>
    <w:rsid w:val="00E27471"/>
    <w:rsid w:val="00E44564"/>
    <w:rsid w:val="00E465E4"/>
    <w:rsid w:val="00E72D70"/>
    <w:rsid w:val="00E80A46"/>
    <w:rsid w:val="00E83B02"/>
    <w:rsid w:val="00E85FA0"/>
    <w:rsid w:val="00E87997"/>
    <w:rsid w:val="00E91075"/>
    <w:rsid w:val="00E95F38"/>
    <w:rsid w:val="00EA49BE"/>
    <w:rsid w:val="00EA7A67"/>
    <w:rsid w:val="00EC0B04"/>
    <w:rsid w:val="00EC4A51"/>
    <w:rsid w:val="00EC58CD"/>
    <w:rsid w:val="00EC5C1D"/>
    <w:rsid w:val="00ED176B"/>
    <w:rsid w:val="00F221EC"/>
    <w:rsid w:val="00F31B35"/>
    <w:rsid w:val="00F327AA"/>
    <w:rsid w:val="00F339CD"/>
    <w:rsid w:val="00F33A43"/>
    <w:rsid w:val="00F41650"/>
    <w:rsid w:val="00F42500"/>
    <w:rsid w:val="00F45A36"/>
    <w:rsid w:val="00F47143"/>
    <w:rsid w:val="00F650A6"/>
    <w:rsid w:val="00F82A3C"/>
    <w:rsid w:val="00F91AC8"/>
    <w:rsid w:val="00F9569D"/>
    <w:rsid w:val="00FA576B"/>
    <w:rsid w:val="00FA5E66"/>
    <w:rsid w:val="00FC306C"/>
    <w:rsid w:val="00FC6457"/>
    <w:rsid w:val="00FD3076"/>
    <w:rsid w:val="00FD46BA"/>
    <w:rsid w:val="00FE1CBC"/>
    <w:rsid w:val="00FE2E58"/>
    <w:rsid w:val="00FE5458"/>
    <w:rsid w:val="00FE7E42"/>
    <w:rsid w:val="00FF467A"/>
    <w:rsid w:val="00FF5604"/>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C5E7"/>
  <w15:docId w15:val="{F473EF5C-FADD-4AA7-A495-95CC12B8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ColorfulList-Accent1Char">
    <w:name w:val="Colorful List - Accent 1 Char"/>
    <w:link w:val="ColorfulList-Accent1"/>
    <w:uiPriority w:val="34"/>
    <w:locked/>
    <w:rsid w:val="00880D92"/>
    <w:rPr>
      <w:rFonts w:ascii="Georgia" w:eastAsia="Arial" w:hAnsi="Georgia" w:cs="Times New Roman"/>
      <w:szCs w:val="20"/>
      <w:lang w:val="x-none" w:eastAsia="x-none"/>
    </w:rPr>
  </w:style>
  <w:style w:type="table" w:styleId="ColorfulList-Accent1">
    <w:name w:val="Colorful List Accent 1"/>
    <w:basedOn w:val="TableNormal"/>
    <w:link w:val="ColorfulList-Accent1Char"/>
    <w:uiPriority w:val="34"/>
    <w:rsid w:val="00880D92"/>
    <w:pPr>
      <w:spacing w:after="0" w:line="240" w:lineRule="auto"/>
    </w:pPr>
    <w:rPr>
      <w:rFonts w:ascii="Georgia" w:eastAsia="Arial" w:hAnsi="Georgia" w:cs="Times New Roman"/>
      <w:szCs w:val="20"/>
      <w:lang w:val="x-none" w:eastAsia="x-non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0B3127"/>
    <w:rPr>
      <w:sz w:val="16"/>
      <w:szCs w:val="16"/>
    </w:rPr>
  </w:style>
  <w:style w:type="paragraph" w:styleId="CommentText">
    <w:name w:val="annotation text"/>
    <w:basedOn w:val="Normal"/>
    <w:link w:val="CommentTextChar"/>
    <w:uiPriority w:val="99"/>
    <w:semiHidden/>
    <w:unhideWhenUsed/>
    <w:rsid w:val="000B3127"/>
    <w:pPr>
      <w:spacing w:line="240" w:lineRule="auto"/>
    </w:pPr>
    <w:rPr>
      <w:sz w:val="20"/>
      <w:szCs w:val="20"/>
    </w:rPr>
  </w:style>
  <w:style w:type="character" w:customStyle="1" w:styleId="CommentTextChar">
    <w:name w:val="Comment Text Char"/>
    <w:basedOn w:val="DefaultParagraphFont"/>
    <w:link w:val="CommentText"/>
    <w:uiPriority w:val="99"/>
    <w:semiHidden/>
    <w:rsid w:val="000B3127"/>
    <w:rPr>
      <w:sz w:val="20"/>
      <w:szCs w:val="20"/>
    </w:rPr>
  </w:style>
  <w:style w:type="paragraph" w:styleId="CommentSubject">
    <w:name w:val="annotation subject"/>
    <w:basedOn w:val="CommentText"/>
    <w:next w:val="CommentText"/>
    <w:link w:val="CommentSubjectChar"/>
    <w:uiPriority w:val="99"/>
    <w:semiHidden/>
    <w:unhideWhenUsed/>
    <w:rsid w:val="000B3127"/>
    <w:rPr>
      <w:b/>
      <w:bCs/>
    </w:rPr>
  </w:style>
  <w:style w:type="character" w:customStyle="1" w:styleId="CommentSubjectChar">
    <w:name w:val="Comment Subject Char"/>
    <w:basedOn w:val="CommentTextChar"/>
    <w:link w:val="CommentSubject"/>
    <w:uiPriority w:val="99"/>
    <w:semiHidden/>
    <w:rsid w:val="000B3127"/>
    <w:rPr>
      <w:b/>
      <w:bCs/>
      <w:sz w:val="20"/>
      <w:szCs w:val="20"/>
    </w:rPr>
  </w:style>
  <w:style w:type="table" w:customStyle="1" w:styleId="PSCPurple1">
    <w:name w:val="PSC_Purple1"/>
    <w:basedOn w:val="TableNormal"/>
    <w:uiPriority w:val="99"/>
    <w:rsid w:val="00D9397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ListParagraphChar">
    <w:name w:val="List Paragraph Char"/>
    <w:link w:val="ListParagraph"/>
    <w:uiPriority w:val="34"/>
    <w:locked/>
    <w:rsid w:val="00C6371B"/>
  </w:style>
  <w:style w:type="paragraph" w:styleId="Revision">
    <w:name w:val="Revision"/>
    <w:hidden/>
    <w:uiPriority w:val="99"/>
    <w:semiHidden/>
    <w:rsid w:val="00105563"/>
    <w:pPr>
      <w:spacing w:after="0" w:line="240" w:lineRule="auto"/>
    </w:pPr>
  </w:style>
  <w:style w:type="paragraph" w:styleId="NormalWeb">
    <w:name w:val="Normal (Web)"/>
    <w:basedOn w:val="Normal"/>
    <w:uiPriority w:val="99"/>
    <w:semiHidden/>
    <w:unhideWhenUsed/>
    <w:rsid w:val="001F7D49"/>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1F7D49"/>
    <w:rPr>
      <w:b/>
      <w:bCs/>
    </w:rPr>
  </w:style>
  <w:style w:type="paragraph" w:styleId="PlainText">
    <w:name w:val="Plain Text"/>
    <w:basedOn w:val="Normal"/>
    <w:link w:val="PlainTextChar"/>
    <w:uiPriority w:val="99"/>
    <w:unhideWhenUsed/>
    <w:rsid w:val="001F7D49"/>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1F7D49"/>
    <w:rPr>
      <w:rFonts w:ascii="Calibri" w:hAnsi="Calibri" w:cs="Times New Roman"/>
      <w:szCs w:val="21"/>
      <w:lang w:val="en-AU"/>
    </w:rPr>
  </w:style>
  <w:style w:type="paragraph" w:customStyle="1" w:styleId="Default">
    <w:name w:val="Default"/>
    <w:rsid w:val="00E91075"/>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42962349">
      <w:bodyDiv w:val="1"/>
      <w:marLeft w:val="0"/>
      <w:marRight w:val="0"/>
      <w:marTop w:val="0"/>
      <w:marBottom w:val="0"/>
      <w:divBdr>
        <w:top w:val="none" w:sz="0" w:space="0" w:color="auto"/>
        <w:left w:val="none" w:sz="0" w:space="0" w:color="auto"/>
        <w:bottom w:val="none" w:sz="0" w:space="0" w:color="auto"/>
        <w:right w:val="none" w:sz="0" w:space="0" w:color="auto"/>
      </w:divBdr>
    </w:div>
    <w:div w:id="629896933">
      <w:bodyDiv w:val="1"/>
      <w:marLeft w:val="0"/>
      <w:marRight w:val="0"/>
      <w:marTop w:val="0"/>
      <w:marBottom w:val="0"/>
      <w:divBdr>
        <w:top w:val="none" w:sz="0" w:space="0" w:color="auto"/>
        <w:left w:val="none" w:sz="0" w:space="0" w:color="auto"/>
        <w:bottom w:val="none" w:sz="0" w:space="0" w:color="auto"/>
        <w:right w:val="none" w:sz="0" w:space="0" w:color="auto"/>
      </w:divBdr>
    </w:div>
    <w:div w:id="751584690">
      <w:bodyDiv w:val="1"/>
      <w:marLeft w:val="0"/>
      <w:marRight w:val="0"/>
      <w:marTop w:val="0"/>
      <w:marBottom w:val="0"/>
      <w:divBdr>
        <w:top w:val="none" w:sz="0" w:space="0" w:color="auto"/>
        <w:left w:val="none" w:sz="0" w:space="0" w:color="auto"/>
        <w:bottom w:val="none" w:sz="0" w:space="0" w:color="auto"/>
        <w:right w:val="none" w:sz="0" w:space="0" w:color="auto"/>
      </w:divBdr>
    </w:div>
    <w:div w:id="1046638877">
      <w:bodyDiv w:val="1"/>
      <w:marLeft w:val="0"/>
      <w:marRight w:val="0"/>
      <w:marTop w:val="0"/>
      <w:marBottom w:val="0"/>
      <w:divBdr>
        <w:top w:val="none" w:sz="0" w:space="0" w:color="auto"/>
        <w:left w:val="none" w:sz="0" w:space="0" w:color="auto"/>
        <w:bottom w:val="none" w:sz="0" w:space="0" w:color="auto"/>
        <w:right w:val="none" w:sz="0" w:space="0" w:color="auto"/>
      </w:divBdr>
    </w:div>
    <w:div w:id="1054549123">
      <w:bodyDiv w:val="1"/>
      <w:marLeft w:val="0"/>
      <w:marRight w:val="0"/>
      <w:marTop w:val="0"/>
      <w:marBottom w:val="0"/>
      <w:divBdr>
        <w:top w:val="none" w:sz="0" w:space="0" w:color="auto"/>
        <w:left w:val="none" w:sz="0" w:space="0" w:color="auto"/>
        <w:bottom w:val="none" w:sz="0" w:space="0" w:color="auto"/>
        <w:right w:val="none" w:sz="0" w:space="0" w:color="auto"/>
      </w:divBdr>
    </w:div>
    <w:div w:id="1131093823">
      <w:bodyDiv w:val="1"/>
      <w:marLeft w:val="0"/>
      <w:marRight w:val="0"/>
      <w:marTop w:val="0"/>
      <w:marBottom w:val="0"/>
      <w:divBdr>
        <w:top w:val="none" w:sz="0" w:space="0" w:color="auto"/>
        <w:left w:val="none" w:sz="0" w:space="0" w:color="auto"/>
        <w:bottom w:val="none" w:sz="0" w:space="0" w:color="auto"/>
        <w:right w:val="none" w:sz="0" w:space="0" w:color="auto"/>
      </w:divBdr>
    </w:div>
    <w:div w:id="1161506857">
      <w:bodyDiv w:val="1"/>
      <w:marLeft w:val="0"/>
      <w:marRight w:val="0"/>
      <w:marTop w:val="0"/>
      <w:marBottom w:val="0"/>
      <w:divBdr>
        <w:top w:val="none" w:sz="0" w:space="0" w:color="auto"/>
        <w:left w:val="none" w:sz="0" w:space="0" w:color="auto"/>
        <w:bottom w:val="none" w:sz="0" w:space="0" w:color="auto"/>
        <w:right w:val="none" w:sz="0" w:space="0" w:color="auto"/>
      </w:divBdr>
    </w:div>
    <w:div w:id="19798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6" ma:contentTypeDescription="Create a new document." ma:contentTypeScope="" ma:versionID="1fc19a234b30d295af90235119f0bca0">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343e8925744890fde3660e56ad380b2d"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5f67b8-74a7-4246-8bc7-eeae6c354670}"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DAD0C-72A6-4B73-BF77-C9B572F0242C}">
  <ds:schemaRefs>
    <ds:schemaRef ds:uri="http://schemas.openxmlformats.org/officeDocument/2006/bibliography"/>
  </ds:schemaRefs>
</ds:datastoreItem>
</file>

<file path=customXml/itemProps2.xml><?xml version="1.0" encoding="utf-8"?>
<ds:datastoreItem xmlns:ds="http://schemas.openxmlformats.org/officeDocument/2006/customXml" ds:itemID="{D95D301A-AEC3-408B-841A-40748B2E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f1930-19d8-4e0c-8295-56da7cfca5cc"/>
    <ds:schemaRef ds:uri="0dcadc63-629f-4c0c-a327-0f7eceea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E32EA-7E55-4FAF-B86B-0B962634D0E9}">
  <ds:schemaRefs>
    <ds:schemaRef ds:uri="http://schemas.microsoft.com/office/2006/metadata/properties"/>
    <ds:schemaRef ds:uri="http://schemas.microsoft.com/office/infopath/2007/PartnerControls"/>
    <ds:schemaRef ds:uri="065f1930-19d8-4e0c-8295-56da7cfca5cc"/>
    <ds:schemaRef ds:uri="0dcadc63-629f-4c0c-a327-0f7eceea4b3e"/>
  </ds:schemaRefs>
</ds:datastoreItem>
</file>

<file path=customXml/itemProps4.xml><?xml version="1.0" encoding="utf-8"?>
<ds:datastoreItem xmlns:ds="http://schemas.openxmlformats.org/officeDocument/2006/customXml" ds:itemID="{7CBC0CFD-5641-46B7-B3C0-3F0691941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Erin Toner</cp:lastModifiedBy>
  <cp:revision>2</cp:revision>
  <cp:lastPrinted>2017-06-22T22:51:00Z</cp:lastPrinted>
  <dcterms:created xsi:type="dcterms:W3CDTF">2022-12-21T00:52:00Z</dcterms:created>
  <dcterms:modified xsi:type="dcterms:W3CDTF">2022-12-21T00:52:00Z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0x010100A4BA907653CCEC41A2E8CE23A0E39136</vt:lpwstr>
  </property>
</Properties>
</file>