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7" w:type="dxa"/>
        <w:tblBorders>
          <w:top w:val="single" w:sz="8" w:space="0" w:color="auto"/>
          <w:bottom w:val="single" w:sz="8" w:space="0" w:color="auto"/>
          <w:insideH w:val="single" w:sz="8" w:space="0" w:color="FFFFFF"/>
        </w:tblBorders>
        <w:tblCellMar>
          <w:left w:w="57" w:type="dxa"/>
          <w:right w:w="0" w:type="dxa"/>
        </w:tblCellMar>
        <w:tblLook w:val="00A0" w:firstRow="1" w:lastRow="0" w:firstColumn="1" w:lastColumn="0" w:noHBand="0" w:noVBand="0"/>
        <w:tblCaption w:val="PSC_Role_InformationTable"/>
        <w:tblDescription w:val="PSC_Role_InformationTable"/>
      </w:tblPr>
      <w:tblGrid>
        <w:gridCol w:w="4026"/>
        <w:gridCol w:w="6561"/>
      </w:tblGrid>
      <w:tr w:rsidR="00B01D51" w:rsidRPr="0066224B" w14:paraId="48C5370A" w14:textId="77777777" w:rsidTr="0066224B">
        <w:tc>
          <w:tcPr>
            <w:tcW w:w="4026" w:type="dxa"/>
            <w:tcBorders>
              <w:top w:val="single" w:sz="8" w:space="0" w:color="auto"/>
              <w:left w:val="nil"/>
              <w:bottom w:val="nil"/>
              <w:right w:val="nil"/>
            </w:tcBorders>
            <w:shd w:val="clear" w:color="auto" w:fill="00A88F"/>
            <w:vAlign w:val="center"/>
          </w:tcPr>
          <w:p w14:paraId="38F0BE4E" w14:textId="77777777" w:rsidR="00B01D51" w:rsidRPr="0066224B" w:rsidRDefault="00B01D51" w:rsidP="00DC0173">
            <w:pPr>
              <w:pStyle w:val="TableTextWhite"/>
              <w:rPr>
                <w:b/>
              </w:rPr>
            </w:pPr>
            <w:r w:rsidRPr="0066224B">
              <w:rPr>
                <w:b/>
              </w:rPr>
              <w:t>Cluster</w:t>
            </w:r>
          </w:p>
        </w:tc>
        <w:tc>
          <w:tcPr>
            <w:tcW w:w="6561" w:type="dxa"/>
            <w:tcBorders>
              <w:top w:val="single" w:sz="8" w:space="0" w:color="auto"/>
              <w:left w:val="nil"/>
              <w:bottom w:val="nil"/>
              <w:right w:val="nil"/>
            </w:tcBorders>
            <w:shd w:val="clear" w:color="auto" w:fill="00A88F"/>
          </w:tcPr>
          <w:p w14:paraId="06C182D7" w14:textId="1EF9D93D" w:rsidR="00B01D51" w:rsidRPr="00DC0173" w:rsidRDefault="005C0E87" w:rsidP="00557238">
            <w:pPr>
              <w:pStyle w:val="TableTextWhite"/>
            </w:pPr>
            <w:r>
              <w:t xml:space="preserve">Planning </w:t>
            </w:r>
            <w:r w:rsidR="00B01D51">
              <w:t>&amp; Environment</w:t>
            </w:r>
          </w:p>
        </w:tc>
      </w:tr>
      <w:tr w:rsidR="00B01D51" w:rsidRPr="0066224B" w14:paraId="3DA75EC1" w14:textId="77777777" w:rsidTr="0066224B">
        <w:tc>
          <w:tcPr>
            <w:tcW w:w="4026" w:type="dxa"/>
            <w:shd w:val="clear" w:color="auto" w:fill="00A88F"/>
            <w:vAlign w:val="center"/>
          </w:tcPr>
          <w:p w14:paraId="50DD58AB" w14:textId="77777777" w:rsidR="00B01D51" w:rsidRPr="0066224B" w:rsidRDefault="00B01D51" w:rsidP="00DC0173">
            <w:pPr>
              <w:pStyle w:val="TableTextWhite"/>
              <w:rPr>
                <w:b/>
              </w:rPr>
            </w:pPr>
            <w:r w:rsidRPr="0066224B">
              <w:rPr>
                <w:b/>
              </w:rPr>
              <w:t>Agency</w:t>
            </w:r>
          </w:p>
        </w:tc>
        <w:tc>
          <w:tcPr>
            <w:tcW w:w="6561" w:type="dxa"/>
            <w:shd w:val="clear" w:color="auto" w:fill="00A88F"/>
          </w:tcPr>
          <w:p w14:paraId="569F7063" w14:textId="3AAA041F" w:rsidR="00B01D51" w:rsidRPr="00DC0173" w:rsidRDefault="00B01D51" w:rsidP="00557238">
            <w:pPr>
              <w:pStyle w:val="TableTextWhite"/>
            </w:pPr>
            <w:r>
              <w:t>D</w:t>
            </w:r>
            <w:r w:rsidR="005C0E87">
              <w:t xml:space="preserve">epartment of Planning </w:t>
            </w:r>
            <w:r>
              <w:t>&amp; Environment</w:t>
            </w:r>
          </w:p>
        </w:tc>
      </w:tr>
      <w:tr w:rsidR="00B01D51" w:rsidRPr="0066224B" w14:paraId="3DE8A7C9" w14:textId="77777777" w:rsidTr="0066224B">
        <w:tc>
          <w:tcPr>
            <w:tcW w:w="4026" w:type="dxa"/>
            <w:shd w:val="clear" w:color="auto" w:fill="00A88F"/>
            <w:vAlign w:val="center"/>
          </w:tcPr>
          <w:p w14:paraId="58EAF551" w14:textId="77777777" w:rsidR="00B01D51" w:rsidRPr="0066224B" w:rsidRDefault="00B01D51" w:rsidP="00DC0173">
            <w:pPr>
              <w:pStyle w:val="TableTextWhite"/>
              <w:rPr>
                <w:b/>
              </w:rPr>
            </w:pPr>
            <w:r w:rsidRPr="0066224B">
              <w:rPr>
                <w:b/>
              </w:rPr>
              <w:t>Division/Branch/Unit</w:t>
            </w:r>
          </w:p>
        </w:tc>
        <w:tc>
          <w:tcPr>
            <w:tcW w:w="6561" w:type="dxa"/>
            <w:shd w:val="clear" w:color="auto" w:fill="00A88F"/>
          </w:tcPr>
          <w:p w14:paraId="48D21126" w14:textId="0A73B985" w:rsidR="00B01D51" w:rsidRPr="00DC0173" w:rsidRDefault="00B01D51" w:rsidP="00B01D51">
            <w:pPr>
              <w:pStyle w:val="TableTextWhite"/>
            </w:pPr>
            <w:r>
              <w:t xml:space="preserve">Water / </w:t>
            </w:r>
            <w:r w:rsidR="005F2FEA">
              <w:t xml:space="preserve">Water Infrastructure NSW / </w:t>
            </w:r>
            <w:r w:rsidR="00756BF1">
              <w:t>Infrastructure Development and Delivery</w:t>
            </w:r>
          </w:p>
        </w:tc>
      </w:tr>
      <w:tr w:rsidR="00884DEE" w:rsidRPr="0066224B" w14:paraId="61E64133" w14:textId="77777777" w:rsidTr="0066224B">
        <w:tc>
          <w:tcPr>
            <w:tcW w:w="4026" w:type="dxa"/>
            <w:shd w:val="clear" w:color="auto" w:fill="00A88F"/>
            <w:vAlign w:val="center"/>
          </w:tcPr>
          <w:p w14:paraId="2179A0B7" w14:textId="77777777" w:rsidR="00884DEE" w:rsidRPr="0066224B" w:rsidRDefault="00884DEE" w:rsidP="00DC0173">
            <w:pPr>
              <w:pStyle w:val="TableTextWhite"/>
              <w:rPr>
                <w:b/>
              </w:rPr>
            </w:pPr>
            <w:r w:rsidRPr="0066224B">
              <w:rPr>
                <w:b/>
              </w:rPr>
              <w:t>Location</w:t>
            </w:r>
          </w:p>
        </w:tc>
        <w:tc>
          <w:tcPr>
            <w:tcW w:w="6561" w:type="dxa"/>
            <w:shd w:val="clear" w:color="auto" w:fill="00A88F"/>
          </w:tcPr>
          <w:p w14:paraId="52174606" w14:textId="4B448D45" w:rsidR="00884DEE" w:rsidRPr="0066224B" w:rsidRDefault="00884DEE" w:rsidP="00356FBF">
            <w:pPr>
              <w:pStyle w:val="TableTextWhite"/>
            </w:pPr>
            <w:r w:rsidRPr="0066224B">
              <w:t>Orange</w:t>
            </w:r>
            <w:r>
              <w:t xml:space="preserve"> or</w:t>
            </w:r>
            <w:r w:rsidRPr="0066224B">
              <w:t xml:space="preserve"> other major </w:t>
            </w:r>
            <w:r w:rsidR="005F2FEA">
              <w:t>DPIE regional office</w:t>
            </w:r>
          </w:p>
        </w:tc>
      </w:tr>
      <w:tr w:rsidR="00884DEE" w:rsidRPr="0066224B" w14:paraId="0A0F3D9C" w14:textId="77777777" w:rsidTr="0066224B">
        <w:tc>
          <w:tcPr>
            <w:tcW w:w="4026" w:type="dxa"/>
            <w:shd w:val="clear" w:color="auto" w:fill="00A88F"/>
            <w:vAlign w:val="center"/>
          </w:tcPr>
          <w:p w14:paraId="59602661" w14:textId="77777777" w:rsidR="00884DEE" w:rsidRPr="0066224B" w:rsidRDefault="00884DEE" w:rsidP="00DC0173">
            <w:pPr>
              <w:pStyle w:val="TableTextWhite"/>
              <w:rPr>
                <w:b/>
              </w:rPr>
            </w:pPr>
            <w:r w:rsidRPr="0066224B">
              <w:rPr>
                <w:b/>
              </w:rPr>
              <w:t>Classification/Grade/Band</w:t>
            </w:r>
          </w:p>
        </w:tc>
        <w:tc>
          <w:tcPr>
            <w:tcW w:w="6561" w:type="dxa"/>
            <w:shd w:val="clear" w:color="auto" w:fill="00A88F"/>
          </w:tcPr>
          <w:p w14:paraId="58AD43CF" w14:textId="77777777" w:rsidR="00884DEE" w:rsidRPr="0066224B" w:rsidRDefault="00884DEE" w:rsidP="00DC0173">
            <w:pPr>
              <w:pStyle w:val="TableTextWhite"/>
            </w:pPr>
            <w:r w:rsidRPr="0066224B">
              <w:t>Band 1</w:t>
            </w:r>
          </w:p>
        </w:tc>
      </w:tr>
      <w:tr w:rsidR="00884DEE" w:rsidRPr="0066224B" w14:paraId="3A0ABE47" w14:textId="77777777" w:rsidTr="0066224B">
        <w:tc>
          <w:tcPr>
            <w:tcW w:w="4026" w:type="dxa"/>
            <w:shd w:val="clear" w:color="auto" w:fill="00A88F"/>
            <w:vAlign w:val="center"/>
          </w:tcPr>
          <w:p w14:paraId="05BB423F" w14:textId="77777777" w:rsidR="00884DEE" w:rsidRPr="0066224B" w:rsidRDefault="00884DEE" w:rsidP="00DC0173">
            <w:pPr>
              <w:pStyle w:val="TableTextWhite"/>
              <w:rPr>
                <w:b/>
              </w:rPr>
            </w:pPr>
            <w:r w:rsidRPr="0066224B">
              <w:rPr>
                <w:b/>
              </w:rPr>
              <w:t>Senior Executive Work Level Standards</w:t>
            </w:r>
          </w:p>
        </w:tc>
        <w:tc>
          <w:tcPr>
            <w:tcW w:w="6561" w:type="dxa"/>
            <w:shd w:val="clear" w:color="auto" w:fill="00A88F"/>
          </w:tcPr>
          <w:p w14:paraId="7BE923AE" w14:textId="77777777" w:rsidR="00884DEE" w:rsidRPr="0066224B" w:rsidRDefault="00884DEE" w:rsidP="00DC0173">
            <w:pPr>
              <w:pStyle w:val="TableTextWhite"/>
            </w:pPr>
            <w:r w:rsidRPr="0066224B">
              <w:t>Work Contribution Stream: Professional/Technical/Specialist</w:t>
            </w:r>
          </w:p>
        </w:tc>
      </w:tr>
      <w:tr w:rsidR="00882FB3" w:rsidRPr="0066224B" w14:paraId="0BDFA8B7" w14:textId="77777777" w:rsidTr="0066224B">
        <w:tc>
          <w:tcPr>
            <w:tcW w:w="4026" w:type="dxa"/>
            <w:shd w:val="clear" w:color="auto" w:fill="00A88F"/>
            <w:vAlign w:val="center"/>
          </w:tcPr>
          <w:p w14:paraId="49326B35" w14:textId="77777777" w:rsidR="00882FB3" w:rsidRPr="0066224B" w:rsidRDefault="00882FB3" w:rsidP="00DC0173">
            <w:pPr>
              <w:pStyle w:val="TableTextWhite"/>
              <w:rPr>
                <w:b/>
              </w:rPr>
            </w:pPr>
            <w:r w:rsidRPr="0066224B">
              <w:rPr>
                <w:b/>
              </w:rPr>
              <w:t>ANZSCO Code</w:t>
            </w:r>
          </w:p>
        </w:tc>
        <w:tc>
          <w:tcPr>
            <w:tcW w:w="6561" w:type="dxa"/>
            <w:shd w:val="clear" w:color="auto" w:fill="00A88F"/>
          </w:tcPr>
          <w:p w14:paraId="2E4799AF" w14:textId="48349250" w:rsidR="00882FB3" w:rsidRDefault="00882FB3" w:rsidP="003357F5">
            <w:pPr>
              <w:spacing w:before="40" w:after="40"/>
              <w:rPr>
                <w:color w:val="FFFFFF" w:themeColor="background1"/>
              </w:rPr>
            </w:pPr>
            <w:r>
              <w:rPr>
                <w:color w:val="FFFFFF" w:themeColor="background1"/>
              </w:rPr>
              <w:t>1399</w:t>
            </w:r>
            <w:r w:rsidR="003357F5">
              <w:rPr>
                <w:color w:val="FFFFFF" w:themeColor="background1"/>
              </w:rPr>
              <w:t>99</w:t>
            </w:r>
          </w:p>
        </w:tc>
      </w:tr>
      <w:tr w:rsidR="00882FB3" w:rsidRPr="0066224B" w14:paraId="21AD967C" w14:textId="77777777" w:rsidTr="00B01D51">
        <w:tc>
          <w:tcPr>
            <w:tcW w:w="4026" w:type="dxa"/>
            <w:tcBorders>
              <w:bottom w:val="single" w:sz="8" w:space="0" w:color="FFFFFF"/>
            </w:tcBorders>
            <w:shd w:val="clear" w:color="auto" w:fill="00A88F"/>
            <w:vAlign w:val="center"/>
          </w:tcPr>
          <w:p w14:paraId="1E583BAA" w14:textId="77777777" w:rsidR="00882FB3" w:rsidRPr="0066224B" w:rsidRDefault="00882FB3" w:rsidP="00DC0173">
            <w:pPr>
              <w:pStyle w:val="TableTextWhite"/>
              <w:rPr>
                <w:b/>
              </w:rPr>
            </w:pPr>
            <w:r w:rsidRPr="0066224B">
              <w:rPr>
                <w:b/>
              </w:rPr>
              <w:t>PCAT Code</w:t>
            </w:r>
          </w:p>
        </w:tc>
        <w:tc>
          <w:tcPr>
            <w:tcW w:w="6561" w:type="dxa"/>
            <w:tcBorders>
              <w:bottom w:val="single" w:sz="8" w:space="0" w:color="FFFFFF"/>
            </w:tcBorders>
            <w:shd w:val="clear" w:color="auto" w:fill="00A88F"/>
          </w:tcPr>
          <w:p w14:paraId="39F5B1AA" w14:textId="36CA0772" w:rsidR="00882FB3" w:rsidRDefault="003357F5" w:rsidP="005C0E87">
            <w:pPr>
              <w:tabs>
                <w:tab w:val="center" w:pos="3252"/>
                <w:tab w:val="left" w:pos="3700"/>
              </w:tabs>
              <w:spacing w:before="40" w:after="40"/>
              <w:rPr>
                <w:color w:val="FFFFFF" w:themeColor="background1"/>
              </w:rPr>
            </w:pPr>
            <w:r>
              <w:rPr>
                <w:color w:val="FFFFFF" w:themeColor="background1"/>
              </w:rPr>
              <w:t>3</w:t>
            </w:r>
            <w:r w:rsidR="00882FB3">
              <w:rPr>
                <w:color w:val="FFFFFF" w:themeColor="background1"/>
              </w:rPr>
              <w:t>119192</w:t>
            </w:r>
            <w:r w:rsidR="005C0E87">
              <w:rPr>
                <w:color w:val="FFFFFF" w:themeColor="background1"/>
              </w:rPr>
              <w:tab/>
            </w:r>
            <w:r w:rsidR="005C0E87">
              <w:rPr>
                <w:color w:val="FFFFFF" w:themeColor="background1"/>
              </w:rPr>
              <w:tab/>
            </w:r>
            <w:bookmarkStart w:id="0" w:name="_GoBack"/>
            <w:bookmarkEnd w:id="0"/>
          </w:p>
        </w:tc>
      </w:tr>
      <w:tr w:rsidR="00884DEE" w:rsidRPr="0066224B" w14:paraId="70E59B36" w14:textId="77777777" w:rsidTr="00B01D51">
        <w:tc>
          <w:tcPr>
            <w:tcW w:w="4026" w:type="dxa"/>
            <w:tcBorders>
              <w:top w:val="single" w:sz="8" w:space="0" w:color="FFFFFF"/>
              <w:bottom w:val="single" w:sz="4" w:space="0" w:color="FFFFFF" w:themeColor="background1"/>
            </w:tcBorders>
            <w:shd w:val="clear" w:color="auto" w:fill="00A88F"/>
            <w:vAlign w:val="center"/>
          </w:tcPr>
          <w:p w14:paraId="1B72D0B7" w14:textId="77777777" w:rsidR="00884DEE" w:rsidRPr="0066224B" w:rsidRDefault="00884DEE" w:rsidP="00DC0173">
            <w:pPr>
              <w:pStyle w:val="TableTextWhite"/>
              <w:rPr>
                <w:b/>
              </w:rPr>
            </w:pPr>
            <w:r w:rsidRPr="0066224B">
              <w:rPr>
                <w:b/>
              </w:rPr>
              <w:t>Date of Approval</w:t>
            </w:r>
          </w:p>
        </w:tc>
        <w:tc>
          <w:tcPr>
            <w:tcW w:w="6561" w:type="dxa"/>
            <w:tcBorders>
              <w:top w:val="single" w:sz="8" w:space="0" w:color="FFFFFF"/>
              <w:bottom w:val="single" w:sz="4" w:space="0" w:color="FFFFFF" w:themeColor="background1"/>
            </w:tcBorders>
            <w:shd w:val="clear" w:color="auto" w:fill="00A88F"/>
          </w:tcPr>
          <w:p w14:paraId="1EBDC2C4" w14:textId="68D07DB4" w:rsidR="00884DEE" w:rsidRPr="0066224B" w:rsidRDefault="005F2FEA" w:rsidP="00DC0173">
            <w:pPr>
              <w:pStyle w:val="TableTextWhite"/>
            </w:pPr>
            <w:r>
              <w:t>December 2020</w:t>
            </w:r>
            <w:r w:rsidR="005C0E87">
              <w:t xml:space="preserve"> (updated March 2022)</w:t>
            </w:r>
          </w:p>
        </w:tc>
        <w:bookmarkStart w:id="1" w:name="Cluster"/>
        <w:bookmarkEnd w:id="1"/>
      </w:tr>
    </w:tbl>
    <w:tbl>
      <w:tblPr>
        <w:tblStyle w:val="PSCGreen"/>
        <w:tblW w:w="10547" w:type="dxa"/>
        <w:tblBorders>
          <w:top w:val="single" w:sz="4" w:space="0" w:color="FFFFFF" w:themeColor="background1"/>
          <w:insideH w:val="none" w:sz="0" w:space="0" w:color="auto"/>
        </w:tblBorders>
        <w:tblLook w:val="04A0" w:firstRow="1" w:lastRow="0" w:firstColumn="1" w:lastColumn="0" w:noHBand="0" w:noVBand="1"/>
        <w:tblCaption w:val="PSC_Role_InformationTable"/>
        <w:tblDescription w:val="PSC_Role_InformationTable"/>
      </w:tblPr>
      <w:tblGrid>
        <w:gridCol w:w="4026"/>
        <w:gridCol w:w="6521"/>
      </w:tblGrid>
      <w:tr w:rsidR="00B01D51" w:rsidRPr="00DC0173" w14:paraId="7BCFB255" w14:textId="77777777" w:rsidTr="00E31618">
        <w:tc>
          <w:tcPr>
            <w:tcW w:w="4026" w:type="dxa"/>
            <w:vAlign w:val="center"/>
          </w:tcPr>
          <w:p w14:paraId="338067CB" w14:textId="77777777" w:rsidR="00B01D51" w:rsidRPr="00DC0173" w:rsidRDefault="00B01D51" w:rsidP="00557238">
            <w:pPr>
              <w:pStyle w:val="TableTextWhite"/>
              <w:rPr>
                <w:b/>
              </w:rPr>
            </w:pPr>
            <w:r>
              <w:rPr>
                <w:b/>
              </w:rPr>
              <w:t>Agency Website</w:t>
            </w:r>
          </w:p>
        </w:tc>
        <w:tc>
          <w:tcPr>
            <w:tcW w:w="6521" w:type="dxa"/>
          </w:tcPr>
          <w:p w14:paraId="601AB647" w14:textId="77777777" w:rsidR="00B01D51" w:rsidRPr="00DC0173" w:rsidRDefault="004B7B34" w:rsidP="00557238">
            <w:pPr>
              <w:pStyle w:val="TableTextWhite"/>
            </w:pPr>
            <w:hyperlink r:id="rId8" w:history="1">
              <w:r w:rsidR="00B01D51" w:rsidRPr="000600FB">
                <w:rPr>
                  <w:rStyle w:val="Hyperlink"/>
                </w:rPr>
                <w:t>www.dpie.nsw.gov.au/water</w:t>
              </w:r>
            </w:hyperlink>
          </w:p>
        </w:tc>
      </w:tr>
    </w:tbl>
    <w:p w14:paraId="69F96056" w14:textId="77777777" w:rsidR="00B01D51" w:rsidRDefault="00B01D51" w:rsidP="00B01D51">
      <w:pPr>
        <w:tabs>
          <w:tab w:val="left" w:pos="2925"/>
        </w:tabs>
      </w:pPr>
    </w:p>
    <w:p w14:paraId="6BE746EC" w14:textId="77777777" w:rsidR="009D69B1" w:rsidRPr="00F65D91" w:rsidRDefault="009D69B1" w:rsidP="009D69B1">
      <w:pPr>
        <w:spacing w:before="100" w:beforeAutospacing="1" w:after="100" w:afterAutospacing="1"/>
        <w:rPr>
          <w:rFonts w:eastAsiaTheme="minorEastAsia" w:cs="Arial"/>
          <w:b/>
          <w:bCs/>
          <w:iCs/>
          <w:color w:val="111111"/>
          <w:sz w:val="26"/>
          <w:szCs w:val="26"/>
          <w:lang w:val="en-AU" w:eastAsia="en-AU"/>
        </w:rPr>
      </w:pPr>
      <w:r w:rsidRPr="00F65D91">
        <w:rPr>
          <w:rFonts w:eastAsiaTheme="minorEastAsia" w:cs="Arial"/>
          <w:b/>
          <w:bCs/>
          <w:iCs/>
          <w:color w:val="111111"/>
          <w:sz w:val="26"/>
          <w:szCs w:val="26"/>
          <w:lang w:val="en-AU" w:eastAsia="en-AU"/>
        </w:rPr>
        <w:t>About the Department of Planning, Industry and Environment</w:t>
      </w:r>
    </w:p>
    <w:p w14:paraId="2298BD41" w14:textId="77777777" w:rsidR="009D69B1" w:rsidRPr="00F65D91" w:rsidRDefault="009D69B1" w:rsidP="009D69B1">
      <w:pPr>
        <w:spacing w:before="185" w:after="120"/>
        <w:ind w:right="120"/>
        <w:rPr>
          <w:rFonts w:eastAsiaTheme="minorEastAsia"/>
          <w:color w:val="111111"/>
        </w:rPr>
      </w:pPr>
      <w:r w:rsidRPr="00F65D91">
        <w:rPr>
          <w:rFonts w:eastAsiaTheme="minorEastAsia"/>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8A12FAB" w14:textId="77777777" w:rsidR="009D69B1" w:rsidRPr="00F65D91" w:rsidRDefault="009D69B1" w:rsidP="009D69B1">
      <w:pPr>
        <w:spacing w:before="240"/>
        <w:rPr>
          <w:color w:val="111111"/>
          <w:lang w:val="en"/>
        </w:rPr>
      </w:pPr>
      <w:r w:rsidRPr="00F65D91">
        <w:rPr>
          <w:color w:val="111111"/>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14:paraId="7855DEA6" w14:textId="77777777" w:rsidR="00884DEE" w:rsidRPr="00614552" w:rsidRDefault="00884DEE" w:rsidP="006A2280">
      <w:pPr>
        <w:tabs>
          <w:tab w:val="left" w:pos="2925"/>
        </w:tabs>
        <w:rPr>
          <w:rStyle w:val="Heading1Char"/>
          <w:sz w:val="26"/>
        </w:rPr>
      </w:pPr>
      <w:r w:rsidRPr="00614552">
        <w:rPr>
          <w:rStyle w:val="Heading1Char"/>
          <w:sz w:val="26"/>
        </w:rPr>
        <w:t>Primary purpose of the role</w:t>
      </w:r>
    </w:p>
    <w:p w14:paraId="114B82D7" w14:textId="4FA951D0" w:rsidR="00884DEE" w:rsidRDefault="00884DEE" w:rsidP="006A2280">
      <w:pPr>
        <w:tabs>
          <w:tab w:val="left" w:pos="2925"/>
        </w:tabs>
        <w:rPr>
          <w:rFonts w:ascii="Georgia" w:hAnsi="Georgia"/>
        </w:rPr>
      </w:pPr>
      <w:r>
        <w:rPr>
          <w:rFonts w:cs="Arial"/>
        </w:rPr>
        <w:t xml:space="preserve">Lead and </w:t>
      </w:r>
      <w:r w:rsidR="0067409E">
        <w:rPr>
          <w:rFonts w:cs="Arial"/>
        </w:rPr>
        <w:t xml:space="preserve">manage </w:t>
      </w:r>
      <w:r w:rsidR="00554E1F">
        <w:rPr>
          <w:rFonts w:cs="Arial"/>
        </w:rPr>
        <w:t xml:space="preserve">the NSW </w:t>
      </w:r>
      <w:r w:rsidR="0067409E">
        <w:rPr>
          <w:rFonts w:cs="Arial"/>
        </w:rPr>
        <w:t>Sustainable Diversion Limit (SDL)</w:t>
      </w:r>
      <w:r w:rsidRPr="00D3122D">
        <w:rPr>
          <w:rFonts w:cs="Arial"/>
        </w:rPr>
        <w:t xml:space="preserve"> </w:t>
      </w:r>
      <w:r w:rsidR="00554E1F">
        <w:rPr>
          <w:rFonts w:cs="Arial"/>
        </w:rPr>
        <w:t>Constraints Measures Program</w:t>
      </w:r>
      <w:r>
        <w:rPr>
          <w:rFonts w:cs="Arial"/>
        </w:rPr>
        <w:t xml:space="preserve"> and activities </w:t>
      </w:r>
      <w:r w:rsidR="0067409E">
        <w:rPr>
          <w:rFonts w:cs="Arial"/>
        </w:rPr>
        <w:t>to support sustainable water management and water saving for the</w:t>
      </w:r>
      <w:r w:rsidR="008C35AD">
        <w:rPr>
          <w:rFonts w:cs="Arial"/>
        </w:rPr>
        <w:t xml:space="preserve"> Murray Darling</w:t>
      </w:r>
      <w:r w:rsidR="00E9702B">
        <w:rPr>
          <w:rFonts w:cs="Arial"/>
        </w:rPr>
        <w:t xml:space="preserve"> </w:t>
      </w:r>
      <w:r w:rsidR="008C35AD">
        <w:rPr>
          <w:rFonts w:cs="Arial"/>
        </w:rPr>
        <w:t xml:space="preserve">Basin to </w:t>
      </w:r>
      <w:r w:rsidRPr="00D3122D">
        <w:rPr>
          <w:rFonts w:cs="Arial"/>
        </w:rPr>
        <w:t xml:space="preserve">enhance the NSW economy, environment, </w:t>
      </w:r>
      <w:r w:rsidR="00E9702B">
        <w:rPr>
          <w:rFonts w:cs="Arial"/>
        </w:rPr>
        <w:t xml:space="preserve">and </w:t>
      </w:r>
      <w:r w:rsidRPr="00D3122D">
        <w:rPr>
          <w:rFonts w:cs="Arial"/>
        </w:rPr>
        <w:t>communi</w:t>
      </w:r>
      <w:r>
        <w:rPr>
          <w:rFonts w:cs="Arial"/>
        </w:rPr>
        <w:t>t</w:t>
      </w:r>
      <w:r w:rsidRPr="00D3122D">
        <w:rPr>
          <w:rFonts w:cs="Arial"/>
        </w:rPr>
        <w:t>ies.</w:t>
      </w:r>
      <w:r>
        <w:rPr>
          <w:rFonts w:cs="Arial"/>
        </w:rPr>
        <w:t xml:space="preserve"> </w:t>
      </w:r>
      <w:r w:rsidR="007B2271">
        <w:rPr>
          <w:rFonts w:cs="Arial"/>
        </w:rPr>
        <w:t>The role also p</w:t>
      </w:r>
      <w:r>
        <w:rPr>
          <w:rFonts w:cs="Arial"/>
        </w:rPr>
        <w:t>rovide</w:t>
      </w:r>
      <w:r w:rsidR="007B2271">
        <w:rPr>
          <w:rFonts w:cs="Arial"/>
        </w:rPr>
        <w:t>s</w:t>
      </w:r>
      <w:r w:rsidRPr="00614552">
        <w:rPr>
          <w:rFonts w:cs="Arial"/>
        </w:rPr>
        <w:t xml:space="preserve"> </w:t>
      </w:r>
      <w:r>
        <w:rPr>
          <w:rFonts w:cs="Arial"/>
        </w:rPr>
        <w:t xml:space="preserve">operational </w:t>
      </w:r>
      <w:r w:rsidRPr="00614552">
        <w:rPr>
          <w:rFonts w:cs="Arial"/>
        </w:rPr>
        <w:t xml:space="preserve">leadership in </w:t>
      </w:r>
      <w:r>
        <w:rPr>
          <w:rFonts w:cs="Arial"/>
        </w:rPr>
        <w:t xml:space="preserve">the development and implementation of sound, </w:t>
      </w:r>
      <w:r w:rsidR="00C65E72">
        <w:rPr>
          <w:rFonts w:cs="Arial"/>
        </w:rPr>
        <w:t xml:space="preserve">evidence </w:t>
      </w:r>
      <w:r>
        <w:rPr>
          <w:rFonts w:cs="Arial"/>
        </w:rPr>
        <w:t>based programs</w:t>
      </w:r>
      <w:r w:rsidRPr="00614552">
        <w:rPr>
          <w:rFonts w:cs="Arial"/>
        </w:rPr>
        <w:t>.</w:t>
      </w:r>
    </w:p>
    <w:p w14:paraId="18E72163" w14:textId="77777777" w:rsidR="00884DEE" w:rsidRDefault="00884DEE" w:rsidP="00614552">
      <w:pPr>
        <w:pStyle w:val="Heading1"/>
      </w:pPr>
      <w:bookmarkStart w:id="2" w:name="OLE_LINK3"/>
      <w:bookmarkStart w:id="3" w:name="OLE_LINK4"/>
      <w:r w:rsidRPr="00A14A03">
        <w:t>Key accountabilities</w:t>
      </w:r>
    </w:p>
    <w:p w14:paraId="75F89E0A" w14:textId="565132C4" w:rsidR="00884DEE" w:rsidRPr="00EA2A37" w:rsidRDefault="008C35AD" w:rsidP="00D3122D">
      <w:pPr>
        <w:pStyle w:val="ListParagraph"/>
        <w:numPr>
          <w:ilvl w:val="0"/>
          <w:numId w:val="7"/>
        </w:numPr>
        <w:tabs>
          <w:tab w:val="left" w:pos="720"/>
        </w:tabs>
        <w:spacing w:before="40" w:after="40" w:line="280" w:lineRule="atLeast"/>
        <w:ind w:left="714" w:hanging="357"/>
        <w:rPr>
          <w:rFonts w:ascii="Georgia" w:hAnsi="Georgia"/>
        </w:rPr>
      </w:pPr>
      <w:r>
        <w:rPr>
          <w:rFonts w:cs="Arial"/>
        </w:rPr>
        <w:t xml:space="preserve">Oversee </w:t>
      </w:r>
      <w:r w:rsidR="00560CC3">
        <w:rPr>
          <w:rFonts w:cs="Arial"/>
        </w:rPr>
        <w:t xml:space="preserve">the development and delivery of the </w:t>
      </w:r>
      <w:r>
        <w:rPr>
          <w:rFonts w:cs="Arial"/>
        </w:rPr>
        <w:t>program of</w:t>
      </w:r>
      <w:r w:rsidR="00560CC3">
        <w:rPr>
          <w:rFonts w:cs="Arial"/>
        </w:rPr>
        <w:t xml:space="preserve"> NSW SDLAM </w:t>
      </w:r>
      <w:r w:rsidR="005B76AF">
        <w:rPr>
          <w:rFonts w:cs="Arial"/>
        </w:rPr>
        <w:t>C</w:t>
      </w:r>
      <w:r w:rsidR="00560CC3">
        <w:rPr>
          <w:rFonts w:cs="Arial"/>
        </w:rPr>
        <w:t xml:space="preserve">onstraints </w:t>
      </w:r>
      <w:r w:rsidR="005B76AF">
        <w:rPr>
          <w:rFonts w:cs="Arial"/>
        </w:rPr>
        <w:t>M</w:t>
      </w:r>
      <w:r w:rsidR="00560CC3">
        <w:rPr>
          <w:rFonts w:cs="Arial"/>
        </w:rPr>
        <w:t xml:space="preserve">easures </w:t>
      </w:r>
      <w:r w:rsidR="005B76AF">
        <w:rPr>
          <w:rFonts w:cs="Arial"/>
        </w:rPr>
        <w:t xml:space="preserve">Program </w:t>
      </w:r>
      <w:r>
        <w:rPr>
          <w:rFonts w:cs="Arial"/>
        </w:rPr>
        <w:t>across the Murray Darling and Murrumbidgee basins to effectively manage the</w:t>
      </w:r>
      <w:r w:rsidR="00560CC3">
        <w:rPr>
          <w:rFonts w:cs="Arial"/>
        </w:rPr>
        <w:t xml:space="preserve"> flow of water</w:t>
      </w:r>
      <w:r w:rsidR="005B76AF">
        <w:rPr>
          <w:rFonts w:cs="Arial"/>
        </w:rPr>
        <w:t xml:space="preserve">, including identifying opportunities to fast track elements of the program, and developing a prioritisation process to inform the staging and phasing of delivery of elements of the program. </w:t>
      </w:r>
    </w:p>
    <w:p w14:paraId="3A41D289" w14:textId="69910D94" w:rsidR="00560CC3" w:rsidRDefault="00884DEE" w:rsidP="00D3122D">
      <w:pPr>
        <w:pStyle w:val="ListParagraph"/>
        <w:numPr>
          <w:ilvl w:val="0"/>
          <w:numId w:val="7"/>
        </w:numPr>
        <w:tabs>
          <w:tab w:val="left" w:pos="720"/>
        </w:tabs>
        <w:spacing w:before="40" w:after="40" w:line="280" w:lineRule="atLeast"/>
        <w:ind w:left="714" w:hanging="357"/>
        <w:rPr>
          <w:rFonts w:cs="Arial"/>
        </w:rPr>
      </w:pPr>
      <w:r w:rsidRPr="00733A09">
        <w:rPr>
          <w:rFonts w:cs="Arial"/>
        </w:rPr>
        <w:lastRenderedPageBreak/>
        <w:t xml:space="preserve">Develop and implement sound governance arrangements in relation to the </w:t>
      </w:r>
      <w:r w:rsidR="005B76AF">
        <w:rPr>
          <w:rFonts w:cs="Arial"/>
        </w:rPr>
        <w:t>Constraints Measures Program</w:t>
      </w:r>
      <w:r w:rsidR="007B2271">
        <w:rPr>
          <w:rFonts w:cs="Arial"/>
        </w:rPr>
        <w:t xml:space="preserve"> </w:t>
      </w:r>
      <w:r w:rsidR="005B76AF">
        <w:rPr>
          <w:rFonts w:cs="Arial"/>
        </w:rPr>
        <w:t>to ensure the program can be effectively developed and delivered</w:t>
      </w:r>
      <w:r w:rsidR="007B2271">
        <w:rPr>
          <w:rFonts w:cs="Arial"/>
        </w:rPr>
        <w:t>.</w:t>
      </w:r>
    </w:p>
    <w:p w14:paraId="5DD3E5FC" w14:textId="7CC2E8C3" w:rsidR="00884DEE" w:rsidRPr="00733A09" w:rsidRDefault="00560CC3" w:rsidP="00D3122D">
      <w:pPr>
        <w:pStyle w:val="ListParagraph"/>
        <w:numPr>
          <w:ilvl w:val="0"/>
          <w:numId w:val="7"/>
        </w:numPr>
        <w:tabs>
          <w:tab w:val="left" w:pos="720"/>
        </w:tabs>
        <w:spacing w:before="40" w:after="40" w:line="280" w:lineRule="atLeast"/>
        <w:ind w:left="714" w:hanging="357"/>
        <w:rPr>
          <w:rFonts w:cs="Arial"/>
        </w:rPr>
      </w:pPr>
      <w:r>
        <w:rPr>
          <w:rFonts w:cs="Arial"/>
        </w:rPr>
        <w:t>Ensure approved scope, time, cost and quality parameters</w:t>
      </w:r>
      <w:r w:rsidR="008C35AD" w:rsidRPr="00733A09">
        <w:rPr>
          <w:rFonts w:cs="Arial"/>
        </w:rPr>
        <w:t xml:space="preserve"> </w:t>
      </w:r>
      <w:r w:rsidR="005B76AF">
        <w:rPr>
          <w:rFonts w:cs="Arial"/>
        </w:rPr>
        <w:t>are met across the overarching Constraints Measures Program</w:t>
      </w:r>
    </w:p>
    <w:p w14:paraId="252AD43B" w14:textId="4E63376D" w:rsidR="00412139" w:rsidRDefault="00756BF1" w:rsidP="00D3122D">
      <w:pPr>
        <w:pStyle w:val="ListParagraph"/>
        <w:numPr>
          <w:ilvl w:val="0"/>
          <w:numId w:val="7"/>
        </w:numPr>
        <w:tabs>
          <w:tab w:val="left" w:pos="720"/>
        </w:tabs>
        <w:spacing w:before="40" w:after="40" w:line="280" w:lineRule="atLeast"/>
        <w:ind w:left="714" w:hanging="357"/>
        <w:rPr>
          <w:rFonts w:cs="Arial"/>
        </w:rPr>
      </w:pPr>
      <w:r>
        <w:rPr>
          <w:rFonts w:cs="Arial"/>
        </w:rPr>
        <w:t>Contribute to</w:t>
      </w:r>
      <w:r w:rsidRPr="00733A09">
        <w:rPr>
          <w:rFonts w:cs="Arial"/>
        </w:rPr>
        <w:t xml:space="preserve"> </w:t>
      </w:r>
      <w:r w:rsidR="00412139" w:rsidRPr="00733A09">
        <w:rPr>
          <w:rFonts w:cs="Arial"/>
        </w:rPr>
        <w:t>the development and approval of complex funding proposals to the Australian Government on behalf of the NSW Government</w:t>
      </w:r>
      <w:r w:rsidR="005B76AF">
        <w:rPr>
          <w:rFonts w:cs="Arial"/>
        </w:rPr>
        <w:t>, as well as reporting on milestone to the Australian Government.</w:t>
      </w:r>
    </w:p>
    <w:p w14:paraId="4F523035" w14:textId="6F61A57E" w:rsidR="00D93B37" w:rsidRDefault="00D93B37" w:rsidP="00D3122D">
      <w:pPr>
        <w:pStyle w:val="ListParagraph"/>
        <w:numPr>
          <w:ilvl w:val="0"/>
          <w:numId w:val="7"/>
        </w:numPr>
        <w:tabs>
          <w:tab w:val="left" w:pos="720"/>
        </w:tabs>
        <w:spacing w:before="40" w:after="40" w:line="280" w:lineRule="atLeast"/>
        <w:ind w:left="714" w:hanging="357"/>
        <w:rPr>
          <w:rFonts w:cs="Arial"/>
        </w:rPr>
      </w:pPr>
      <w:r>
        <w:rPr>
          <w:rFonts w:cs="Arial"/>
        </w:rPr>
        <w:t>Developing, in collaboration with the community, agreed flow regimes as the cornerstone of the Constraints Measures Program.</w:t>
      </w:r>
    </w:p>
    <w:p w14:paraId="1016CF15" w14:textId="06EAAD19" w:rsidR="00D93B37" w:rsidRPr="00733A09" w:rsidRDefault="00D93B37" w:rsidP="00D3122D">
      <w:pPr>
        <w:pStyle w:val="ListParagraph"/>
        <w:numPr>
          <w:ilvl w:val="0"/>
          <w:numId w:val="7"/>
        </w:numPr>
        <w:tabs>
          <w:tab w:val="left" w:pos="720"/>
        </w:tabs>
        <w:spacing w:before="40" w:after="40" w:line="280" w:lineRule="atLeast"/>
        <w:ind w:left="714" w:hanging="357"/>
        <w:rPr>
          <w:rFonts w:cs="Arial"/>
        </w:rPr>
      </w:pPr>
      <w:r>
        <w:rPr>
          <w:rFonts w:cs="Arial"/>
        </w:rPr>
        <w:t xml:space="preserve">Developing, in consultation with the community, and implementing key policies to enable effective implementation of the Constraints Measures Program, including those around landowner negotiations and managing and mitigating impacts. </w:t>
      </w:r>
    </w:p>
    <w:p w14:paraId="771CB38C" w14:textId="5C6886A9" w:rsidR="00E9702B" w:rsidRPr="00F339CD" w:rsidRDefault="00560CC3" w:rsidP="00D3122D">
      <w:pPr>
        <w:pStyle w:val="ListParagraph"/>
        <w:numPr>
          <w:ilvl w:val="0"/>
          <w:numId w:val="7"/>
        </w:numPr>
        <w:tabs>
          <w:tab w:val="left" w:pos="720"/>
        </w:tabs>
        <w:spacing w:before="40" w:after="40" w:line="280" w:lineRule="atLeast"/>
        <w:ind w:left="714" w:hanging="357"/>
        <w:rPr>
          <w:rFonts w:ascii="Georgia" w:hAnsi="Georgia"/>
        </w:rPr>
      </w:pPr>
      <w:r>
        <w:rPr>
          <w:rFonts w:cs="Arial"/>
        </w:rPr>
        <w:t xml:space="preserve">Develop and implement appropriate resourcing and contracting strategies for the </w:t>
      </w:r>
      <w:r w:rsidR="00554E1F">
        <w:rPr>
          <w:rFonts w:cs="Arial"/>
        </w:rPr>
        <w:t xml:space="preserve">Constraints Measures </w:t>
      </w:r>
      <w:r w:rsidR="00756BF1">
        <w:rPr>
          <w:rFonts w:cs="Arial"/>
        </w:rPr>
        <w:t>Program</w:t>
      </w:r>
      <w:r w:rsidR="00E9702B">
        <w:rPr>
          <w:rFonts w:cs="Arial"/>
        </w:rPr>
        <w:t>, including the engagement and management of contractors and consultants</w:t>
      </w:r>
    </w:p>
    <w:p w14:paraId="7C35212C" w14:textId="1BFC5C2C" w:rsidR="00E9702B" w:rsidRPr="00733A09" w:rsidRDefault="00E9702B" w:rsidP="00E9702B">
      <w:pPr>
        <w:pStyle w:val="ListParagraph"/>
        <w:numPr>
          <w:ilvl w:val="0"/>
          <w:numId w:val="7"/>
        </w:numPr>
        <w:tabs>
          <w:tab w:val="left" w:pos="720"/>
        </w:tabs>
        <w:spacing w:before="40" w:after="40" w:line="280" w:lineRule="atLeast"/>
        <w:ind w:left="714" w:hanging="357"/>
        <w:rPr>
          <w:rFonts w:ascii="Georgia" w:hAnsi="Georgia"/>
        </w:rPr>
      </w:pPr>
      <w:r>
        <w:rPr>
          <w:rFonts w:cs="Arial"/>
        </w:rPr>
        <w:t>Contribute to</w:t>
      </w:r>
      <w:r w:rsidRPr="00614552">
        <w:rPr>
          <w:rFonts w:cs="Arial"/>
        </w:rPr>
        <w:t xml:space="preserve"> the achievement of organi</w:t>
      </w:r>
      <w:r w:rsidR="00412139">
        <w:rPr>
          <w:rFonts w:cs="Arial"/>
        </w:rPr>
        <w:t>s</w:t>
      </w:r>
      <w:r w:rsidRPr="00614552">
        <w:rPr>
          <w:rFonts w:cs="Arial"/>
        </w:rPr>
        <w:t xml:space="preserve">ational </w:t>
      </w:r>
      <w:r w:rsidRPr="00CB15CC">
        <w:rPr>
          <w:rFonts w:cs="Arial"/>
        </w:rPr>
        <w:t xml:space="preserve">goals </w:t>
      </w:r>
      <w:r w:rsidRPr="00614552">
        <w:rPr>
          <w:rFonts w:cs="Arial"/>
        </w:rPr>
        <w:t xml:space="preserve">through </w:t>
      </w:r>
      <w:r>
        <w:rPr>
          <w:rFonts w:cs="Arial"/>
        </w:rPr>
        <w:t>business and strategic</w:t>
      </w:r>
      <w:r w:rsidRPr="00614552">
        <w:rPr>
          <w:rFonts w:cs="Arial"/>
        </w:rPr>
        <w:t xml:space="preserve"> planning,</w:t>
      </w:r>
      <w:r>
        <w:rPr>
          <w:rFonts w:cs="Arial"/>
        </w:rPr>
        <w:t xml:space="preserve"> embedding of effective systems,</w:t>
      </w:r>
      <w:r w:rsidRPr="00614552">
        <w:rPr>
          <w:rFonts w:cs="Arial"/>
        </w:rPr>
        <w:t xml:space="preserve"> </w:t>
      </w:r>
      <w:r w:rsidR="00D93B37">
        <w:rPr>
          <w:rFonts w:cs="Arial"/>
        </w:rPr>
        <w:t xml:space="preserve">building a high performing team (including staff in partner agencies), and </w:t>
      </w:r>
      <w:r w:rsidRPr="00614552">
        <w:rPr>
          <w:rFonts w:cs="Arial"/>
        </w:rPr>
        <w:t xml:space="preserve">motivating </w:t>
      </w:r>
      <w:r>
        <w:rPr>
          <w:rFonts w:cs="Arial"/>
        </w:rPr>
        <w:t>and developing staff</w:t>
      </w:r>
      <w:r w:rsidR="005B76AF">
        <w:rPr>
          <w:rFonts w:cs="Arial"/>
        </w:rPr>
        <w:t>.</w:t>
      </w:r>
    </w:p>
    <w:p w14:paraId="35BF7C3D" w14:textId="77777777" w:rsidR="00813823" w:rsidRPr="00F339CD" w:rsidRDefault="00813823" w:rsidP="00733A09">
      <w:pPr>
        <w:pStyle w:val="ListParagraph"/>
        <w:tabs>
          <w:tab w:val="left" w:pos="720"/>
        </w:tabs>
        <w:spacing w:before="40" w:after="40" w:line="280" w:lineRule="atLeast"/>
        <w:ind w:left="714"/>
        <w:rPr>
          <w:rFonts w:ascii="Georgia" w:hAnsi="Georgia"/>
        </w:rPr>
      </w:pPr>
    </w:p>
    <w:p w14:paraId="0E0E0FC6" w14:textId="77777777" w:rsidR="00884DEE" w:rsidRPr="00614552" w:rsidRDefault="00884DEE" w:rsidP="006A2280">
      <w:pPr>
        <w:tabs>
          <w:tab w:val="left" w:pos="2925"/>
        </w:tabs>
        <w:rPr>
          <w:rStyle w:val="Heading1Char"/>
          <w:sz w:val="26"/>
        </w:rPr>
      </w:pPr>
      <w:r w:rsidRPr="00614552">
        <w:rPr>
          <w:rStyle w:val="Heading1Char"/>
          <w:sz w:val="26"/>
        </w:rPr>
        <w:t>Key challenges</w:t>
      </w:r>
    </w:p>
    <w:bookmarkEnd w:id="2"/>
    <w:bookmarkEnd w:id="3"/>
    <w:p w14:paraId="4C7FC9B7" w14:textId="61DF328E" w:rsidR="00884DEE" w:rsidRPr="001D097C" w:rsidRDefault="00884DEE" w:rsidP="00D3122D">
      <w:pPr>
        <w:pStyle w:val="ListParagraph"/>
        <w:numPr>
          <w:ilvl w:val="0"/>
          <w:numId w:val="7"/>
        </w:numPr>
        <w:tabs>
          <w:tab w:val="left" w:pos="720"/>
        </w:tabs>
        <w:rPr>
          <w:rFonts w:ascii="Georgia" w:hAnsi="Georgia"/>
        </w:rPr>
      </w:pPr>
      <w:r w:rsidRPr="00614552">
        <w:rPr>
          <w:rFonts w:cs="Arial"/>
        </w:rPr>
        <w:t>Providing expert advice on complex and politically sensit</w:t>
      </w:r>
      <w:r>
        <w:rPr>
          <w:rFonts w:cs="Arial"/>
        </w:rPr>
        <w:t>i</w:t>
      </w:r>
      <w:r w:rsidRPr="00614552">
        <w:rPr>
          <w:rFonts w:cs="Arial"/>
        </w:rPr>
        <w:t xml:space="preserve">ve issues to </w:t>
      </w:r>
      <w:r w:rsidR="000B013B">
        <w:rPr>
          <w:rFonts w:cs="Arial"/>
        </w:rPr>
        <w:t xml:space="preserve">the </w:t>
      </w:r>
      <w:r w:rsidR="005B76AF">
        <w:rPr>
          <w:rFonts w:cs="Arial"/>
        </w:rPr>
        <w:t>Executive Director Project Interfaces and Program Management</w:t>
      </w:r>
      <w:r w:rsidR="000B013B">
        <w:rPr>
          <w:rFonts w:cs="Arial"/>
        </w:rPr>
        <w:t xml:space="preserve"> and CEO</w:t>
      </w:r>
      <w:r w:rsidRPr="00614552">
        <w:rPr>
          <w:rFonts w:cs="Arial"/>
        </w:rPr>
        <w:t xml:space="preserve"> </w:t>
      </w:r>
      <w:r>
        <w:rPr>
          <w:rFonts w:cs="Arial"/>
        </w:rPr>
        <w:t xml:space="preserve">that is contextually appropriate and informative.  </w:t>
      </w:r>
    </w:p>
    <w:p w14:paraId="5D6A4074" w14:textId="051F6232" w:rsidR="00884DEE" w:rsidRPr="001D097C" w:rsidRDefault="00884DEE" w:rsidP="00D3122D">
      <w:pPr>
        <w:pStyle w:val="ListParagraph"/>
        <w:numPr>
          <w:ilvl w:val="0"/>
          <w:numId w:val="7"/>
        </w:numPr>
        <w:tabs>
          <w:tab w:val="left" w:pos="720"/>
        </w:tabs>
        <w:rPr>
          <w:rFonts w:ascii="Georgia" w:hAnsi="Georgia"/>
        </w:rPr>
      </w:pPr>
      <w:r w:rsidRPr="00614552">
        <w:rPr>
          <w:rFonts w:cs="Arial"/>
        </w:rPr>
        <w:t xml:space="preserve">Managing the expectations of a wide range of </w:t>
      </w:r>
      <w:r w:rsidR="00560CC3">
        <w:rPr>
          <w:rFonts w:cs="Arial"/>
        </w:rPr>
        <w:t xml:space="preserve">community, government and </w:t>
      </w:r>
      <w:r w:rsidRPr="00614552">
        <w:rPr>
          <w:rFonts w:cs="Arial"/>
        </w:rPr>
        <w:t>industry stakeholders where there are conflicting priorities and expectations and resolving contentious issues within tight timeframes</w:t>
      </w:r>
    </w:p>
    <w:p w14:paraId="50378D36" w14:textId="00457661" w:rsidR="00884DEE" w:rsidRPr="001D097C" w:rsidRDefault="00884DEE" w:rsidP="00D3122D">
      <w:pPr>
        <w:pStyle w:val="ListParagraph"/>
        <w:numPr>
          <w:ilvl w:val="0"/>
          <w:numId w:val="7"/>
        </w:numPr>
        <w:tabs>
          <w:tab w:val="left" w:pos="720"/>
        </w:tabs>
        <w:rPr>
          <w:rFonts w:ascii="Georgia" w:hAnsi="Georgia"/>
        </w:rPr>
      </w:pPr>
      <w:r w:rsidRPr="00614552">
        <w:rPr>
          <w:rFonts w:cs="Arial"/>
        </w:rPr>
        <w:t xml:space="preserve">Leading change to improve and streamline service delivery for </w:t>
      </w:r>
      <w:r>
        <w:rPr>
          <w:rFonts w:cs="Arial"/>
        </w:rPr>
        <w:t>water management programs</w:t>
      </w:r>
      <w:r w:rsidRPr="00614552">
        <w:rPr>
          <w:rFonts w:cs="Arial"/>
        </w:rPr>
        <w:t xml:space="preserve"> including human resource management, physical resources, risk management and governance, and reporting</w:t>
      </w:r>
      <w:r w:rsidR="00756BF1">
        <w:rPr>
          <w:rFonts w:cs="Arial"/>
        </w:rPr>
        <w:t>.</w:t>
      </w:r>
    </w:p>
    <w:p w14:paraId="7E31401B" w14:textId="77777777" w:rsidR="00884DEE" w:rsidRPr="00EC5C1D" w:rsidRDefault="00884DEE" w:rsidP="00CC76F2">
      <w:pPr>
        <w:tabs>
          <w:tab w:val="left" w:pos="2925"/>
        </w:tabs>
        <w:spacing w:line="240" w:lineRule="auto"/>
        <w:rPr>
          <w:rFonts w:ascii="Georgia" w:hAnsi="Georgia"/>
          <w:b/>
          <w:sz w:val="28"/>
        </w:rPr>
      </w:pPr>
      <w:r w:rsidRPr="00614552">
        <w:rPr>
          <w:rStyle w:val="Heading1Char"/>
          <w:sz w:val="26"/>
        </w:rPr>
        <w:t>Key relationships</w:t>
      </w:r>
    </w:p>
    <w:tbl>
      <w:tblPr>
        <w:tblW w:w="10587"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86"/>
      </w:tblGrid>
      <w:tr w:rsidR="00884DEE" w:rsidRPr="0066224B" w14:paraId="69E6E25A" w14:textId="77777777" w:rsidTr="0066224B">
        <w:trPr>
          <w:tblHeader/>
        </w:trPr>
        <w:tc>
          <w:tcPr>
            <w:tcW w:w="3601" w:type="dxa"/>
            <w:tcBorders>
              <w:top w:val="single" w:sz="8" w:space="0" w:color="auto"/>
              <w:left w:val="nil"/>
              <w:bottom w:val="single" w:sz="8" w:space="0" w:color="auto"/>
              <w:right w:val="nil"/>
            </w:tcBorders>
            <w:shd w:val="clear" w:color="auto" w:fill="6D276A"/>
          </w:tcPr>
          <w:p w14:paraId="427556CD" w14:textId="77777777" w:rsidR="00884DEE" w:rsidRPr="0066224B" w:rsidRDefault="00884DEE" w:rsidP="00BD7BA7">
            <w:pPr>
              <w:pStyle w:val="TableTextWhite0"/>
              <w:rPr>
                <w:sz w:val="20"/>
              </w:rPr>
            </w:pPr>
            <w:r w:rsidRPr="0066224B">
              <w:rPr>
                <w:sz w:val="20"/>
              </w:rPr>
              <w:t>Who</w:t>
            </w:r>
          </w:p>
        </w:tc>
        <w:tc>
          <w:tcPr>
            <w:tcW w:w="6986" w:type="dxa"/>
            <w:tcBorders>
              <w:top w:val="single" w:sz="8" w:space="0" w:color="auto"/>
              <w:left w:val="nil"/>
              <w:bottom w:val="single" w:sz="8" w:space="0" w:color="auto"/>
              <w:right w:val="nil"/>
            </w:tcBorders>
            <w:shd w:val="clear" w:color="auto" w:fill="6D276A"/>
          </w:tcPr>
          <w:p w14:paraId="2A8FCE37" w14:textId="77777777" w:rsidR="00884DEE" w:rsidRPr="0066224B" w:rsidRDefault="00884DEE" w:rsidP="00022223">
            <w:pPr>
              <w:pStyle w:val="TableTextWhite0"/>
              <w:rPr>
                <w:sz w:val="20"/>
              </w:rPr>
            </w:pPr>
            <w:r w:rsidRPr="0066224B">
              <w:rPr>
                <w:sz w:val="20"/>
              </w:rPr>
              <w:t xml:space="preserve">       Why</w:t>
            </w:r>
          </w:p>
        </w:tc>
      </w:tr>
      <w:tr w:rsidR="00884DEE" w:rsidRPr="0066224B" w14:paraId="34F601AE" w14:textId="77777777" w:rsidTr="0066224B">
        <w:tc>
          <w:tcPr>
            <w:tcW w:w="3601" w:type="dxa"/>
            <w:tcBorders>
              <w:top w:val="single" w:sz="8" w:space="0" w:color="auto"/>
              <w:bottom w:val="single" w:sz="4" w:space="0" w:color="auto"/>
            </w:tcBorders>
            <w:shd w:val="clear" w:color="auto" w:fill="BCBEC0"/>
          </w:tcPr>
          <w:p w14:paraId="598696BF" w14:textId="77777777" w:rsidR="00884DEE" w:rsidRPr="0066224B" w:rsidRDefault="00884DEE" w:rsidP="008742FF">
            <w:pPr>
              <w:pStyle w:val="TableText"/>
              <w:keepNext/>
              <w:rPr>
                <w:b/>
              </w:rPr>
            </w:pPr>
            <w:r w:rsidRPr="0066224B">
              <w:rPr>
                <w:b/>
              </w:rPr>
              <w:t>Minister</w:t>
            </w:r>
            <w:r w:rsidR="008742FF">
              <w:rPr>
                <w:b/>
              </w:rPr>
              <w:t>ial</w:t>
            </w:r>
          </w:p>
        </w:tc>
        <w:tc>
          <w:tcPr>
            <w:tcW w:w="6986" w:type="dxa"/>
            <w:tcBorders>
              <w:top w:val="single" w:sz="8" w:space="0" w:color="auto"/>
              <w:bottom w:val="single" w:sz="4" w:space="0" w:color="auto"/>
            </w:tcBorders>
            <w:shd w:val="clear" w:color="auto" w:fill="BCBEC0"/>
          </w:tcPr>
          <w:p w14:paraId="1B52077D" w14:textId="77777777" w:rsidR="00884DEE" w:rsidRPr="0066224B" w:rsidRDefault="00884DEE" w:rsidP="0066224B">
            <w:pPr>
              <w:pStyle w:val="TableText"/>
              <w:keepNext/>
              <w:rPr>
                <w:b/>
              </w:rPr>
            </w:pPr>
          </w:p>
        </w:tc>
      </w:tr>
      <w:tr w:rsidR="00884DEE" w:rsidRPr="0066224B" w14:paraId="7B4E0A1E" w14:textId="77777777" w:rsidTr="0066224B">
        <w:tc>
          <w:tcPr>
            <w:tcW w:w="3601" w:type="dxa"/>
            <w:tcBorders>
              <w:top w:val="single" w:sz="4" w:space="0" w:color="auto"/>
            </w:tcBorders>
          </w:tcPr>
          <w:p w14:paraId="5CAB3DAF" w14:textId="77777777" w:rsidR="00884DEE" w:rsidRPr="0066224B" w:rsidRDefault="00884DEE" w:rsidP="00B0668C">
            <w:pPr>
              <w:pStyle w:val="TableText"/>
            </w:pPr>
            <w:r w:rsidRPr="0066224B">
              <w:t>Minister’s office</w:t>
            </w:r>
          </w:p>
        </w:tc>
        <w:tc>
          <w:tcPr>
            <w:tcW w:w="6986" w:type="dxa"/>
            <w:tcBorders>
              <w:top w:val="single" w:sz="4" w:space="0" w:color="auto"/>
            </w:tcBorders>
          </w:tcPr>
          <w:p w14:paraId="306A5BBC" w14:textId="1458B05A" w:rsidR="00884DEE" w:rsidRPr="0066224B" w:rsidRDefault="007B2271" w:rsidP="0066224B">
            <w:pPr>
              <w:pStyle w:val="TableText"/>
              <w:numPr>
                <w:ilvl w:val="0"/>
                <w:numId w:val="7"/>
              </w:numPr>
            </w:pPr>
            <w:r>
              <w:t>P</w:t>
            </w:r>
            <w:r w:rsidR="00884DEE" w:rsidRPr="0066224B">
              <w:t>rovide briefings on new and emerging issues, negotiate approaches and preferred outcomes and to report on the performance of government programs</w:t>
            </w:r>
          </w:p>
        </w:tc>
      </w:tr>
      <w:tr w:rsidR="00884DEE" w:rsidRPr="0066224B" w14:paraId="6A40CF6C" w14:textId="77777777" w:rsidTr="0066224B">
        <w:tc>
          <w:tcPr>
            <w:tcW w:w="3601" w:type="dxa"/>
            <w:shd w:val="clear" w:color="auto" w:fill="BCBEC0"/>
          </w:tcPr>
          <w:p w14:paraId="7BE72465" w14:textId="77777777" w:rsidR="00884DEE" w:rsidRPr="0066224B" w:rsidRDefault="00884DEE" w:rsidP="0066224B">
            <w:pPr>
              <w:pStyle w:val="TableText"/>
              <w:keepNext/>
              <w:rPr>
                <w:b/>
              </w:rPr>
            </w:pPr>
            <w:r w:rsidRPr="0066224B">
              <w:rPr>
                <w:b/>
              </w:rPr>
              <w:t>Internal</w:t>
            </w:r>
          </w:p>
        </w:tc>
        <w:tc>
          <w:tcPr>
            <w:tcW w:w="6986" w:type="dxa"/>
            <w:shd w:val="clear" w:color="auto" w:fill="BCBEC0"/>
          </w:tcPr>
          <w:p w14:paraId="6D6C2E80" w14:textId="77777777" w:rsidR="00884DEE" w:rsidRPr="0066224B" w:rsidRDefault="00884DEE" w:rsidP="0066224B">
            <w:pPr>
              <w:pStyle w:val="TableText"/>
              <w:keepNext/>
              <w:rPr>
                <w:b/>
              </w:rPr>
            </w:pPr>
          </w:p>
        </w:tc>
      </w:tr>
      <w:tr w:rsidR="00884DEE" w:rsidRPr="0066224B" w14:paraId="74B0D522" w14:textId="77777777" w:rsidTr="0066224B">
        <w:tc>
          <w:tcPr>
            <w:tcW w:w="3601" w:type="dxa"/>
            <w:tcBorders>
              <w:top w:val="single" w:sz="8" w:space="0" w:color="auto"/>
            </w:tcBorders>
          </w:tcPr>
          <w:p w14:paraId="536243DD" w14:textId="03DB2894" w:rsidR="00884DEE" w:rsidRPr="0066224B" w:rsidRDefault="005F2FEA" w:rsidP="002B1F76">
            <w:pPr>
              <w:pStyle w:val="TableText"/>
            </w:pPr>
            <w:r>
              <w:t>CEO WINSW</w:t>
            </w:r>
          </w:p>
        </w:tc>
        <w:tc>
          <w:tcPr>
            <w:tcW w:w="6986" w:type="dxa"/>
            <w:tcBorders>
              <w:top w:val="single" w:sz="8" w:space="0" w:color="auto"/>
            </w:tcBorders>
          </w:tcPr>
          <w:p w14:paraId="7BD2691F" w14:textId="4AA369B2" w:rsidR="00146940" w:rsidRDefault="00146940" w:rsidP="0066224B">
            <w:pPr>
              <w:pStyle w:val="TableText"/>
              <w:numPr>
                <w:ilvl w:val="0"/>
                <w:numId w:val="7"/>
              </w:numPr>
            </w:pPr>
            <w:r>
              <w:t xml:space="preserve">Provide advice on </w:t>
            </w:r>
            <w:r w:rsidR="005B76AF">
              <w:t xml:space="preserve">the Constraints Measures Program </w:t>
            </w:r>
            <w:r>
              <w:t>program and associated projects and seek strategic advice regarding program implementation</w:t>
            </w:r>
          </w:p>
          <w:p w14:paraId="5217C36C" w14:textId="77777777" w:rsidR="00884DEE" w:rsidRPr="0066224B" w:rsidRDefault="00884DEE" w:rsidP="00146940">
            <w:pPr>
              <w:pStyle w:val="TableText"/>
              <w:numPr>
                <w:ilvl w:val="0"/>
                <w:numId w:val="7"/>
              </w:numPr>
            </w:pPr>
            <w:r w:rsidRPr="0066224B">
              <w:t>Contribute to an integrated organisational approach to corporate strategy, cross-portfolio initiatives and issues</w:t>
            </w:r>
          </w:p>
        </w:tc>
      </w:tr>
      <w:tr w:rsidR="00884DEE" w:rsidRPr="0066224B" w14:paraId="7ED3B65D" w14:textId="77777777" w:rsidTr="0066224B">
        <w:tc>
          <w:tcPr>
            <w:tcW w:w="3601" w:type="dxa"/>
            <w:tcBorders>
              <w:top w:val="single" w:sz="8" w:space="0" w:color="auto"/>
            </w:tcBorders>
          </w:tcPr>
          <w:p w14:paraId="3EED5D75" w14:textId="6D2C5A48" w:rsidR="00884DEE" w:rsidRPr="0066224B" w:rsidRDefault="005B76AF" w:rsidP="002B1F76">
            <w:pPr>
              <w:pStyle w:val="TableText"/>
            </w:pPr>
            <w:r>
              <w:t xml:space="preserve">Executive Director Project Interfaces and Program Management </w:t>
            </w:r>
          </w:p>
        </w:tc>
        <w:tc>
          <w:tcPr>
            <w:tcW w:w="6986" w:type="dxa"/>
            <w:tcBorders>
              <w:top w:val="single" w:sz="8" w:space="0" w:color="auto"/>
            </w:tcBorders>
          </w:tcPr>
          <w:p w14:paraId="5A732C3C" w14:textId="59906EB8" w:rsidR="005F2FEA" w:rsidRDefault="00146940" w:rsidP="0066224B">
            <w:pPr>
              <w:pStyle w:val="TableText"/>
              <w:numPr>
                <w:ilvl w:val="0"/>
                <w:numId w:val="7"/>
              </w:numPr>
            </w:pPr>
            <w:r>
              <w:t xml:space="preserve">Confer and provide expert advice regarding program progress and outcomes </w:t>
            </w:r>
          </w:p>
          <w:p w14:paraId="33271EC2" w14:textId="0B5F19F3" w:rsidR="00884DEE" w:rsidRPr="0066224B" w:rsidRDefault="00146940" w:rsidP="0066224B">
            <w:pPr>
              <w:pStyle w:val="TableText"/>
              <w:numPr>
                <w:ilvl w:val="0"/>
                <w:numId w:val="7"/>
              </w:numPr>
            </w:pPr>
            <w:r>
              <w:t>Seek guidance regarding program initiatives and management</w:t>
            </w:r>
          </w:p>
        </w:tc>
      </w:tr>
      <w:tr w:rsidR="00560CC3" w:rsidRPr="0066224B" w14:paraId="26B05301" w14:textId="77777777" w:rsidTr="0066224B">
        <w:tc>
          <w:tcPr>
            <w:tcW w:w="3601" w:type="dxa"/>
            <w:tcBorders>
              <w:top w:val="single" w:sz="8" w:space="0" w:color="auto"/>
            </w:tcBorders>
          </w:tcPr>
          <w:p w14:paraId="4E0C5E38" w14:textId="41430E3F" w:rsidR="00560CC3" w:rsidRDefault="00560CC3" w:rsidP="002B1F76">
            <w:pPr>
              <w:pStyle w:val="TableText"/>
            </w:pPr>
            <w:r>
              <w:t>Functional Areas</w:t>
            </w:r>
          </w:p>
        </w:tc>
        <w:tc>
          <w:tcPr>
            <w:tcW w:w="6986" w:type="dxa"/>
            <w:tcBorders>
              <w:top w:val="single" w:sz="8" w:space="0" w:color="auto"/>
            </w:tcBorders>
          </w:tcPr>
          <w:p w14:paraId="4B87756A" w14:textId="14F47EB5" w:rsidR="00560CC3" w:rsidRDefault="00560CC3" w:rsidP="0066224B">
            <w:pPr>
              <w:pStyle w:val="TableText"/>
              <w:numPr>
                <w:ilvl w:val="0"/>
                <w:numId w:val="7"/>
              </w:numPr>
            </w:pPr>
            <w:r>
              <w:t>Work collaboratively with functional areas, proactively seeking advice and guidance (such as PMO and Technical Services)</w:t>
            </w:r>
          </w:p>
        </w:tc>
      </w:tr>
      <w:tr w:rsidR="00884DEE" w:rsidRPr="0066224B" w14:paraId="6043FA17" w14:textId="77777777" w:rsidTr="0066224B">
        <w:tc>
          <w:tcPr>
            <w:tcW w:w="3601" w:type="dxa"/>
            <w:tcBorders>
              <w:top w:val="single" w:sz="8" w:space="0" w:color="auto"/>
            </w:tcBorders>
          </w:tcPr>
          <w:p w14:paraId="1B080F57" w14:textId="77777777" w:rsidR="00884DEE" w:rsidRPr="0066224B" w:rsidRDefault="00884DEE">
            <w:pPr>
              <w:pStyle w:val="TableText"/>
            </w:pPr>
            <w:r w:rsidRPr="0066224B">
              <w:t>Director</w:t>
            </w:r>
            <w:r>
              <w:t>s</w:t>
            </w:r>
          </w:p>
        </w:tc>
        <w:tc>
          <w:tcPr>
            <w:tcW w:w="6986" w:type="dxa"/>
            <w:tcBorders>
              <w:top w:val="single" w:sz="8" w:space="0" w:color="auto"/>
            </w:tcBorders>
          </w:tcPr>
          <w:p w14:paraId="1F413255" w14:textId="77777777" w:rsidR="00813823" w:rsidRDefault="00813823" w:rsidP="00813823">
            <w:pPr>
              <w:pStyle w:val="TableText"/>
              <w:numPr>
                <w:ilvl w:val="0"/>
                <w:numId w:val="7"/>
              </w:numPr>
            </w:pPr>
            <w:r>
              <w:t>Work collaboratively on complex stakeholder negotiations drawing on technical expertise of other Directors</w:t>
            </w:r>
          </w:p>
          <w:p w14:paraId="2334A36C" w14:textId="1A24BCE9" w:rsidR="00813823" w:rsidRPr="0066224B" w:rsidRDefault="00884DEE" w:rsidP="00813823">
            <w:pPr>
              <w:pStyle w:val="TableText"/>
              <w:numPr>
                <w:ilvl w:val="0"/>
                <w:numId w:val="7"/>
              </w:numPr>
            </w:pPr>
            <w:r w:rsidRPr="0066224B">
              <w:lastRenderedPageBreak/>
              <w:t>Collaborate on strategic development and business planning and to monitor organisational performance</w:t>
            </w:r>
          </w:p>
          <w:p w14:paraId="356E3715" w14:textId="77777777" w:rsidR="00884DEE" w:rsidRPr="0066224B" w:rsidRDefault="00884DEE" w:rsidP="0066224B">
            <w:pPr>
              <w:pStyle w:val="TableText"/>
              <w:numPr>
                <w:ilvl w:val="0"/>
                <w:numId w:val="7"/>
              </w:numPr>
            </w:pPr>
            <w:r w:rsidRPr="0066224B">
              <w:t>Advise of emerging and or contentious issues and solutions</w:t>
            </w:r>
          </w:p>
        </w:tc>
      </w:tr>
      <w:tr w:rsidR="00884DEE" w:rsidRPr="0066224B" w14:paraId="3B75DDD2" w14:textId="77777777" w:rsidTr="0066224B">
        <w:tc>
          <w:tcPr>
            <w:tcW w:w="3601" w:type="dxa"/>
            <w:tcBorders>
              <w:top w:val="single" w:sz="8" w:space="0" w:color="auto"/>
            </w:tcBorders>
          </w:tcPr>
          <w:p w14:paraId="2ADE3FEA" w14:textId="77777777" w:rsidR="00884DEE" w:rsidRPr="0066224B" w:rsidRDefault="00884DEE" w:rsidP="002B1F76">
            <w:pPr>
              <w:pStyle w:val="TableText"/>
            </w:pPr>
            <w:r w:rsidRPr="0066224B">
              <w:lastRenderedPageBreak/>
              <w:t>Staff and work teams</w:t>
            </w:r>
          </w:p>
        </w:tc>
        <w:tc>
          <w:tcPr>
            <w:tcW w:w="6986" w:type="dxa"/>
            <w:tcBorders>
              <w:top w:val="single" w:sz="8" w:space="0" w:color="auto"/>
            </w:tcBorders>
          </w:tcPr>
          <w:p w14:paraId="2B46BBA4" w14:textId="77777777" w:rsidR="00884DEE" w:rsidRPr="0066224B" w:rsidRDefault="00884DEE" w:rsidP="0066224B">
            <w:pPr>
              <w:pStyle w:val="TableText"/>
              <w:numPr>
                <w:ilvl w:val="0"/>
                <w:numId w:val="7"/>
              </w:numPr>
            </w:pPr>
            <w:r w:rsidRPr="0066224B">
              <w:t xml:space="preserve">Inspire and motivate team, provide leadership and clear direction and build </w:t>
            </w:r>
            <w:r>
              <w:t>staff</w:t>
            </w:r>
            <w:r w:rsidRPr="0066224B">
              <w:t xml:space="preserve"> performance</w:t>
            </w:r>
          </w:p>
          <w:p w14:paraId="53994EEE" w14:textId="77777777" w:rsidR="00884DEE" w:rsidRPr="0066224B" w:rsidRDefault="00884DEE" w:rsidP="0066224B">
            <w:pPr>
              <w:pStyle w:val="TableText"/>
              <w:numPr>
                <w:ilvl w:val="0"/>
                <w:numId w:val="7"/>
              </w:numPr>
            </w:pPr>
            <w:r w:rsidRPr="0066224B">
              <w:t>Provide information and advice about organisational objectives, policies and procedures</w:t>
            </w:r>
          </w:p>
        </w:tc>
      </w:tr>
      <w:tr w:rsidR="00884DEE" w:rsidRPr="0066224B" w14:paraId="368060A3" w14:textId="77777777" w:rsidTr="0066224B">
        <w:tc>
          <w:tcPr>
            <w:tcW w:w="3601" w:type="dxa"/>
            <w:shd w:val="clear" w:color="auto" w:fill="BCBEC0"/>
          </w:tcPr>
          <w:p w14:paraId="33CBA791" w14:textId="77777777" w:rsidR="00884DEE" w:rsidRPr="0066224B" w:rsidRDefault="00884DEE" w:rsidP="0066224B">
            <w:pPr>
              <w:pStyle w:val="TableText"/>
              <w:keepNext/>
              <w:rPr>
                <w:b/>
              </w:rPr>
            </w:pPr>
            <w:r w:rsidRPr="0066224B">
              <w:rPr>
                <w:b/>
              </w:rPr>
              <w:t>External</w:t>
            </w:r>
          </w:p>
        </w:tc>
        <w:tc>
          <w:tcPr>
            <w:tcW w:w="6986" w:type="dxa"/>
            <w:shd w:val="clear" w:color="auto" w:fill="BCBEC0"/>
          </w:tcPr>
          <w:p w14:paraId="26E83D32" w14:textId="77777777" w:rsidR="00884DEE" w:rsidRPr="0066224B" w:rsidRDefault="00884DEE" w:rsidP="0066224B">
            <w:pPr>
              <w:pStyle w:val="TableText"/>
              <w:keepNext/>
              <w:rPr>
                <w:b/>
              </w:rPr>
            </w:pPr>
          </w:p>
        </w:tc>
      </w:tr>
      <w:tr w:rsidR="00884DEE" w:rsidRPr="0066224B" w14:paraId="6273A13D" w14:textId="77777777" w:rsidTr="0066224B">
        <w:tc>
          <w:tcPr>
            <w:tcW w:w="3601" w:type="dxa"/>
            <w:tcBorders>
              <w:top w:val="single" w:sz="8" w:space="0" w:color="auto"/>
            </w:tcBorders>
          </w:tcPr>
          <w:p w14:paraId="76080CE7" w14:textId="77777777" w:rsidR="00884DEE" w:rsidRPr="0066224B" w:rsidRDefault="00884DEE" w:rsidP="002B1F76">
            <w:pPr>
              <w:pStyle w:val="TableText"/>
            </w:pPr>
            <w:r w:rsidRPr="0066224B">
              <w:t>Other NSW government agencies</w:t>
            </w:r>
          </w:p>
        </w:tc>
        <w:tc>
          <w:tcPr>
            <w:tcW w:w="6986" w:type="dxa"/>
            <w:tcBorders>
              <w:top w:val="single" w:sz="8" w:space="0" w:color="auto"/>
            </w:tcBorders>
          </w:tcPr>
          <w:p w14:paraId="2DE3E2E5" w14:textId="77777777" w:rsidR="00884DEE" w:rsidRPr="0066224B" w:rsidRDefault="00884DEE" w:rsidP="0066224B">
            <w:pPr>
              <w:pStyle w:val="TableText"/>
              <w:numPr>
                <w:ilvl w:val="0"/>
                <w:numId w:val="7"/>
              </w:numPr>
            </w:pPr>
            <w:r w:rsidRPr="0066224B">
              <w:t>Represent the Department in the business of government.</w:t>
            </w:r>
          </w:p>
          <w:p w14:paraId="1A84311A" w14:textId="02ADB4E2" w:rsidR="00884DEE" w:rsidRPr="0066224B" w:rsidRDefault="00884DEE" w:rsidP="0066224B">
            <w:pPr>
              <w:pStyle w:val="TableText"/>
              <w:numPr>
                <w:ilvl w:val="0"/>
                <w:numId w:val="7"/>
              </w:numPr>
            </w:pPr>
            <w:r w:rsidRPr="0066224B">
              <w:t xml:space="preserve">Develop whole of government approaches on key </w:t>
            </w:r>
            <w:r w:rsidR="005B76AF">
              <w:t xml:space="preserve">Constraints Measures Program </w:t>
            </w:r>
            <w:r w:rsidRPr="0066224B">
              <w:t>issues and promote the efficient utilisation of resources.</w:t>
            </w:r>
          </w:p>
          <w:p w14:paraId="5C5C77FA" w14:textId="77777777" w:rsidR="00884DEE" w:rsidRPr="0066224B" w:rsidRDefault="00884DEE" w:rsidP="0066224B">
            <w:pPr>
              <w:pStyle w:val="TableText"/>
              <w:numPr>
                <w:ilvl w:val="0"/>
                <w:numId w:val="7"/>
              </w:numPr>
            </w:pPr>
            <w:r w:rsidRPr="0066224B">
              <w:t>Mitigate risk of duplication and increased red tape</w:t>
            </w:r>
          </w:p>
        </w:tc>
      </w:tr>
      <w:tr w:rsidR="00884DEE" w:rsidRPr="0066224B" w14:paraId="146C9CF2" w14:textId="77777777" w:rsidTr="0066224B">
        <w:tc>
          <w:tcPr>
            <w:tcW w:w="3601" w:type="dxa"/>
            <w:tcBorders>
              <w:top w:val="single" w:sz="8" w:space="0" w:color="auto"/>
            </w:tcBorders>
          </w:tcPr>
          <w:p w14:paraId="08FD7ED3" w14:textId="77777777" w:rsidR="00884DEE" w:rsidRPr="0066224B" w:rsidRDefault="00884DEE" w:rsidP="002B1F76">
            <w:pPr>
              <w:pStyle w:val="TableText"/>
            </w:pPr>
            <w:r w:rsidRPr="0066224B">
              <w:t>Other jurisdictions</w:t>
            </w:r>
            <w:r w:rsidR="00813823">
              <w:t xml:space="preserve"> (MDBA, Commonwealth Department of Agriculture &amp; Water Resources, Commonwealth Environmental Water Holder)</w:t>
            </w:r>
          </w:p>
        </w:tc>
        <w:tc>
          <w:tcPr>
            <w:tcW w:w="6986" w:type="dxa"/>
            <w:tcBorders>
              <w:top w:val="single" w:sz="8" w:space="0" w:color="auto"/>
            </w:tcBorders>
          </w:tcPr>
          <w:p w14:paraId="7FF71A13" w14:textId="77777777" w:rsidR="00884DEE" w:rsidRPr="0066224B" w:rsidRDefault="00884DEE" w:rsidP="0066224B">
            <w:pPr>
              <w:pStyle w:val="TableText"/>
              <w:numPr>
                <w:ilvl w:val="0"/>
                <w:numId w:val="7"/>
              </w:numPr>
            </w:pPr>
            <w:r w:rsidRPr="0066224B">
              <w:t>Represent the Department in the business of government.</w:t>
            </w:r>
          </w:p>
          <w:p w14:paraId="45B0384C" w14:textId="5D00EE62" w:rsidR="00884DEE" w:rsidRPr="0066224B" w:rsidRDefault="005B76AF" w:rsidP="00146940">
            <w:pPr>
              <w:pStyle w:val="TableText"/>
              <w:numPr>
                <w:ilvl w:val="0"/>
                <w:numId w:val="7"/>
              </w:numPr>
            </w:pPr>
            <w:r>
              <w:t>Contribute to the development of</w:t>
            </w:r>
            <w:r w:rsidRPr="0066224B">
              <w:t xml:space="preserve"> </w:t>
            </w:r>
            <w:r w:rsidR="00884DEE" w:rsidRPr="0066224B">
              <w:t xml:space="preserve">whole of government approaches on key issues, negotiate consistent </w:t>
            </w:r>
            <w:r w:rsidR="00146940">
              <w:t>approach to water management and SDL;</w:t>
            </w:r>
            <w:r w:rsidR="00884DEE" w:rsidRPr="0066224B">
              <w:t xml:space="preserve"> and promote the efficient utilisation of</w:t>
            </w:r>
            <w:r w:rsidR="00146940">
              <w:t xml:space="preserve"> natural</w:t>
            </w:r>
            <w:r w:rsidR="00884DEE" w:rsidRPr="0066224B">
              <w:t xml:space="preserve"> resources.</w:t>
            </w:r>
          </w:p>
        </w:tc>
      </w:tr>
      <w:tr w:rsidR="00884DEE" w:rsidRPr="0066224B" w14:paraId="4DFEDDBC" w14:textId="77777777" w:rsidTr="0066224B">
        <w:tc>
          <w:tcPr>
            <w:tcW w:w="3601" w:type="dxa"/>
            <w:tcBorders>
              <w:top w:val="single" w:sz="8" w:space="0" w:color="auto"/>
            </w:tcBorders>
          </w:tcPr>
          <w:p w14:paraId="25CDA185" w14:textId="77777777" w:rsidR="00884DEE" w:rsidRPr="0066224B" w:rsidRDefault="00884DEE" w:rsidP="00146940">
            <w:pPr>
              <w:pStyle w:val="TableText"/>
            </w:pPr>
            <w:r w:rsidRPr="0066224B">
              <w:t xml:space="preserve">Industry, </w:t>
            </w:r>
            <w:r w:rsidR="00146940">
              <w:t xml:space="preserve">community </w:t>
            </w:r>
            <w:r w:rsidRPr="0066224B">
              <w:t>and other stakeholders</w:t>
            </w:r>
          </w:p>
        </w:tc>
        <w:tc>
          <w:tcPr>
            <w:tcW w:w="6986" w:type="dxa"/>
            <w:tcBorders>
              <w:top w:val="single" w:sz="8" w:space="0" w:color="auto"/>
            </w:tcBorders>
          </w:tcPr>
          <w:p w14:paraId="6CA6531F" w14:textId="06DE0C53" w:rsidR="00813823" w:rsidRDefault="00813823" w:rsidP="005B76AF">
            <w:pPr>
              <w:pStyle w:val="TableText"/>
              <w:numPr>
                <w:ilvl w:val="0"/>
                <w:numId w:val="7"/>
              </w:numPr>
            </w:pPr>
            <w:r>
              <w:t>Complex negotiation</w:t>
            </w:r>
            <w:r w:rsidR="005B76AF">
              <w:t>s and consultations</w:t>
            </w:r>
            <w:r>
              <w:t xml:space="preserve"> with </w:t>
            </w:r>
            <w:r w:rsidR="005B76AF">
              <w:t xml:space="preserve">key stakeholders for the Constraints Measures Program </w:t>
            </w:r>
          </w:p>
          <w:p w14:paraId="43CFB77C" w14:textId="77777777" w:rsidR="00884DEE" w:rsidRPr="0066224B" w:rsidRDefault="00884DEE" w:rsidP="0066224B">
            <w:pPr>
              <w:pStyle w:val="TableText"/>
              <w:numPr>
                <w:ilvl w:val="0"/>
                <w:numId w:val="7"/>
              </w:numPr>
            </w:pPr>
            <w:r w:rsidRPr="0066224B">
              <w:t>Maintain networks and beneficial partnerships</w:t>
            </w:r>
          </w:p>
          <w:p w14:paraId="12BEE731" w14:textId="77777777" w:rsidR="00884DEE" w:rsidRPr="0066224B" w:rsidRDefault="00884DEE" w:rsidP="0066224B">
            <w:pPr>
              <w:pStyle w:val="TableText"/>
              <w:numPr>
                <w:ilvl w:val="0"/>
                <w:numId w:val="7"/>
              </w:numPr>
            </w:pPr>
            <w:r w:rsidRPr="0066224B">
              <w:t>Present and test proposals; build ownership and capacity; and to better understand different perspectives on critical issues.</w:t>
            </w:r>
          </w:p>
          <w:p w14:paraId="40B7FFCB" w14:textId="77777777" w:rsidR="00884DEE" w:rsidRPr="0066224B" w:rsidRDefault="00884DEE" w:rsidP="0066224B">
            <w:pPr>
              <w:pStyle w:val="TableText"/>
              <w:numPr>
                <w:ilvl w:val="0"/>
                <w:numId w:val="7"/>
              </w:numPr>
            </w:pPr>
            <w:r w:rsidRPr="0066224B">
              <w:t>Capitalise on commercial opportunities, building a network within industry and public sector funding bodies by negotiating projects and funding, and collaborating with industry partners</w:t>
            </w:r>
          </w:p>
          <w:p w14:paraId="6DDCE30A" w14:textId="77777777" w:rsidR="00884DEE" w:rsidRPr="0066224B" w:rsidRDefault="00884DEE" w:rsidP="0066224B">
            <w:pPr>
              <w:pStyle w:val="TableText"/>
              <w:numPr>
                <w:ilvl w:val="0"/>
                <w:numId w:val="7"/>
              </w:numPr>
            </w:pPr>
            <w:r w:rsidRPr="0066224B">
              <w:t xml:space="preserve">Liaise with Universities and others on key science programs and outcomes </w:t>
            </w:r>
          </w:p>
        </w:tc>
      </w:tr>
    </w:tbl>
    <w:p w14:paraId="4524D0E7" w14:textId="77777777" w:rsidR="007B2271" w:rsidRDefault="007B2271" w:rsidP="00614552">
      <w:pPr>
        <w:pStyle w:val="Heading1"/>
      </w:pPr>
    </w:p>
    <w:p w14:paraId="458D4CBD" w14:textId="6044A96E" w:rsidR="00884DEE" w:rsidRDefault="00884DEE" w:rsidP="00614552">
      <w:pPr>
        <w:pStyle w:val="Heading1"/>
        <w:rPr>
          <w:sz w:val="28"/>
        </w:rPr>
      </w:pPr>
      <w:r w:rsidRPr="00614552">
        <w:t>Role dimensions</w:t>
      </w:r>
    </w:p>
    <w:p w14:paraId="58C5C786" w14:textId="77777777" w:rsidR="00884DEE" w:rsidRPr="00614552" w:rsidRDefault="00884DEE" w:rsidP="00614552">
      <w:pPr>
        <w:pStyle w:val="Heading2"/>
      </w:pPr>
      <w:r w:rsidRPr="00614552">
        <w:t>Decision making</w:t>
      </w:r>
    </w:p>
    <w:p w14:paraId="368449DB" w14:textId="0F8B918A" w:rsidR="00884DEE" w:rsidRPr="00603D53" w:rsidRDefault="00884DEE">
      <w:pPr>
        <w:rPr>
          <w:rFonts w:cs="Arial"/>
          <w:szCs w:val="26"/>
        </w:rPr>
      </w:pPr>
      <w:r w:rsidRPr="00603D53">
        <w:rPr>
          <w:rFonts w:cs="Arial"/>
          <w:szCs w:val="26"/>
        </w:rPr>
        <w:t xml:space="preserve">The role </w:t>
      </w:r>
      <w:r>
        <w:rPr>
          <w:rFonts w:cs="Arial"/>
          <w:szCs w:val="26"/>
        </w:rPr>
        <w:t>has</w:t>
      </w:r>
      <w:r w:rsidRPr="00603D53">
        <w:rPr>
          <w:rFonts w:cs="Arial"/>
          <w:szCs w:val="26"/>
        </w:rPr>
        <w:t xml:space="preserve"> autonomy to de</w:t>
      </w:r>
      <w:r>
        <w:rPr>
          <w:rFonts w:cs="Arial"/>
          <w:szCs w:val="26"/>
        </w:rPr>
        <w:t>liver</w:t>
      </w:r>
      <w:r w:rsidRPr="00603D53">
        <w:rPr>
          <w:rFonts w:cs="Arial"/>
          <w:szCs w:val="26"/>
        </w:rPr>
        <w:t xml:space="preserve"> programs, and to change priorities within approved business plans. Human, financial and physical resources under the control of the </w:t>
      </w:r>
      <w:r w:rsidR="00B3738E">
        <w:rPr>
          <w:rFonts w:cs="Arial"/>
          <w:szCs w:val="26"/>
        </w:rPr>
        <w:t>Director</w:t>
      </w:r>
      <w:r>
        <w:rPr>
          <w:rFonts w:cs="Arial"/>
          <w:szCs w:val="26"/>
        </w:rPr>
        <w:t xml:space="preserve"> </w:t>
      </w:r>
      <w:r w:rsidRPr="00603D53">
        <w:rPr>
          <w:rFonts w:cs="Arial"/>
          <w:szCs w:val="26"/>
        </w:rPr>
        <w:t>can be re-allocated without referral</w:t>
      </w:r>
      <w:r>
        <w:rPr>
          <w:rFonts w:cs="Arial"/>
          <w:szCs w:val="26"/>
        </w:rPr>
        <w:t xml:space="preserve"> within the Unit</w:t>
      </w:r>
      <w:r w:rsidRPr="00603D53">
        <w:rPr>
          <w:rFonts w:cs="Arial"/>
          <w:szCs w:val="26"/>
        </w:rPr>
        <w:t xml:space="preserve">. Plans, leads and organises the work of teams and manages resources through appropriate procurement processes. Refers to </w:t>
      </w:r>
      <w:r w:rsidR="00756BF1">
        <w:rPr>
          <w:rFonts w:cs="Arial"/>
          <w:szCs w:val="26"/>
        </w:rPr>
        <w:t xml:space="preserve">the </w:t>
      </w:r>
      <w:r w:rsidR="005B76AF">
        <w:rPr>
          <w:rFonts w:cs="Arial"/>
          <w:szCs w:val="26"/>
        </w:rPr>
        <w:t>Executive Director Project Interfaces and Program Management</w:t>
      </w:r>
      <w:r w:rsidR="00756BF1">
        <w:rPr>
          <w:rFonts w:cs="Arial"/>
          <w:szCs w:val="26"/>
        </w:rPr>
        <w:t xml:space="preserve"> only </w:t>
      </w:r>
      <w:r w:rsidRPr="00603D53">
        <w:rPr>
          <w:rFonts w:cs="Arial"/>
          <w:szCs w:val="26"/>
        </w:rPr>
        <w:t>those decisions that involve</w:t>
      </w:r>
      <w:r w:rsidRPr="00F56931">
        <w:rPr>
          <w:rFonts w:cs="Arial"/>
          <w:strike/>
          <w:szCs w:val="26"/>
        </w:rPr>
        <w:t>s</w:t>
      </w:r>
      <w:r w:rsidRPr="00603D53">
        <w:rPr>
          <w:rFonts w:cs="Arial"/>
          <w:szCs w:val="26"/>
        </w:rPr>
        <w:t xml:space="preserve"> a significant </w:t>
      </w:r>
      <w:r>
        <w:rPr>
          <w:rFonts w:cs="Arial"/>
          <w:szCs w:val="26"/>
        </w:rPr>
        <w:t>impact</w:t>
      </w:r>
      <w:r w:rsidRPr="00603D53">
        <w:rPr>
          <w:rFonts w:cs="Arial"/>
          <w:szCs w:val="26"/>
        </w:rPr>
        <w:t>, or which require a higher delegation or approval.</w:t>
      </w:r>
    </w:p>
    <w:p w14:paraId="0C1218CC" w14:textId="77777777" w:rsidR="00884DEE" w:rsidRPr="00614552" w:rsidRDefault="00884DEE" w:rsidP="00614552">
      <w:pPr>
        <w:pStyle w:val="Heading2"/>
      </w:pPr>
      <w:r w:rsidRPr="00614552">
        <w:t>Reporting line</w:t>
      </w:r>
    </w:p>
    <w:p w14:paraId="2D4E1377" w14:textId="59717B27" w:rsidR="00884DEE" w:rsidRPr="00603D53" w:rsidRDefault="005B76AF">
      <w:pPr>
        <w:rPr>
          <w:rFonts w:cs="Arial"/>
          <w:szCs w:val="26"/>
        </w:rPr>
      </w:pPr>
      <w:r>
        <w:rPr>
          <w:rFonts w:cs="Arial"/>
          <w:szCs w:val="26"/>
        </w:rPr>
        <w:t>Executive Director Project Interfaces and Program Management</w:t>
      </w:r>
    </w:p>
    <w:p w14:paraId="274D8F67" w14:textId="77777777" w:rsidR="00884DEE" w:rsidRPr="00614552" w:rsidRDefault="00884DEE" w:rsidP="00614552">
      <w:pPr>
        <w:pStyle w:val="Heading2"/>
      </w:pPr>
      <w:r w:rsidRPr="00614552">
        <w:t>Direct reports</w:t>
      </w:r>
    </w:p>
    <w:p w14:paraId="65832DB8" w14:textId="718E6234" w:rsidR="00884DEE" w:rsidRDefault="00884DEE">
      <w:pPr>
        <w:rPr>
          <w:rFonts w:cs="Arial"/>
          <w:szCs w:val="26"/>
        </w:rPr>
      </w:pPr>
      <w:r w:rsidRPr="00603D53">
        <w:rPr>
          <w:rFonts w:cs="Arial"/>
          <w:szCs w:val="26"/>
        </w:rPr>
        <w:t xml:space="preserve">The role has </w:t>
      </w:r>
      <w:r w:rsidR="005B76AF">
        <w:rPr>
          <w:rFonts w:cs="Arial"/>
          <w:szCs w:val="26"/>
        </w:rPr>
        <w:t xml:space="preserve">4 </w:t>
      </w:r>
      <w:r w:rsidRPr="00603D53">
        <w:rPr>
          <w:rFonts w:cs="Arial"/>
          <w:szCs w:val="26"/>
        </w:rPr>
        <w:t>direct reports</w:t>
      </w:r>
    </w:p>
    <w:p w14:paraId="747DDABC" w14:textId="77777777" w:rsidR="00884DEE" w:rsidRPr="00614552" w:rsidRDefault="00884DEE" w:rsidP="00614552">
      <w:pPr>
        <w:pStyle w:val="Heading2"/>
      </w:pPr>
      <w:r w:rsidRPr="00614552">
        <w:lastRenderedPageBreak/>
        <w:t>Budget/Expenditure</w:t>
      </w:r>
    </w:p>
    <w:p w14:paraId="1B6231A1" w14:textId="6B41C88E" w:rsidR="00884DEE" w:rsidRDefault="005B76AF" w:rsidP="00995F8A">
      <w:pPr>
        <w:spacing w:after="0"/>
        <w:rPr>
          <w:rFonts w:cs="Arial"/>
          <w:szCs w:val="26"/>
        </w:rPr>
      </w:pPr>
      <w:r>
        <w:rPr>
          <w:rFonts w:cs="Arial"/>
          <w:szCs w:val="26"/>
        </w:rPr>
        <w:t>TBC</w:t>
      </w:r>
    </w:p>
    <w:p w14:paraId="604A71FF" w14:textId="77777777" w:rsidR="007B2271" w:rsidRDefault="007B2271" w:rsidP="008F737B">
      <w:pPr>
        <w:tabs>
          <w:tab w:val="left" w:pos="2925"/>
        </w:tabs>
        <w:rPr>
          <w:rStyle w:val="Heading1Char"/>
          <w:sz w:val="26"/>
        </w:rPr>
      </w:pPr>
    </w:p>
    <w:p w14:paraId="7FBEEC25" w14:textId="7FBBD232" w:rsidR="00884DEE" w:rsidRPr="00614552" w:rsidRDefault="007B2271" w:rsidP="008F737B">
      <w:pPr>
        <w:tabs>
          <w:tab w:val="left" w:pos="2925"/>
        </w:tabs>
        <w:rPr>
          <w:rStyle w:val="Heading1Char"/>
          <w:sz w:val="26"/>
        </w:rPr>
      </w:pPr>
      <w:r>
        <w:rPr>
          <w:rStyle w:val="Heading1Char"/>
          <w:sz w:val="26"/>
        </w:rPr>
        <w:t>Key knowledge and experience</w:t>
      </w:r>
    </w:p>
    <w:p w14:paraId="5A763CED" w14:textId="06736DE9" w:rsidR="00884DEE" w:rsidRPr="007A117F" w:rsidRDefault="00884DEE" w:rsidP="008F737B">
      <w:pPr>
        <w:numPr>
          <w:ilvl w:val="0"/>
          <w:numId w:val="9"/>
        </w:numPr>
        <w:tabs>
          <w:tab w:val="left" w:pos="426"/>
        </w:tabs>
        <w:spacing w:before="40" w:after="120" w:line="280" w:lineRule="atLeast"/>
        <w:ind w:left="357" w:hanging="357"/>
        <w:rPr>
          <w:lang w:val="en-AU" w:eastAsia="en-AU"/>
        </w:rPr>
      </w:pPr>
      <w:r w:rsidRPr="007A117F">
        <w:rPr>
          <w:lang w:val="en-AU" w:eastAsia="en-AU"/>
        </w:rPr>
        <w:t xml:space="preserve">Extensive knowledge and understanding of </w:t>
      </w:r>
      <w:r w:rsidR="00560CC3">
        <w:rPr>
          <w:lang w:val="en-AU" w:eastAsia="en-AU"/>
        </w:rPr>
        <w:t>program and</w:t>
      </w:r>
      <w:r w:rsidRPr="007A117F">
        <w:rPr>
          <w:lang w:val="en-AU" w:eastAsia="en-AU"/>
        </w:rPr>
        <w:t xml:space="preserve"> </w:t>
      </w:r>
      <w:r w:rsidR="0049368F">
        <w:rPr>
          <w:lang w:val="en-AU" w:eastAsia="en-AU"/>
        </w:rPr>
        <w:t xml:space="preserve">project </w:t>
      </w:r>
      <w:r w:rsidRPr="007A117F">
        <w:rPr>
          <w:lang w:val="en-AU" w:eastAsia="en-AU"/>
        </w:rPr>
        <w:t>management, and the current challenges</w:t>
      </w:r>
      <w:r w:rsidR="00560CC3">
        <w:rPr>
          <w:lang w:val="en-AU" w:eastAsia="en-AU"/>
        </w:rPr>
        <w:t xml:space="preserve"> and </w:t>
      </w:r>
      <w:r w:rsidRPr="007A117F">
        <w:rPr>
          <w:lang w:val="en-AU" w:eastAsia="en-AU"/>
        </w:rPr>
        <w:t>opportunities.</w:t>
      </w:r>
    </w:p>
    <w:p w14:paraId="050C491C" w14:textId="5B39BEC1" w:rsidR="00884DEE" w:rsidRPr="00F56931" w:rsidRDefault="00884DEE" w:rsidP="008F737B">
      <w:pPr>
        <w:numPr>
          <w:ilvl w:val="0"/>
          <w:numId w:val="9"/>
        </w:numPr>
        <w:tabs>
          <w:tab w:val="left" w:pos="426"/>
        </w:tabs>
        <w:spacing w:after="120" w:line="280" w:lineRule="atLeast"/>
        <w:ind w:left="357" w:hanging="357"/>
        <w:rPr>
          <w:rFonts w:cs="Arial"/>
        </w:rPr>
      </w:pPr>
      <w:r w:rsidRPr="0040710F">
        <w:t xml:space="preserve">Proven </w:t>
      </w:r>
      <w:r>
        <w:t xml:space="preserve">executive level </w:t>
      </w:r>
      <w:r w:rsidRPr="0040710F">
        <w:t xml:space="preserve">skills in leadership, innovation and </w:t>
      </w:r>
      <w:r w:rsidR="0049368F">
        <w:t xml:space="preserve">complex </w:t>
      </w:r>
      <w:r w:rsidR="005B76AF">
        <w:t>program</w:t>
      </w:r>
      <w:r w:rsidR="0049368F">
        <w:t xml:space="preserve"> </w:t>
      </w:r>
      <w:r w:rsidR="00560CC3">
        <w:t xml:space="preserve">development and </w:t>
      </w:r>
      <w:r w:rsidR="0049368F">
        <w:t>delivery</w:t>
      </w:r>
      <w:r w:rsidRPr="0040710F">
        <w:t>.</w:t>
      </w:r>
    </w:p>
    <w:p w14:paraId="5A397C3E" w14:textId="39C0979A" w:rsidR="00560CC3" w:rsidRPr="00560CC3" w:rsidRDefault="00560CC3" w:rsidP="008F737B">
      <w:pPr>
        <w:numPr>
          <w:ilvl w:val="0"/>
          <w:numId w:val="9"/>
        </w:numPr>
        <w:tabs>
          <w:tab w:val="left" w:pos="426"/>
        </w:tabs>
        <w:spacing w:after="120" w:line="280" w:lineRule="atLeast"/>
        <w:ind w:left="357" w:hanging="357"/>
        <w:rPr>
          <w:rFonts w:cs="Arial"/>
        </w:rPr>
      </w:pPr>
      <w:r>
        <w:t>A good understanding of government policies and processes as they relate to</w:t>
      </w:r>
      <w:r w:rsidR="005B76AF">
        <w:t xml:space="preserve"> business case development, as well as</w:t>
      </w:r>
      <w:r>
        <w:t xml:space="preserve"> infrastructure development and delivery.</w:t>
      </w:r>
    </w:p>
    <w:p w14:paraId="1BBF7221" w14:textId="77777777" w:rsidR="003357F5" w:rsidRPr="00C978B9" w:rsidRDefault="003357F5" w:rsidP="003357F5">
      <w:pPr>
        <w:pStyle w:val="Heading1"/>
      </w:pPr>
      <w:r w:rsidRPr="00C978B9">
        <w:t>Capabilities for the role</w:t>
      </w:r>
    </w:p>
    <w:p w14:paraId="1A8A1277" w14:textId="77777777" w:rsidR="003357F5" w:rsidRPr="00175AAF" w:rsidRDefault="003357F5" w:rsidP="003357F5">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DF314BB" w14:textId="77777777" w:rsidR="003357F5" w:rsidRPr="00175AAF" w:rsidRDefault="003357F5" w:rsidP="003357F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16F17EF" w14:textId="77777777" w:rsidR="003357F5" w:rsidRPr="00C978B9" w:rsidRDefault="003357F5" w:rsidP="003357F5">
      <w:pPr>
        <w:pStyle w:val="Heading1"/>
      </w:pPr>
      <w:r w:rsidRPr="00C978B9">
        <w:t xml:space="preserve">Focus </w:t>
      </w:r>
      <w:r>
        <w:t>c</w:t>
      </w:r>
      <w:r w:rsidRPr="00C978B9">
        <w:t>apabilities</w:t>
      </w:r>
    </w:p>
    <w:p w14:paraId="0DF6090A" w14:textId="77777777" w:rsidR="003357F5" w:rsidRDefault="003357F5" w:rsidP="003357F5">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2C5769C" w14:textId="77777777" w:rsidR="003357F5" w:rsidRDefault="003357F5" w:rsidP="003357F5">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BC5474C" w14:textId="77777777" w:rsidR="00E31451" w:rsidRDefault="00E31451" w:rsidP="003357F5">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357F5" w:rsidRPr="00C978B9" w14:paraId="53290ABB" w14:textId="77777777" w:rsidTr="00D01AC8">
        <w:trPr>
          <w:tblHeader/>
        </w:trPr>
        <w:tc>
          <w:tcPr>
            <w:tcW w:w="1406" w:type="dxa"/>
            <w:tcBorders>
              <w:bottom w:val="single" w:sz="12" w:space="0" w:color="auto"/>
            </w:tcBorders>
            <w:shd w:val="clear" w:color="auto" w:fill="BCBEC0"/>
            <w:vAlign w:val="center"/>
          </w:tcPr>
          <w:p w14:paraId="33CDCE2E" w14:textId="77777777" w:rsidR="003357F5" w:rsidRPr="00C978B9" w:rsidRDefault="003357F5" w:rsidP="00D01A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96B7CCB" w14:textId="77777777" w:rsidR="003357F5" w:rsidRPr="00C978B9" w:rsidRDefault="003357F5" w:rsidP="00D01A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B9F7FE4" w14:textId="77777777" w:rsidR="003357F5" w:rsidRDefault="003357F5" w:rsidP="00D01AC8">
            <w:pPr>
              <w:pStyle w:val="TableText"/>
              <w:keepNext/>
              <w:rPr>
                <w:b/>
              </w:rPr>
            </w:pPr>
          </w:p>
        </w:tc>
        <w:tc>
          <w:tcPr>
            <w:tcW w:w="4770" w:type="dxa"/>
            <w:tcBorders>
              <w:bottom w:val="single" w:sz="12" w:space="0" w:color="auto"/>
            </w:tcBorders>
            <w:shd w:val="clear" w:color="auto" w:fill="BCBEC0"/>
          </w:tcPr>
          <w:p w14:paraId="20FA2951" w14:textId="77777777" w:rsidR="003357F5" w:rsidRDefault="003357F5" w:rsidP="00D01AC8">
            <w:pPr>
              <w:pStyle w:val="TableText"/>
              <w:keepNext/>
              <w:rPr>
                <w:b/>
              </w:rPr>
            </w:pPr>
            <w:r>
              <w:rPr>
                <w:b/>
              </w:rPr>
              <w:t>Behavioural indicators</w:t>
            </w:r>
          </w:p>
        </w:tc>
        <w:tc>
          <w:tcPr>
            <w:tcW w:w="1606" w:type="dxa"/>
            <w:tcBorders>
              <w:bottom w:val="single" w:sz="12" w:space="0" w:color="auto"/>
            </w:tcBorders>
            <w:shd w:val="clear" w:color="auto" w:fill="BCBEC0"/>
          </w:tcPr>
          <w:p w14:paraId="380FD9F3" w14:textId="77777777" w:rsidR="003357F5" w:rsidRDefault="003357F5" w:rsidP="00D01AC8">
            <w:pPr>
              <w:pStyle w:val="TableText"/>
              <w:keepNext/>
              <w:jc w:val="both"/>
              <w:rPr>
                <w:b/>
              </w:rPr>
            </w:pPr>
            <w:r>
              <w:rPr>
                <w:b/>
              </w:rPr>
              <w:t xml:space="preserve">Level </w:t>
            </w:r>
          </w:p>
        </w:tc>
      </w:tr>
      <w:tr w:rsidR="003357F5" w:rsidRPr="00C978B9" w14:paraId="73EFA13D" w14:textId="77777777" w:rsidTr="00D01AC8">
        <w:tc>
          <w:tcPr>
            <w:tcW w:w="1406" w:type="dxa"/>
            <w:tcBorders>
              <w:bottom w:val="single" w:sz="4" w:space="0" w:color="BCBEC0"/>
            </w:tcBorders>
          </w:tcPr>
          <w:p w14:paraId="688D7E66" w14:textId="77777777" w:rsidR="003357F5" w:rsidRPr="00C978B9" w:rsidRDefault="003357F5" w:rsidP="00D01AC8">
            <w:pPr>
              <w:keepNext/>
            </w:pPr>
            <w:r w:rsidRPr="00C978B9">
              <w:rPr>
                <w:noProof/>
                <w:lang w:val="en-AU" w:eastAsia="en-AU"/>
              </w:rPr>
              <w:drawing>
                <wp:inline distT="0" distB="0" distL="0" distR="0" wp14:anchorId="2E58C85D" wp14:editId="1F0B62B7">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737006D" w14:textId="77777777" w:rsidR="003357F5" w:rsidRPr="00A8226F" w:rsidRDefault="003357F5" w:rsidP="00D01AC8">
            <w:pPr>
              <w:pStyle w:val="TableText"/>
              <w:keepNext/>
              <w:rPr>
                <w:b/>
              </w:rPr>
            </w:pPr>
            <w:r>
              <w:rPr>
                <w:b/>
              </w:rPr>
              <w:t>Act with Integrity</w:t>
            </w:r>
          </w:p>
          <w:p w14:paraId="34180242" w14:textId="77777777" w:rsidR="003357F5" w:rsidRPr="00AA57E3" w:rsidRDefault="003357F5" w:rsidP="00D01AC8">
            <w:pPr>
              <w:pStyle w:val="TableText"/>
              <w:keepNext/>
            </w:pPr>
            <w:r>
              <w:t>Be ethical and professional, and uphold and promote the public sector values</w:t>
            </w:r>
          </w:p>
        </w:tc>
        <w:tc>
          <w:tcPr>
            <w:tcW w:w="4770" w:type="dxa"/>
            <w:tcBorders>
              <w:bottom w:val="single" w:sz="4" w:space="0" w:color="BCBEC0"/>
            </w:tcBorders>
          </w:tcPr>
          <w:p w14:paraId="181B5B58" w14:textId="77777777" w:rsidR="003357F5" w:rsidRPr="00AA57E3" w:rsidRDefault="003357F5" w:rsidP="003357F5">
            <w:pPr>
              <w:pStyle w:val="TableBullet"/>
              <w:numPr>
                <w:ilvl w:val="0"/>
                <w:numId w:val="1"/>
              </w:numPr>
            </w:pPr>
            <w:r>
              <w:t>Represent the organisation in an honest, ethical and professional way and encourage others to do so</w:t>
            </w:r>
          </w:p>
          <w:p w14:paraId="6C8C0FBD" w14:textId="77777777" w:rsidR="003357F5" w:rsidRPr="00AA57E3" w:rsidRDefault="003357F5" w:rsidP="003357F5">
            <w:pPr>
              <w:pStyle w:val="TableBullet"/>
              <w:numPr>
                <w:ilvl w:val="0"/>
                <w:numId w:val="1"/>
              </w:numPr>
            </w:pPr>
            <w:r>
              <w:t>Act professionally and support a culture of integrity</w:t>
            </w:r>
          </w:p>
          <w:p w14:paraId="5444BE85" w14:textId="77777777" w:rsidR="003357F5" w:rsidRPr="00AA57E3" w:rsidRDefault="003357F5" w:rsidP="003357F5">
            <w:pPr>
              <w:pStyle w:val="TableBullet"/>
              <w:numPr>
                <w:ilvl w:val="0"/>
                <w:numId w:val="1"/>
              </w:numPr>
            </w:pPr>
            <w:r>
              <w:t>Identify and explain ethical issues and set an example for others to follow</w:t>
            </w:r>
          </w:p>
          <w:p w14:paraId="6C4DCDB4" w14:textId="77777777" w:rsidR="003357F5" w:rsidRPr="00AA57E3" w:rsidRDefault="003357F5" w:rsidP="003357F5">
            <w:pPr>
              <w:pStyle w:val="TableBullet"/>
              <w:numPr>
                <w:ilvl w:val="0"/>
                <w:numId w:val="1"/>
              </w:numPr>
            </w:pPr>
            <w:r>
              <w:t>Ensure that others are aware of and understand the legislation and policy framework within which they operate</w:t>
            </w:r>
          </w:p>
          <w:p w14:paraId="7FD966FA" w14:textId="77777777" w:rsidR="003357F5" w:rsidRPr="00AA57E3" w:rsidRDefault="003357F5" w:rsidP="003357F5">
            <w:pPr>
              <w:pStyle w:val="TableBullet"/>
              <w:numPr>
                <w:ilvl w:val="0"/>
                <w:numId w:val="1"/>
              </w:numPr>
            </w:pPr>
            <w:r>
              <w:t>Act to prevent and report misconduct and illegal and inappropriate behaviour</w:t>
            </w:r>
          </w:p>
        </w:tc>
        <w:tc>
          <w:tcPr>
            <w:tcW w:w="1606" w:type="dxa"/>
            <w:tcBorders>
              <w:bottom w:val="single" w:sz="4" w:space="0" w:color="BCBEC0"/>
            </w:tcBorders>
          </w:tcPr>
          <w:p w14:paraId="525076EF" w14:textId="77777777" w:rsidR="003357F5" w:rsidRDefault="003357F5" w:rsidP="00D01AC8">
            <w:pPr>
              <w:pStyle w:val="TableBullet"/>
              <w:numPr>
                <w:ilvl w:val="0"/>
                <w:numId w:val="0"/>
              </w:numPr>
              <w:jc w:val="both"/>
            </w:pPr>
            <w:r>
              <w:t>Adept</w:t>
            </w:r>
          </w:p>
        </w:tc>
      </w:tr>
      <w:tr w:rsidR="003357F5" w:rsidRPr="00C978B9" w14:paraId="66F0B599" w14:textId="77777777" w:rsidTr="00D01AC8">
        <w:tc>
          <w:tcPr>
            <w:tcW w:w="1406" w:type="dxa"/>
            <w:vMerge w:val="restart"/>
            <w:tcBorders>
              <w:bottom w:val="single" w:sz="4" w:space="0" w:color="BCBEC0"/>
            </w:tcBorders>
          </w:tcPr>
          <w:p w14:paraId="4B098903" w14:textId="77777777" w:rsidR="003357F5" w:rsidRPr="00C978B9" w:rsidRDefault="003357F5" w:rsidP="00D01AC8">
            <w:pPr>
              <w:keepNext/>
            </w:pPr>
            <w:r w:rsidRPr="00C978B9">
              <w:rPr>
                <w:noProof/>
                <w:lang w:val="en-AU" w:eastAsia="en-AU"/>
              </w:rPr>
              <w:drawing>
                <wp:inline distT="0" distB="0" distL="0" distR="0" wp14:anchorId="12D6D289" wp14:editId="56579341">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7DA08A3" w14:textId="77777777" w:rsidR="003357F5" w:rsidRPr="00A8226F" w:rsidRDefault="003357F5" w:rsidP="00D01AC8">
            <w:pPr>
              <w:pStyle w:val="TableText"/>
              <w:keepNext/>
              <w:rPr>
                <w:b/>
              </w:rPr>
            </w:pPr>
            <w:r>
              <w:rPr>
                <w:b/>
              </w:rPr>
              <w:t>Commit to Customer Service</w:t>
            </w:r>
          </w:p>
          <w:p w14:paraId="128A392C" w14:textId="77777777" w:rsidR="003357F5" w:rsidRPr="00AA57E3" w:rsidRDefault="003357F5" w:rsidP="00D01AC8">
            <w:pPr>
              <w:pStyle w:val="TableText"/>
              <w:keepNext/>
            </w:pPr>
            <w:r>
              <w:t>Provide customer-focused services in line with public sector and organisational objectives</w:t>
            </w:r>
          </w:p>
        </w:tc>
        <w:tc>
          <w:tcPr>
            <w:tcW w:w="4770" w:type="dxa"/>
            <w:tcBorders>
              <w:bottom w:val="single" w:sz="4" w:space="0" w:color="BCBEC0"/>
            </w:tcBorders>
          </w:tcPr>
          <w:p w14:paraId="5BC00C4C" w14:textId="77777777" w:rsidR="003357F5" w:rsidRPr="00AA57E3" w:rsidRDefault="003357F5" w:rsidP="003357F5">
            <w:pPr>
              <w:pStyle w:val="TableBullet"/>
              <w:numPr>
                <w:ilvl w:val="0"/>
                <w:numId w:val="1"/>
              </w:numPr>
            </w:pPr>
            <w:r>
              <w:t>Promote a customer-focused culture in the organisation and consider new ways of working to improve customer experience</w:t>
            </w:r>
          </w:p>
          <w:p w14:paraId="71A4AC1A" w14:textId="77777777" w:rsidR="003357F5" w:rsidRPr="00AA57E3" w:rsidRDefault="003357F5" w:rsidP="003357F5">
            <w:pPr>
              <w:pStyle w:val="TableBullet"/>
              <w:numPr>
                <w:ilvl w:val="0"/>
                <w:numId w:val="1"/>
              </w:numPr>
            </w:pPr>
            <w:r>
              <w:t>Ensure systems are in place to capture customer service insights to improve services</w:t>
            </w:r>
          </w:p>
          <w:p w14:paraId="556B623F" w14:textId="77777777" w:rsidR="003357F5" w:rsidRPr="00AA57E3" w:rsidRDefault="003357F5" w:rsidP="003357F5">
            <w:pPr>
              <w:pStyle w:val="TableBullet"/>
              <w:numPr>
                <w:ilvl w:val="0"/>
                <w:numId w:val="1"/>
              </w:numPr>
            </w:pPr>
            <w:r>
              <w:lastRenderedPageBreak/>
              <w:t>Initiate and develop partnerships with customers to define and evaluate service performance outcomes</w:t>
            </w:r>
          </w:p>
          <w:p w14:paraId="13A4EE05" w14:textId="77777777" w:rsidR="003357F5" w:rsidRPr="00AA57E3" w:rsidRDefault="003357F5" w:rsidP="003357F5">
            <w:pPr>
              <w:pStyle w:val="TableBullet"/>
              <w:numPr>
                <w:ilvl w:val="0"/>
                <w:numId w:val="1"/>
              </w:numPr>
            </w:pPr>
            <w:r>
              <w:t>Promote and manage alliances within the organisation and across the public, private and community sectors</w:t>
            </w:r>
          </w:p>
          <w:p w14:paraId="394BF535" w14:textId="77777777" w:rsidR="003357F5" w:rsidRPr="00AA57E3" w:rsidRDefault="003357F5" w:rsidP="003357F5">
            <w:pPr>
              <w:pStyle w:val="TableBullet"/>
              <w:numPr>
                <w:ilvl w:val="0"/>
                <w:numId w:val="1"/>
              </w:numPr>
            </w:pPr>
            <w:r>
              <w:t>Liaise with senior stakeholders on key issues and provide expert and influential advice</w:t>
            </w:r>
          </w:p>
          <w:p w14:paraId="320ABF5B" w14:textId="77777777" w:rsidR="003357F5" w:rsidRPr="00AA57E3" w:rsidRDefault="003357F5" w:rsidP="003357F5">
            <w:pPr>
              <w:pStyle w:val="TableBullet"/>
              <w:numPr>
                <w:ilvl w:val="0"/>
                <w:numId w:val="1"/>
              </w:numPr>
            </w:pPr>
            <w:r>
              <w:t>Identify and incorporate the interests and needs of customers in business process design and encourage new ideas and innovative approaches</w:t>
            </w:r>
          </w:p>
          <w:p w14:paraId="615BDC60" w14:textId="77777777" w:rsidR="003357F5" w:rsidRPr="00AA57E3" w:rsidRDefault="003357F5" w:rsidP="003357F5">
            <w:pPr>
              <w:pStyle w:val="TableBullet"/>
              <w:numPr>
                <w:ilvl w:val="0"/>
                <w:numId w:val="1"/>
              </w:numPr>
            </w:pPr>
            <w:r>
              <w:t>Ensure that the organisation’s systems, processes, policies and programs respond to customer needs</w:t>
            </w:r>
          </w:p>
        </w:tc>
        <w:tc>
          <w:tcPr>
            <w:tcW w:w="1606" w:type="dxa"/>
            <w:tcBorders>
              <w:bottom w:val="single" w:sz="4" w:space="0" w:color="BCBEC0"/>
            </w:tcBorders>
          </w:tcPr>
          <w:p w14:paraId="1C22324F" w14:textId="77777777" w:rsidR="003357F5" w:rsidRDefault="003357F5" w:rsidP="00D01AC8">
            <w:pPr>
              <w:pStyle w:val="TableBullet"/>
              <w:numPr>
                <w:ilvl w:val="0"/>
                <w:numId w:val="0"/>
              </w:numPr>
              <w:jc w:val="both"/>
            </w:pPr>
            <w:r>
              <w:lastRenderedPageBreak/>
              <w:t>Advanced</w:t>
            </w:r>
          </w:p>
        </w:tc>
      </w:tr>
      <w:tr w:rsidR="003357F5" w:rsidRPr="00C978B9" w14:paraId="39F844C5" w14:textId="77777777" w:rsidTr="00D01AC8">
        <w:tc>
          <w:tcPr>
            <w:tcW w:w="1406" w:type="dxa"/>
            <w:vMerge/>
            <w:tcBorders>
              <w:bottom w:val="single" w:sz="4" w:space="0" w:color="BCBEC0"/>
            </w:tcBorders>
          </w:tcPr>
          <w:p w14:paraId="3B739190" w14:textId="77777777" w:rsidR="003357F5" w:rsidRDefault="003357F5" w:rsidP="00D01AC8">
            <w:pPr>
              <w:keepNext/>
              <w:rPr>
                <w:noProof/>
                <w:lang w:eastAsia="en-AU"/>
              </w:rPr>
            </w:pPr>
          </w:p>
        </w:tc>
        <w:tc>
          <w:tcPr>
            <w:tcW w:w="2971" w:type="dxa"/>
            <w:gridSpan w:val="2"/>
            <w:tcBorders>
              <w:bottom w:val="single" w:sz="4" w:space="0" w:color="BCBEC0"/>
            </w:tcBorders>
          </w:tcPr>
          <w:p w14:paraId="5BA41921" w14:textId="77777777" w:rsidR="003357F5" w:rsidRPr="00A8226F" w:rsidRDefault="003357F5" w:rsidP="00D01AC8">
            <w:pPr>
              <w:pStyle w:val="TableText"/>
              <w:keepNext/>
              <w:rPr>
                <w:b/>
              </w:rPr>
            </w:pPr>
            <w:r>
              <w:rPr>
                <w:b/>
              </w:rPr>
              <w:t>Influence and Negotiate</w:t>
            </w:r>
          </w:p>
          <w:p w14:paraId="4164DC55" w14:textId="77777777" w:rsidR="003357F5" w:rsidRPr="00A8226F" w:rsidRDefault="003357F5" w:rsidP="00D01AC8">
            <w:pPr>
              <w:pStyle w:val="TableText"/>
              <w:keepNext/>
              <w:rPr>
                <w:b/>
              </w:rPr>
            </w:pPr>
            <w:r>
              <w:t>Gain consensus and commitment from others, and resolve issues and conflicts</w:t>
            </w:r>
          </w:p>
        </w:tc>
        <w:tc>
          <w:tcPr>
            <w:tcW w:w="4770" w:type="dxa"/>
            <w:tcBorders>
              <w:bottom w:val="single" w:sz="4" w:space="0" w:color="BCBEC0"/>
            </w:tcBorders>
          </w:tcPr>
          <w:p w14:paraId="31B0C5E3" w14:textId="77777777" w:rsidR="003357F5" w:rsidRDefault="003357F5" w:rsidP="003357F5">
            <w:pPr>
              <w:pStyle w:val="TableBullet"/>
              <w:numPr>
                <w:ilvl w:val="0"/>
                <w:numId w:val="1"/>
              </w:numPr>
            </w:pPr>
            <w:r>
              <w:t>Negotiate from an informed and credible position</w:t>
            </w:r>
          </w:p>
          <w:p w14:paraId="65A47393" w14:textId="77777777" w:rsidR="003357F5" w:rsidRDefault="003357F5" w:rsidP="003357F5">
            <w:pPr>
              <w:pStyle w:val="TableBullet"/>
              <w:numPr>
                <w:ilvl w:val="0"/>
                <w:numId w:val="1"/>
              </w:numPr>
            </w:pPr>
            <w:r>
              <w:t>Lead and facilitate productive discussions with staff and stakeholders</w:t>
            </w:r>
          </w:p>
          <w:p w14:paraId="70F2ADA2" w14:textId="77777777" w:rsidR="003357F5" w:rsidRDefault="003357F5" w:rsidP="003357F5">
            <w:pPr>
              <w:pStyle w:val="TableBullet"/>
              <w:numPr>
                <w:ilvl w:val="0"/>
                <w:numId w:val="1"/>
              </w:numPr>
            </w:pPr>
            <w:r>
              <w:t>Encourage others to talk, share and debate ideas to achieve a consensus</w:t>
            </w:r>
          </w:p>
          <w:p w14:paraId="28FC1AE3" w14:textId="77777777" w:rsidR="003357F5" w:rsidRDefault="003357F5" w:rsidP="003357F5">
            <w:pPr>
              <w:pStyle w:val="TableBullet"/>
              <w:numPr>
                <w:ilvl w:val="0"/>
                <w:numId w:val="1"/>
              </w:numPr>
            </w:pPr>
            <w:r>
              <w:t>Recognise diverse perspectives and the need for compromise in negotiating mutually agreed outcomes</w:t>
            </w:r>
          </w:p>
          <w:p w14:paraId="6AA033D4" w14:textId="77777777" w:rsidR="003357F5" w:rsidRDefault="003357F5" w:rsidP="003357F5">
            <w:pPr>
              <w:pStyle w:val="TableBullet"/>
              <w:numPr>
                <w:ilvl w:val="0"/>
                <w:numId w:val="1"/>
              </w:numPr>
            </w:pPr>
            <w:r>
              <w:t>Influence others with a fair and considered approach and sound arguments</w:t>
            </w:r>
          </w:p>
          <w:p w14:paraId="1EF14327" w14:textId="77777777" w:rsidR="003357F5" w:rsidRDefault="003357F5" w:rsidP="003357F5">
            <w:pPr>
              <w:pStyle w:val="TableBullet"/>
              <w:numPr>
                <w:ilvl w:val="0"/>
                <w:numId w:val="1"/>
              </w:numPr>
            </w:pPr>
            <w:r>
              <w:t>Show sensitivity and understanding in resolving conflicts and differences</w:t>
            </w:r>
          </w:p>
          <w:p w14:paraId="28AA01AA" w14:textId="77777777" w:rsidR="003357F5" w:rsidRDefault="003357F5" w:rsidP="003357F5">
            <w:pPr>
              <w:pStyle w:val="TableBullet"/>
              <w:numPr>
                <w:ilvl w:val="0"/>
                <w:numId w:val="1"/>
              </w:numPr>
            </w:pPr>
            <w:r>
              <w:t>Manage challenging relationships with internal and external stakeholders</w:t>
            </w:r>
          </w:p>
          <w:p w14:paraId="1D0EB013" w14:textId="77777777" w:rsidR="003357F5" w:rsidRDefault="003357F5" w:rsidP="003357F5">
            <w:pPr>
              <w:pStyle w:val="TableBullet"/>
              <w:numPr>
                <w:ilvl w:val="0"/>
                <w:numId w:val="1"/>
              </w:numPr>
            </w:pPr>
            <w:r>
              <w:t>Anticipate and minimise conflict</w:t>
            </w:r>
          </w:p>
        </w:tc>
        <w:tc>
          <w:tcPr>
            <w:tcW w:w="1606" w:type="dxa"/>
            <w:tcBorders>
              <w:bottom w:val="single" w:sz="4" w:space="0" w:color="BCBEC0"/>
            </w:tcBorders>
          </w:tcPr>
          <w:p w14:paraId="57859028" w14:textId="77777777" w:rsidR="003357F5" w:rsidRDefault="003357F5" w:rsidP="00D01AC8">
            <w:pPr>
              <w:pStyle w:val="TableBullet"/>
              <w:numPr>
                <w:ilvl w:val="0"/>
                <w:numId w:val="0"/>
              </w:numPr>
              <w:jc w:val="both"/>
            </w:pPr>
            <w:r>
              <w:t>Adept</w:t>
            </w:r>
          </w:p>
        </w:tc>
      </w:tr>
      <w:tr w:rsidR="003357F5" w:rsidRPr="00C978B9" w14:paraId="2CF751F2" w14:textId="77777777" w:rsidTr="00D01AC8">
        <w:tc>
          <w:tcPr>
            <w:tcW w:w="1406" w:type="dxa"/>
            <w:vMerge w:val="restart"/>
            <w:tcBorders>
              <w:bottom w:val="single" w:sz="4" w:space="0" w:color="BCBEC0"/>
            </w:tcBorders>
          </w:tcPr>
          <w:p w14:paraId="0473052C" w14:textId="77777777" w:rsidR="003357F5" w:rsidRPr="00C978B9" w:rsidRDefault="003357F5" w:rsidP="00D01AC8">
            <w:pPr>
              <w:keepNext/>
            </w:pPr>
            <w:r w:rsidRPr="00C978B9">
              <w:rPr>
                <w:noProof/>
                <w:lang w:val="en-AU" w:eastAsia="en-AU"/>
              </w:rPr>
              <w:drawing>
                <wp:inline distT="0" distB="0" distL="0" distR="0" wp14:anchorId="78B91B5F" wp14:editId="705C07E4">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B9A2706" w14:textId="77777777" w:rsidR="003357F5" w:rsidRPr="00A8226F" w:rsidRDefault="003357F5" w:rsidP="00D01AC8">
            <w:pPr>
              <w:pStyle w:val="TableText"/>
              <w:keepNext/>
              <w:rPr>
                <w:b/>
              </w:rPr>
            </w:pPr>
            <w:r>
              <w:rPr>
                <w:b/>
              </w:rPr>
              <w:t>Plan and Prioritise</w:t>
            </w:r>
          </w:p>
          <w:p w14:paraId="73D7FA4D" w14:textId="77777777" w:rsidR="003357F5" w:rsidRPr="00AA57E3" w:rsidRDefault="003357F5" w:rsidP="00D01AC8">
            <w:pPr>
              <w:pStyle w:val="TableText"/>
              <w:keepNext/>
            </w:pPr>
            <w:r>
              <w:t>Plan to achieve priority outcomes and respond flexibly to changing circumstances</w:t>
            </w:r>
          </w:p>
        </w:tc>
        <w:tc>
          <w:tcPr>
            <w:tcW w:w="4770" w:type="dxa"/>
            <w:tcBorders>
              <w:bottom w:val="single" w:sz="4" w:space="0" w:color="BCBEC0"/>
            </w:tcBorders>
          </w:tcPr>
          <w:p w14:paraId="3FAA561B" w14:textId="77777777" w:rsidR="003357F5" w:rsidRPr="00AA57E3" w:rsidRDefault="003357F5" w:rsidP="003357F5">
            <w:pPr>
              <w:pStyle w:val="TableBullet"/>
              <w:numPr>
                <w:ilvl w:val="0"/>
                <w:numId w:val="1"/>
              </w:numPr>
            </w:pPr>
            <w:r>
              <w:t>Establish broad organisational objectives, ensure that these are the focus for all planning activities and communicate these objectives to staff</w:t>
            </w:r>
          </w:p>
          <w:p w14:paraId="04B626A6" w14:textId="77777777" w:rsidR="003357F5" w:rsidRPr="00AA57E3" w:rsidRDefault="003357F5" w:rsidP="003357F5">
            <w:pPr>
              <w:pStyle w:val="TableBullet"/>
              <w:numPr>
                <w:ilvl w:val="0"/>
                <w:numId w:val="1"/>
              </w:numPr>
            </w:pPr>
            <w:r>
              <w:t>Influence the organisation’s current and potential future role within government and the community, and plan appropriately</w:t>
            </w:r>
          </w:p>
          <w:p w14:paraId="5AF563CD" w14:textId="77777777" w:rsidR="003357F5" w:rsidRPr="00AA57E3" w:rsidRDefault="003357F5" w:rsidP="003357F5">
            <w:pPr>
              <w:pStyle w:val="TableBullet"/>
              <w:numPr>
                <w:ilvl w:val="0"/>
                <w:numId w:val="1"/>
              </w:numPr>
            </w:pPr>
            <w:r>
              <w:t>Ensure effective governance frameworks and guidance enable high-quality strategic corporate, business and operational planning</w:t>
            </w:r>
          </w:p>
          <w:p w14:paraId="1302A3D7" w14:textId="77777777" w:rsidR="003357F5" w:rsidRPr="00AA57E3" w:rsidRDefault="003357F5" w:rsidP="003357F5">
            <w:pPr>
              <w:pStyle w:val="TableBullet"/>
              <w:numPr>
                <w:ilvl w:val="0"/>
                <w:numId w:val="1"/>
              </w:numPr>
            </w:pPr>
            <w:r>
              <w:t>Consider emerging trends, identify long-term opportunities and align organisational requirements with desired whole-of-government outcomes</w:t>
            </w:r>
          </w:p>
          <w:p w14:paraId="675425F3" w14:textId="77777777" w:rsidR="003357F5" w:rsidRPr="00AA57E3" w:rsidRDefault="003357F5" w:rsidP="003357F5">
            <w:pPr>
              <w:pStyle w:val="TableBullet"/>
              <w:numPr>
                <w:ilvl w:val="0"/>
                <w:numId w:val="1"/>
              </w:numPr>
            </w:pPr>
            <w:r>
              <w:t>Drive initiatives in an environment of ongoing, widespread change with consideration given to policy directions set by the government</w:t>
            </w:r>
          </w:p>
        </w:tc>
        <w:tc>
          <w:tcPr>
            <w:tcW w:w="1606" w:type="dxa"/>
            <w:tcBorders>
              <w:bottom w:val="single" w:sz="4" w:space="0" w:color="BCBEC0"/>
            </w:tcBorders>
          </w:tcPr>
          <w:p w14:paraId="2240D9FC" w14:textId="77777777" w:rsidR="003357F5" w:rsidRDefault="003357F5" w:rsidP="00D01AC8">
            <w:pPr>
              <w:pStyle w:val="TableBullet"/>
              <w:numPr>
                <w:ilvl w:val="0"/>
                <w:numId w:val="0"/>
              </w:numPr>
              <w:jc w:val="both"/>
            </w:pPr>
            <w:r>
              <w:t>Highly Advanced</w:t>
            </w:r>
          </w:p>
        </w:tc>
      </w:tr>
      <w:tr w:rsidR="003357F5" w:rsidRPr="00C978B9" w14:paraId="1BF7AFF8" w14:textId="77777777" w:rsidTr="00D01AC8">
        <w:tc>
          <w:tcPr>
            <w:tcW w:w="1406" w:type="dxa"/>
            <w:vMerge/>
            <w:tcBorders>
              <w:bottom w:val="single" w:sz="4" w:space="0" w:color="BCBEC0"/>
            </w:tcBorders>
          </w:tcPr>
          <w:p w14:paraId="270F69A3" w14:textId="77777777" w:rsidR="003357F5" w:rsidRDefault="003357F5" w:rsidP="00D01AC8">
            <w:pPr>
              <w:keepNext/>
              <w:rPr>
                <w:noProof/>
                <w:lang w:eastAsia="en-AU"/>
              </w:rPr>
            </w:pPr>
          </w:p>
        </w:tc>
        <w:tc>
          <w:tcPr>
            <w:tcW w:w="2971" w:type="dxa"/>
            <w:gridSpan w:val="2"/>
            <w:tcBorders>
              <w:bottom w:val="single" w:sz="4" w:space="0" w:color="BCBEC0"/>
            </w:tcBorders>
          </w:tcPr>
          <w:p w14:paraId="155458F3" w14:textId="77777777" w:rsidR="003357F5" w:rsidRPr="00A8226F" w:rsidRDefault="003357F5" w:rsidP="00D01AC8">
            <w:pPr>
              <w:pStyle w:val="TableText"/>
              <w:keepNext/>
              <w:rPr>
                <w:b/>
              </w:rPr>
            </w:pPr>
            <w:r>
              <w:rPr>
                <w:b/>
              </w:rPr>
              <w:t>Demonstrate Accountability</w:t>
            </w:r>
          </w:p>
          <w:p w14:paraId="5FE527BC" w14:textId="77777777" w:rsidR="003357F5" w:rsidRPr="00A8226F" w:rsidRDefault="003357F5" w:rsidP="00D01AC8">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3C4642C" w14:textId="77777777" w:rsidR="003357F5" w:rsidRDefault="003357F5" w:rsidP="003357F5">
            <w:pPr>
              <w:pStyle w:val="TableBullet"/>
              <w:numPr>
                <w:ilvl w:val="0"/>
                <w:numId w:val="1"/>
              </w:numPr>
            </w:pPr>
            <w:r>
              <w:t>Assess work outcomes and identify and share learnings to inform future actions</w:t>
            </w:r>
          </w:p>
          <w:p w14:paraId="4043A11C" w14:textId="77777777" w:rsidR="003357F5" w:rsidRDefault="003357F5" w:rsidP="003357F5">
            <w:pPr>
              <w:pStyle w:val="TableBullet"/>
              <w:numPr>
                <w:ilvl w:val="0"/>
                <w:numId w:val="1"/>
              </w:numPr>
            </w:pPr>
            <w:r>
              <w:t>Ensure that own actions and those of others are focused on achieving organisational outcomes</w:t>
            </w:r>
          </w:p>
          <w:p w14:paraId="7D8880B1" w14:textId="77777777" w:rsidR="003357F5" w:rsidRDefault="003357F5" w:rsidP="003357F5">
            <w:pPr>
              <w:pStyle w:val="TableBullet"/>
              <w:numPr>
                <w:ilvl w:val="0"/>
                <w:numId w:val="1"/>
              </w:numPr>
            </w:pPr>
            <w:r>
              <w:t>Exercise delegations responsibly</w:t>
            </w:r>
          </w:p>
          <w:p w14:paraId="78BDF81D" w14:textId="77777777" w:rsidR="003357F5" w:rsidRDefault="003357F5" w:rsidP="003357F5">
            <w:pPr>
              <w:pStyle w:val="TableBullet"/>
              <w:numPr>
                <w:ilvl w:val="0"/>
                <w:numId w:val="1"/>
              </w:numPr>
            </w:pPr>
            <w:r>
              <w:lastRenderedPageBreak/>
              <w:t>Understand and apply high standards of financial probity with public monies and other resources</w:t>
            </w:r>
          </w:p>
          <w:p w14:paraId="2AE46D71" w14:textId="77777777" w:rsidR="003357F5" w:rsidRDefault="003357F5" w:rsidP="003357F5">
            <w:pPr>
              <w:pStyle w:val="TableBullet"/>
              <w:numPr>
                <w:ilvl w:val="0"/>
                <w:numId w:val="1"/>
              </w:numPr>
            </w:pPr>
            <w:r>
              <w:t>Identify and implement safe work practices, taking a systematic risk management approach to ensure own and others’ health and safety</w:t>
            </w:r>
          </w:p>
          <w:p w14:paraId="18475A1A" w14:textId="77777777" w:rsidR="003357F5" w:rsidRDefault="003357F5" w:rsidP="003357F5">
            <w:pPr>
              <w:pStyle w:val="TableBullet"/>
              <w:numPr>
                <w:ilvl w:val="0"/>
                <w:numId w:val="1"/>
              </w:numPr>
            </w:pPr>
            <w:r>
              <w:t>Conduct and report on quality control audits</w:t>
            </w:r>
          </w:p>
          <w:p w14:paraId="045846F4" w14:textId="77777777" w:rsidR="003357F5" w:rsidRDefault="003357F5" w:rsidP="003357F5">
            <w:pPr>
              <w:pStyle w:val="TableBullet"/>
              <w:numPr>
                <w:ilvl w:val="0"/>
                <w:numId w:val="1"/>
              </w:numPr>
            </w:pPr>
            <w:r>
              <w:t>Identify risks to successfully achieving goals, and take appropriate steps to mitigate those risks</w:t>
            </w:r>
          </w:p>
        </w:tc>
        <w:tc>
          <w:tcPr>
            <w:tcW w:w="1606" w:type="dxa"/>
            <w:tcBorders>
              <w:bottom w:val="single" w:sz="4" w:space="0" w:color="BCBEC0"/>
            </w:tcBorders>
          </w:tcPr>
          <w:p w14:paraId="49A6B843" w14:textId="77777777" w:rsidR="003357F5" w:rsidRDefault="003357F5" w:rsidP="00D01AC8">
            <w:pPr>
              <w:pStyle w:val="TableBullet"/>
              <w:numPr>
                <w:ilvl w:val="0"/>
                <w:numId w:val="0"/>
              </w:numPr>
              <w:jc w:val="both"/>
            </w:pPr>
            <w:r>
              <w:lastRenderedPageBreak/>
              <w:t>Adept</w:t>
            </w:r>
          </w:p>
        </w:tc>
      </w:tr>
      <w:tr w:rsidR="003357F5" w:rsidRPr="00C978B9" w14:paraId="717F07A3" w14:textId="77777777" w:rsidTr="00D01AC8">
        <w:tc>
          <w:tcPr>
            <w:tcW w:w="1406" w:type="dxa"/>
            <w:tcBorders>
              <w:bottom w:val="single" w:sz="4" w:space="0" w:color="BCBEC0"/>
            </w:tcBorders>
          </w:tcPr>
          <w:p w14:paraId="08267777" w14:textId="77777777" w:rsidR="003357F5" w:rsidRPr="00C978B9" w:rsidRDefault="003357F5" w:rsidP="00D01AC8">
            <w:pPr>
              <w:keepNext/>
            </w:pPr>
            <w:r w:rsidRPr="00C978B9">
              <w:rPr>
                <w:noProof/>
                <w:lang w:val="en-AU" w:eastAsia="en-AU"/>
              </w:rPr>
              <w:drawing>
                <wp:inline distT="0" distB="0" distL="0" distR="0" wp14:anchorId="15A7A3C0" wp14:editId="5B41C235">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6C1D6D0" w14:textId="77777777" w:rsidR="003357F5" w:rsidRPr="00A8226F" w:rsidRDefault="003357F5" w:rsidP="00D01AC8">
            <w:pPr>
              <w:pStyle w:val="TableText"/>
              <w:keepNext/>
              <w:rPr>
                <w:b/>
              </w:rPr>
            </w:pPr>
            <w:r>
              <w:rPr>
                <w:b/>
              </w:rPr>
              <w:t>Project Management</w:t>
            </w:r>
          </w:p>
          <w:p w14:paraId="155AC773" w14:textId="77777777" w:rsidR="003357F5" w:rsidRPr="00AA57E3" w:rsidRDefault="003357F5" w:rsidP="00D01AC8">
            <w:pPr>
              <w:pStyle w:val="TableText"/>
              <w:keepNext/>
            </w:pPr>
            <w:r>
              <w:t>Understand and apply effective planning, coordination and control methods</w:t>
            </w:r>
          </w:p>
        </w:tc>
        <w:tc>
          <w:tcPr>
            <w:tcW w:w="4770" w:type="dxa"/>
            <w:tcBorders>
              <w:bottom w:val="single" w:sz="4" w:space="0" w:color="BCBEC0"/>
            </w:tcBorders>
          </w:tcPr>
          <w:p w14:paraId="56A2511B" w14:textId="77777777" w:rsidR="003357F5" w:rsidRPr="00AA57E3" w:rsidRDefault="003357F5" w:rsidP="003357F5">
            <w:pPr>
              <w:pStyle w:val="TableBullet"/>
              <w:numPr>
                <w:ilvl w:val="0"/>
                <w:numId w:val="1"/>
              </w:numPr>
            </w:pPr>
            <w:r>
              <w:t>Prepare and review project scope and business cases for projects with multiple interdependencies</w:t>
            </w:r>
          </w:p>
          <w:p w14:paraId="2C0E59D8" w14:textId="77777777" w:rsidR="003357F5" w:rsidRPr="00AA57E3" w:rsidRDefault="003357F5" w:rsidP="003357F5">
            <w:pPr>
              <w:pStyle w:val="TableBullet"/>
              <w:numPr>
                <w:ilvl w:val="0"/>
                <w:numId w:val="1"/>
              </w:numPr>
            </w:pPr>
            <w:r>
              <w:t>Access key subject-matter experts’ knowledge to inform project plans and directions</w:t>
            </w:r>
          </w:p>
          <w:p w14:paraId="3D996F90" w14:textId="77777777" w:rsidR="003357F5" w:rsidRPr="00AA57E3" w:rsidRDefault="003357F5" w:rsidP="003357F5">
            <w:pPr>
              <w:pStyle w:val="TableBullet"/>
              <w:numPr>
                <w:ilvl w:val="0"/>
                <w:numId w:val="1"/>
              </w:numPr>
            </w:pPr>
            <w:r>
              <w:t>Design and implement effective stakeholder engagement and communications strategies for all project stages</w:t>
            </w:r>
          </w:p>
          <w:p w14:paraId="4259B4B7" w14:textId="77777777" w:rsidR="003357F5" w:rsidRPr="00AA57E3" w:rsidRDefault="003357F5" w:rsidP="003357F5">
            <w:pPr>
              <w:pStyle w:val="TableBullet"/>
              <w:numPr>
                <w:ilvl w:val="0"/>
                <w:numId w:val="1"/>
              </w:numPr>
            </w:pPr>
            <w:r>
              <w:t>Monitor project completion and implement effective and rigorous project evaluation methodologies to inform future planning</w:t>
            </w:r>
          </w:p>
          <w:p w14:paraId="06769C50" w14:textId="77777777" w:rsidR="003357F5" w:rsidRPr="00AA57E3" w:rsidRDefault="003357F5" w:rsidP="003357F5">
            <w:pPr>
              <w:pStyle w:val="TableBullet"/>
              <w:numPr>
                <w:ilvl w:val="0"/>
                <w:numId w:val="1"/>
              </w:numPr>
            </w:pPr>
            <w:r>
              <w:t>Develop effective strategies to remedy variances from project plans and minimise impact</w:t>
            </w:r>
          </w:p>
          <w:p w14:paraId="0F5755A6" w14:textId="77777777" w:rsidR="003357F5" w:rsidRPr="00AA57E3" w:rsidRDefault="003357F5" w:rsidP="003357F5">
            <w:pPr>
              <w:pStyle w:val="TableBullet"/>
              <w:numPr>
                <w:ilvl w:val="0"/>
                <w:numId w:val="1"/>
              </w:numPr>
            </w:pPr>
            <w:r>
              <w:t>Manage transitions between project stages and ensure that changes are consistent with organisational goals</w:t>
            </w:r>
          </w:p>
          <w:p w14:paraId="247D77B4" w14:textId="77777777" w:rsidR="003357F5" w:rsidRPr="00AA57E3" w:rsidRDefault="003357F5" w:rsidP="003357F5">
            <w:pPr>
              <w:pStyle w:val="TableBullet"/>
              <w:numPr>
                <w:ilvl w:val="0"/>
                <w:numId w:val="1"/>
              </w:numPr>
            </w:pPr>
            <w:r>
              <w:t>Participate in governance processes such as project steering groups</w:t>
            </w:r>
          </w:p>
        </w:tc>
        <w:tc>
          <w:tcPr>
            <w:tcW w:w="1606" w:type="dxa"/>
            <w:tcBorders>
              <w:bottom w:val="single" w:sz="4" w:space="0" w:color="BCBEC0"/>
            </w:tcBorders>
          </w:tcPr>
          <w:p w14:paraId="7C660948" w14:textId="77777777" w:rsidR="003357F5" w:rsidRDefault="003357F5" w:rsidP="00D01AC8">
            <w:pPr>
              <w:pStyle w:val="TableBullet"/>
              <w:numPr>
                <w:ilvl w:val="0"/>
                <w:numId w:val="0"/>
              </w:numPr>
              <w:jc w:val="both"/>
            </w:pPr>
            <w:r>
              <w:t>Advanced</w:t>
            </w:r>
          </w:p>
        </w:tc>
      </w:tr>
      <w:tr w:rsidR="003357F5" w:rsidRPr="00C978B9" w14:paraId="70F3B66F" w14:textId="77777777" w:rsidTr="00D01AC8">
        <w:tc>
          <w:tcPr>
            <w:tcW w:w="1406" w:type="dxa"/>
            <w:vMerge w:val="restart"/>
            <w:tcBorders>
              <w:bottom w:val="single" w:sz="4" w:space="0" w:color="BCBEC0"/>
            </w:tcBorders>
          </w:tcPr>
          <w:p w14:paraId="3154FB6A" w14:textId="77777777" w:rsidR="003357F5" w:rsidRPr="00C978B9" w:rsidRDefault="003357F5" w:rsidP="00D01AC8">
            <w:pPr>
              <w:keepNext/>
            </w:pPr>
            <w:r w:rsidRPr="00C978B9">
              <w:rPr>
                <w:noProof/>
                <w:lang w:val="en-AU" w:eastAsia="en-AU"/>
              </w:rPr>
              <w:drawing>
                <wp:inline distT="0" distB="0" distL="0" distR="0" wp14:anchorId="04C453B5" wp14:editId="7ACC022B">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43DED72" w14:textId="77777777" w:rsidR="003357F5" w:rsidRPr="00A8226F" w:rsidRDefault="003357F5" w:rsidP="00D01AC8">
            <w:pPr>
              <w:pStyle w:val="TableText"/>
              <w:keepNext/>
              <w:rPr>
                <w:b/>
              </w:rPr>
            </w:pPr>
            <w:r>
              <w:rPr>
                <w:b/>
              </w:rPr>
              <w:t>Manage and Develop People</w:t>
            </w:r>
          </w:p>
          <w:p w14:paraId="76CB0361" w14:textId="77777777" w:rsidR="003357F5" w:rsidRPr="00AA57E3" w:rsidRDefault="003357F5" w:rsidP="00D01AC8">
            <w:pPr>
              <w:pStyle w:val="TableText"/>
              <w:keepNext/>
            </w:pPr>
            <w:r>
              <w:t>Engage and motivate staff, and develop capability and potential in others</w:t>
            </w:r>
          </w:p>
        </w:tc>
        <w:tc>
          <w:tcPr>
            <w:tcW w:w="4770" w:type="dxa"/>
            <w:tcBorders>
              <w:bottom w:val="single" w:sz="4" w:space="0" w:color="BCBEC0"/>
            </w:tcBorders>
          </w:tcPr>
          <w:p w14:paraId="654D9FB0" w14:textId="77777777" w:rsidR="003357F5" w:rsidRPr="00AA57E3" w:rsidRDefault="003357F5" w:rsidP="003357F5">
            <w:pPr>
              <w:pStyle w:val="TableBullet"/>
              <w:numPr>
                <w:ilvl w:val="0"/>
                <w:numId w:val="1"/>
              </w:numPr>
            </w:pPr>
            <w:r>
              <w:t>Define and clearly communicate roles, responsibilities and performance standards to achieve team outcomes</w:t>
            </w:r>
          </w:p>
          <w:p w14:paraId="6DF42217" w14:textId="77777777" w:rsidR="003357F5" w:rsidRPr="00AA57E3" w:rsidRDefault="003357F5" w:rsidP="003357F5">
            <w:pPr>
              <w:pStyle w:val="TableBullet"/>
              <w:numPr>
                <w:ilvl w:val="0"/>
                <w:numId w:val="1"/>
              </w:numPr>
            </w:pPr>
            <w:r>
              <w:t>Adjust performance development processes to meet the diverse abilities and needs of individuals and teams</w:t>
            </w:r>
          </w:p>
          <w:p w14:paraId="49CCAF8F" w14:textId="77777777" w:rsidR="003357F5" w:rsidRPr="00AA57E3" w:rsidRDefault="003357F5" w:rsidP="003357F5">
            <w:pPr>
              <w:pStyle w:val="TableBullet"/>
              <w:numPr>
                <w:ilvl w:val="0"/>
                <w:numId w:val="1"/>
              </w:numPr>
            </w:pPr>
            <w:r>
              <w:t>Develop work plans that consider capability, strengths and opportunities for development</w:t>
            </w:r>
          </w:p>
          <w:p w14:paraId="4C77EDAB" w14:textId="77777777" w:rsidR="003357F5" w:rsidRPr="00AA57E3" w:rsidRDefault="003357F5" w:rsidP="003357F5">
            <w:pPr>
              <w:pStyle w:val="TableBullet"/>
              <w:numPr>
                <w:ilvl w:val="0"/>
                <w:numId w:val="1"/>
              </w:numPr>
            </w:pPr>
            <w:r>
              <w:t>Be aware of the influences of bias when managing team members</w:t>
            </w:r>
          </w:p>
          <w:p w14:paraId="2FE5A877" w14:textId="77777777" w:rsidR="003357F5" w:rsidRPr="00AA57E3" w:rsidRDefault="003357F5" w:rsidP="003357F5">
            <w:pPr>
              <w:pStyle w:val="TableBullet"/>
              <w:numPr>
                <w:ilvl w:val="0"/>
                <w:numId w:val="1"/>
              </w:numPr>
            </w:pPr>
            <w:r>
              <w:t>Seek feedback on own management capabilities and develop strategies to address any gaps</w:t>
            </w:r>
          </w:p>
          <w:p w14:paraId="187CB3ED" w14:textId="77777777" w:rsidR="003357F5" w:rsidRPr="00AA57E3" w:rsidRDefault="003357F5" w:rsidP="003357F5">
            <w:pPr>
              <w:pStyle w:val="TableBullet"/>
              <w:numPr>
                <w:ilvl w:val="0"/>
                <w:numId w:val="1"/>
              </w:numPr>
            </w:pPr>
            <w:r>
              <w:t>Address and resolve team and individual performance issues, including unsatisfactory performance, in a timely and effective way</w:t>
            </w:r>
          </w:p>
          <w:p w14:paraId="030F44A6" w14:textId="77777777" w:rsidR="003357F5" w:rsidRPr="00AA57E3" w:rsidRDefault="003357F5" w:rsidP="003357F5">
            <w:pPr>
              <w:pStyle w:val="TableBullet"/>
              <w:numPr>
                <w:ilvl w:val="0"/>
                <w:numId w:val="1"/>
              </w:numPr>
            </w:pPr>
            <w:r>
              <w:t>Monitor and report on team performance in line with established performance development frameworks</w:t>
            </w:r>
          </w:p>
        </w:tc>
        <w:tc>
          <w:tcPr>
            <w:tcW w:w="1606" w:type="dxa"/>
            <w:tcBorders>
              <w:bottom w:val="single" w:sz="4" w:space="0" w:color="BCBEC0"/>
            </w:tcBorders>
          </w:tcPr>
          <w:p w14:paraId="7BC93498" w14:textId="77777777" w:rsidR="003357F5" w:rsidRDefault="003357F5" w:rsidP="00D01AC8">
            <w:pPr>
              <w:pStyle w:val="TableBullet"/>
              <w:numPr>
                <w:ilvl w:val="0"/>
                <w:numId w:val="0"/>
              </w:numPr>
              <w:jc w:val="both"/>
            </w:pPr>
            <w:r>
              <w:t>Adept</w:t>
            </w:r>
          </w:p>
        </w:tc>
      </w:tr>
      <w:tr w:rsidR="003357F5" w:rsidRPr="00C978B9" w14:paraId="37B72243" w14:textId="77777777" w:rsidTr="00D01AC8">
        <w:tc>
          <w:tcPr>
            <w:tcW w:w="1406" w:type="dxa"/>
            <w:vMerge/>
            <w:tcBorders>
              <w:bottom w:val="single" w:sz="4" w:space="0" w:color="BCBEC0"/>
            </w:tcBorders>
          </w:tcPr>
          <w:p w14:paraId="50AAC3F9" w14:textId="77777777" w:rsidR="003357F5" w:rsidRDefault="003357F5" w:rsidP="00D01AC8">
            <w:pPr>
              <w:keepNext/>
              <w:rPr>
                <w:noProof/>
                <w:lang w:eastAsia="en-AU"/>
              </w:rPr>
            </w:pPr>
          </w:p>
        </w:tc>
        <w:tc>
          <w:tcPr>
            <w:tcW w:w="2971" w:type="dxa"/>
            <w:gridSpan w:val="2"/>
            <w:tcBorders>
              <w:bottom w:val="single" w:sz="4" w:space="0" w:color="BCBEC0"/>
            </w:tcBorders>
          </w:tcPr>
          <w:p w14:paraId="422D06D7" w14:textId="77777777" w:rsidR="003357F5" w:rsidRPr="00A8226F" w:rsidRDefault="003357F5" w:rsidP="00D01AC8">
            <w:pPr>
              <w:pStyle w:val="TableText"/>
              <w:keepNext/>
              <w:rPr>
                <w:b/>
              </w:rPr>
            </w:pPr>
            <w:r>
              <w:rPr>
                <w:b/>
              </w:rPr>
              <w:t>Inspire Direction and Purpose</w:t>
            </w:r>
          </w:p>
          <w:p w14:paraId="546C48B6" w14:textId="77777777" w:rsidR="003357F5" w:rsidRPr="00A8226F" w:rsidRDefault="003357F5" w:rsidP="00D01AC8">
            <w:pPr>
              <w:pStyle w:val="TableText"/>
              <w:keepNext/>
              <w:rPr>
                <w:b/>
              </w:rPr>
            </w:pPr>
            <w:r>
              <w:t>Communicate goals, priorities and vision, and recognise achievements</w:t>
            </w:r>
          </w:p>
        </w:tc>
        <w:tc>
          <w:tcPr>
            <w:tcW w:w="4770" w:type="dxa"/>
            <w:tcBorders>
              <w:bottom w:val="single" w:sz="4" w:space="0" w:color="BCBEC0"/>
            </w:tcBorders>
          </w:tcPr>
          <w:p w14:paraId="5FC4D116" w14:textId="77777777" w:rsidR="003357F5" w:rsidRDefault="003357F5" w:rsidP="003357F5">
            <w:pPr>
              <w:pStyle w:val="TableBullet"/>
              <w:numPr>
                <w:ilvl w:val="0"/>
                <w:numId w:val="1"/>
              </w:numPr>
            </w:pPr>
            <w:r>
              <w:t>Promote a sense of purpose, and help the team to understand the strategic direction of the organisation and the needs of customers and stakeholders</w:t>
            </w:r>
          </w:p>
          <w:p w14:paraId="1C96330E" w14:textId="77777777" w:rsidR="003357F5" w:rsidRDefault="003357F5" w:rsidP="003357F5">
            <w:pPr>
              <w:pStyle w:val="TableBullet"/>
              <w:numPr>
                <w:ilvl w:val="0"/>
                <w:numId w:val="1"/>
              </w:numPr>
            </w:pPr>
            <w:r>
              <w:lastRenderedPageBreak/>
              <w:t>Translate broad organisational strategy and goals into tangible team goals and explain the links for the team</w:t>
            </w:r>
          </w:p>
          <w:p w14:paraId="49314F71" w14:textId="77777777" w:rsidR="003357F5" w:rsidRDefault="003357F5" w:rsidP="003357F5">
            <w:pPr>
              <w:pStyle w:val="TableBullet"/>
              <w:numPr>
                <w:ilvl w:val="0"/>
                <w:numId w:val="1"/>
              </w:numPr>
            </w:pPr>
            <w:r>
              <w:t>Ensure that team objectives and outcomes lead to the implementation of government priorities and create value for customers and stakeholders</w:t>
            </w:r>
          </w:p>
          <w:p w14:paraId="03C1741A" w14:textId="77777777" w:rsidR="003357F5" w:rsidRDefault="003357F5" w:rsidP="003357F5">
            <w:pPr>
              <w:pStyle w:val="TableBullet"/>
              <w:numPr>
                <w:ilvl w:val="0"/>
                <w:numId w:val="1"/>
              </w:numPr>
            </w:pPr>
            <w:r>
              <w:t>Work to remove barriers to achieving goals</w:t>
            </w:r>
          </w:p>
        </w:tc>
        <w:tc>
          <w:tcPr>
            <w:tcW w:w="1606" w:type="dxa"/>
            <w:tcBorders>
              <w:bottom w:val="single" w:sz="4" w:space="0" w:color="BCBEC0"/>
            </w:tcBorders>
          </w:tcPr>
          <w:p w14:paraId="2F8FB8F4" w14:textId="77777777" w:rsidR="003357F5" w:rsidRDefault="003357F5" w:rsidP="00D01AC8">
            <w:pPr>
              <w:pStyle w:val="TableBullet"/>
              <w:numPr>
                <w:ilvl w:val="0"/>
                <w:numId w:val="0"/>
              </w:numPr>
              <w:jc w:val="both"/>
            </w:pPr>
            <w:r>
              <w:lastRenderedPageBreak/>
              <w:t>Adept</w:t>
            </w:r>
          </w:p>
        </w:tc>
      </w:tr>
    </w:tbl>
    <w:p w14:paraId="07AA31F8" w14:textId="77777777" w:rsidR="003357F5" w:rsidRDefault="003357F5" w:rsidP="00E31451">
      <w:pPr>
        <w:spacing w:after="0"/>
      </w:pPr>
    </w:p>
    <w:p w14:paraId="61D23FF0" w14:textId="77777777" w:rsidR="00E31451" w:rsidRDefault="00E31451" w:rsidP="00E31451">
      <w:pPr>
        <w:spacing w:after="0"/>
      </w:pPr>
    </w:p>
    <w:p w14:paraId="475CC90D" w14:textId="77777777" w:rsidR="00E31451" w:rsidRDefault="00E31451" w:rsidP="00E31451">
      <w:pPr>
        <w:spacing w:after="0"/>
      </w:pPr>
    </w:p>
    <w:p w14:paraId="274BB177" w14:textId="77777777" w:rsidR="003357F5" w:rsidRDefault="003357F5" w:rsidP="00E31451">
      <w:pPr>
        <w:pStyle w:val="Heading1"/>
        <w:spacing w:after="0"/>
      </w:pPr>
      <w:r>
        <w:t>Complementary capabilities</w:t>
      </w:r>
    </w:p>
    <w:p w14:paraId="1DE3E8D1" w14:textId="77777777" w:rsidR="003357F5" w:rsidRPr="003927AE" w:rsidRDefault="003357F5" w:rsidP="003357F5">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B675173" w14:textId="77777777" w:rsidR="003357F5" w:rsidRDefault="003357F5" w:rsidP="003357F5">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A4CDD4B" w14:textId="77777777" w:rsidR="00E31451" w:rsidRDefault="00E31451" w:rsidP="003357F5">
      <w:pPr>
        <w:pStyle w:val="PlainText"/>
        <w:spacing w:before="62" w:line="276" w:lineRule="auto"/>
        <w:rPr>
          <w:rFonts w:ascii="Arial" w:eastAsiaTheme="minorEastAsia" w:hAnsi="Arial"/>
          <w:szCs w:val="22"/>
          <w:lang w:val="en-US"/>
        </w:rPr>
      </w:pPr>
    </w:p>
    <w:p w14:paraId="59EBD525" w14:textId="77777777" w:rsidR="00E31451" w:rsidRDefault="00E31451" w:rsidP="003357F5">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357F5" w:rsidRPr="00C978B9" w14:paraId="358E69B8" w14:textId="77777777" w:rsidTr="00D01AC8">
        <w:trPr>
          <w:tblHeader/>
        </w:trPr>
        <w:tc>
          <w:tcPr>
            <w:tcW w:w="1406" w:type="dxa"/>
            <w:tcBorders>
              <w:bottom w:val="single" w:sz="12" w:space="0" w:color="auto"/>
            </w:tcBorders>
            <w:shd w:val="clear" w:color="auto" w:fill="BCBEC0"/>
            <w:vAlign w:val="center"/>
          </w:tcPr>
          <w:p w14:paraId="2E1C5EB7" w14:textId="77777777" w:rsidR="003357F5" w:rsidRPr="00C978B9" w:rsidRDefault="003357F5" w:rsidP="00D01A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6A5E50" w14:textId="77777777" w:rsidR="003357F5" w:rsidRPr="00C978B9" w:rsidRDefault="003357F5" w:rsidP="00D01A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8B0CFA5" w14:textId="77777777" w:rsidR="003357F5" w:rsidRDefault="003357F5" w:rsidP="00D01AC8">
            <w:pPr>
              <w:pStyle w:val="TableText"/>
              <w:keepNext/>
              <w:rPr>
                <w:b/>
              </w:rPr>
            </w:pPr>
          </w:p>
        </w:tc>
        <w:tc>
          <w:tcPr>
            <w:tcW w:w="4770" w:type="dxa"/>
            <w:tcBorders>
              <w:bottom w:val="single" w:sz="12" w:space="0" w:color="auto"/>
            </w:tcBorders>
            <w:shd w:val="clear" w:color="auto" w:fill="BCBEC0"/>
          </w:tcPr>
          <w:p w14:paraId="721AC9B3" w14:textId="77777777" w:rsidR="003357F5" w:rsidRDefault="003357F5" w:rsidP="00D01AC8">
            <w:pPr>
              <w:pStyle w:val="TableText"/>
              <w:keepNext/>
              <w:rPr>
                <w:b/>
              </w:rPr>
            </w:pPr>
            <w:r>
              <w:rPr>
                <w:b/>
              </w:rPr>
              <w:t>Description</w:t>
            </w:r>
          </w:p>
        </w:tc>
        <w:tc>
          <w:tcPr>
            <w:tcW w:w="1606" w:type="dxa"/>
            <w:tcBorders>
              <w:bottom w:val="single" w:sz="12" w:space="0" w:color="auto"/>
            </w:tcBorders>
            <w:shd w:val="clear" w:color="auto" w:fill="BCBEC0"/>
          </w:tcPr>
          <w:p w14:paraId="08B8D34A" w14:textId="77777777" w:rsidR="003357F5" w:rsidRDefault="003357F5" w:rsidP="00D01AC8">
            <w:pPr>
              <w:pStyle w:val="TableText"/>
              <w:keepNext/>
              <w:jc w:val="both"/>
              <w:rPr>
                <w:b/>
              </w:rPr>
            </w:pPr>
            <w:r>
              <w:rPr>
                <w:b/>
              </w:rPr>
              <w:t xml:space="preserve">Level </w:t>
            </w:r>
          </w:p>
        </w:tc>
      </w:tr>
      <w:tr w:rsidR="003357F5" w:rsidRPr="00C978B9" w14:paraId="1D498E77" w14:textId="77777777" w:rsidTr="00D01AC8">
        <w:tc>
          <w:tcPr>
            <w:tcW w:w="1406" w:type="dxa"/>
            <w:vMerge w:val="restart"/>
            <w:tcBorders>
              <w:bottom w:val="single" w:sz="4" w:space="0" w:color="BCBEC0"/>
            </w:tcBorders>
          </w:tcPr>
          <w:p w14:paraId="337A7549" w14:textId="77777777" w:rsidR="003357F5" w:rsidRPr="00C978B9" w:rsidRDefault="003357F5" w:rsidP="00D01AC8">
            <w:pPr>
              <w:keepNext/>
            </w:pPr>
            <w:r w:rsidRPr="00C978B9">
              <w:rPr>
                <w:noProof/>
                <w:lang w:val="en-AU" w:eastAsia="en-AU"/>
              </w:rPr>
              <w:drawing>
                <wp:inline distT="0" distB="0" distL="0" distR="0" wp14:anchorId="7F7C2D65" wp14:editId="59E66C9B">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BF24942" w14:textId="77777777" w:rsidR="003357F5" w:rsidRPr="00AA57E3" w:rsidRDefault="003357F5" w:rsidP="00D01AC8">
            <w:r>
              <w:t>Display Resilience and Courage</w:t>
            </w:r>
          </w:p>
        </w:tc>
        <w:tc>
          <w:tcPr>
            <w:tcW w:w="4770" w:type="dxa"/>
            <w:tcBorders>
              <w:bottom w:val="single" w:sz="4" w:space="0" w:color="BCBEC0"/>
            </w:tcBorders>
          </w:tcPr>
          <w:p w14:paraId="18F15DB8" w14:textId="77777777" w:rsidR="003357F5" w:rsidRPr="00AA57E3" w:rsidRDefault="003357F5" w:rsidP="00D01AC8">
            <w:r>
              <w:t>Be open and honest, prepared to express your views, and willing to accept and commit to change</w:t>
            </w:r>
          </w:p>
        </w:tc>
        <w:tc>
          <w:tcPr>
            <w:tcW w:w="1606" w:type="dxa"/>
            <w:tcBorders>
              <w:bottom w:val="single" w:sz="4" w:space="0" w:color="BCBEC0"/>
            </w:tcBorders>
          </w:tcPr>
          <w:p w14:paraId="7EA50F51" w14:textId="77777777" w:rsidR="003357F5" w:rsidRDefault="003357F5" w:rsidP="00D01AC8">
            <w:pPr>
              <w:pStyle w:val="TableBullet"/>
              <w:numPr>
                <w:ilvl w:val="0"/>
                <w:numId w:val="0"/>
              </w:numPr>
              <w:jc w:val="both"/>
            </w:pPr>
            <w:r>
              <w:t>Advanced</w:t>
            </w:r>
          </w:p>
        </w:tc>
      </w:tr>
      <w:tr w:rsidR="003357F5" w:rsidRPr="00C978B9" w14:paraId="013FD5FF" w14:textId="77777777" w:rsidTr="00D01AC8">
        <w:tc>
          <w:tcPr>
            <w:tcW w:w="1406" w:type="dxa"/>
            <w:vMerge/>
            <w:tcBorders>
              <w:bottom w:val="single" w:sz="4" w:space="0" w:color="BCBEC0"/>
            </w:tcBorders>
          </w:tcPr>
          <w:p w14:paraId="29EB1E68" w14:textId="77777777" w:rsidR="003357F5" w:rsidRDefault="003357F5" w:rsidP="00D01AC8">
            <w:pPr>
              <w:keepNext/>
              <w:rPr>
                <w:noProof/>
                <w:lang w:eastAsia="en-AU"/>
              </w:rPr>
            </w:pPr>
          </w:p>
        </w:tc>
        <w:tc>
          <w:tcPr>
            <w:tcW w:w="2971" w:type="dxa"/>
            <w:gridSpan w:val="2"/>
            <w:tcBorders>
              <w:bottom w:val="single" w:sz="4" w:space="0" w:color="BCBEC0"/>
            </w:tcBorders>
          </w:tcPr>
          <w:p w14:paraId="3BFA57F2" w14:textId="77777777" w:rsidR="003357F5" w:rsidRPr="00A8226F" w:rsidRDefault="003357F5" w:rsidP="00D01AC8">
            <w:r>
              <w:t>Manage Self</w:t>
            </w:r>
          </w:p>
        </w:tc>
        <w:tc>
          <w:tcPr>
            <w:tcW w:w="4770" w:type="dxa"/>
            <w:tcBorders>
              <w:bottom w:val="single" w:sz="4" w:space="0" w:color="BCBEC0"/>
            </w:tcBorders>
          </w:tcPr>
          <w:p w14:paraId="0E0CA26E" w14:textId="77777777" w:rsidR="003357F5" w:rsidRDefault="003357F5" w:rsidP="00D01AC8">
            <w:r>
              <w:t>Show drive and motivation, an ability to self-reflect and a commitment to learning</w:t>
            </w:r>
          </w:p>
        </w:tc>
        <w:tc>
          <w:tcPr>
            <w:tcW w:w="1606" w:type="dxa"/>
            <w:tcBorders>
              <w:bottom w:val="single" w:sz="4" w:space="0" w:color="BCBEC0"/>
            </w:tcBorders>
          </w:tcPr>
          <w:p w14:paraId="15BFFC54" w14:textId="77777777" w:rsidR="003357F5" w:rsidRDefault="003357F5" w:rsidP="00D01AC8">
            <w:pPr>
              <w:pStyle w:val="TableBullet"/>
              <w:numPr>
                <w:ilvl w:val="0"/>
                <w:numId w:val="0"/>
              </w:numPr>
              <w:jc w:val="both"/>
            </w:pPr>
            <w:r>
              <w:t>Advanced</w:t>
            </w:r>
          </w:p>
        </w:tc>
      </w:tr>
      <w:tr w:rsidR="003357F5" w:rsidRPr="00C978B9" w14:paraId="7678175E" w14:textId="77777777" w:rsidTr="00D01AC8">
        <w:tc>
          <w:tcPr>
            <w:tcW w:w="1406" w:type="dxa"/>
            <w:vMerge/>
            <w:tcBorders>
              <w:bottom w:val="single" w:sz="4" w:space="0" w:color="BCBEC0"/>
            </w:tcBorders>
          </w:tcPr>
          <w:p w14:paraId="090142F3" w14:textId="77777777" w:rsidR="003357F5" w:rsidRDefault="003357F5" w:rsidP="00D01AC8">
            <w:pPr>
              <w:keepNext/>
              <w:rPr>
                <w:noProof/>
                <w:lang w:eastAsia="en-AU"/>
              </w:rPr>
            </w:pPr>
          </w:p>
        </w:tc>
        <w:tc>
          <w:tcPr>
            <w:tcW w:w="2971" w:type="dxa"/>
            <w:gridSpan w:val="2"/>
            <w:tcBorders>
              <w:bottom w:val="single" w:sz="4" w:space="0" w:color="BCBEC0"/>
            </w:tcBorders>
          </w:tcPr>
          <w:p w14:paraId="1072174F" w14:textId="77777777" w:rsidR="003357F5" w:rsidRPr="00A8226F" w:rsidRDefault="003357F5" w:rsidP="00D01AC8">
            <w:r>
              <w:t>Value Diversity and Inclusion</w:t>
            </w:r>
          </w:p>
        </w:tc>
        <w:tc>
          <w:tcPr>
            <w:tcW w:w="4770" w:type="dxa"/>
            <w:tcBorders>
              <w:bottom w:val="single" w:sz="4" w:space="0" w:color="BCBEC0"/>
            </w:tcBorders>
          </w:tcPr>
          <w:p w14:paraId="03F4E511" w14:textId="77777777" w:rsidR="003357F5" w:rsidRDefault="003357F5" w:rsidP="00D01AC8">
            <w:r>
              <w:t>Demonstrate inclusive behaviour and show respect for diverse backgrounds, experiences and perspectives</w:t>
            </w:r>
          </w:p>
        </w:tc>
        <w:tc>
          <w:tcPr>
            <w:tcW w:w="1606" w:type="dxa"/>
            <w:tcBorders>
              <w:bottom w:val="single" w:sz="4" w:space="0" w:color="BCBEC0"/>
            </w:tcBorders>
          </w:tcPr>
          <w:p w14:paraId="65047136" w14:textId="77777777" w:rsidR="003357F5" w:rsidRDefault="003357F5" w:rsidP="00D01AC8">
            <w:pPr>
              <w:pStyle w:val="TableBullet"/>
              <w:numPr>
                <w:ilvl w:val="0"/>
                <w:numId w:val="0"/>
              </w:numPr>
              <w:jc w:val="both"/>
            </w:pPr>
            <w:r>
              <w:t>Adept</w:t>
            </w:r>
          </w:p>
        </w:tc>
      </w:tr>
      <w:tr w:rsidR="003357F5" w:rsidRPr="00C978B9" w14:paraId="459E5812" w14:textId="77777777" w:rsidTr="00D01AC8">
        <w:tc>
          <w:tcPr>
            <w:tcW w:w="1406" w:type="dxa"/>
            <w:vMerge w:val="restart"/>
            <w:tcBorders>
              <w:bottom w:val="single" w:sz="4" w:space="0" w:color="BCBEC0"/>
            </w:tcBorders>
          </w:tcPr>
          <w:p w14:paraId="78256522" w14:textId="77777777" w:rsidR="003357F5" w:rsidRPr="00C978B9" w:rsidRDefault="003357F5" w:rsidP="00D01AC8">
            <w:pPr>
              <w:keepNext/>
            </w:pPr>
            <w:r w:rsidRPr="00C978B9">
              <w:rPr>
                <w:noProof/>
                <w:lang w:val="en-AU" w:eastAsia="en-AU"/>
              </w:rPr>
              <w:drawing>
                <wp:inline distT="0" distB="0" distL="0" distR="0" wp14:anchorId="77E16C51" wp14:editId="1E0562D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DA5D072" w14:textId="77777777" w:rsidR="003357F5" w:rsidRPr="00AA57E3" w:rsidRDefault="003357F5" w:rsidP="00D01AC8">
            <w:r>
              <w:t>Communicate Effectively</w:t>
            </w:r>
          </w:p>
        </w:tc>
        <w:tc>
          <w:tcPr>
            <w:tcW w:w="4770" w:type="dxa"/>
            <w:tcBorders>
              <w:bottom w:val="single" w:sz="4" w:space="0" w:color="BCBEC0"/>
            </w:tcBorders>
          </w:tcPr>
          <w:p w14:paraId="6D3A926F" w14:textId="77777777" w:rsidR="003357F5" w:rsidRPr="00AA57E3" w:rsidRDefault="003357F5" w:rsidP="00D01AC8">
            <w:r>
              <w:t>Communicate clearly, actively listen to others, and respond with understanding and respect</w:t>
            </w:r>
          </w:p>
        </w:tc>
        <w:tc>
          <w:tcPr>
            <w:tcW w:w="1606" w:type="dxa"/>
            <w:tcBorders>
              <w:bottom w:val="single" w:sz="4" w:space="0" w:color="BCBEC0"/>
            </w:tcBorders>
          </w:tcPr>
          <w:p w14:paraId="7B10912D" w14:textId="77777777" w:rsidR="003357F5" w:rsidRDefault="003357F5" w:rsidP="00D01AC8">
            <w:pPr>
              <w:pStyle w:val="TableBullet"/>
              <w:numPr>
                <w:ilvl w:val="0"/>
                <w:numId w:val="0"/>
              </w:numPr>
              <w:jc w:val="both"/>
            </w:pPr>
            <w:r>
              <w:t>Advanced</w:t>
            </w:r>
          </w:p>
        </w:tc>
      </w:tr>
      <w:tr w:rsidR="003357F5" w:rsidRPr="00C978B9" w14:paraId="0D9ED61C" w14:textId="77777777" w:rsidTr="00D01AC8">
        <w:tc>
          <w:tcPr>
            <w:tcW w:w="1406" w:type="dxa"/>
            <w:vMerge/>
            <w:tcBorders>
              <w:bottom w:val="single" w:sz="4" w:space="0" w:color="BCBEC0"/>
            </w:tcBorders>
          </w:tcPr>
          <w:p w14:paraId="66A57398" w14:textId="77777777" w:rsidR="003357F5" w:rsidRDefault="003357F5" w:rsidP="00D01AC8">
            <w:pPr>
              <w:keepNext/>
              <w:rPr>
                <w:noProof/>
                <w:lang w:eastAsia="en-AU"/>
              </w:rPr>
            </w:pPr>
          </w:p>
        </w:tc>
        <w:tc>
          <w:tcPr>
            <w:tcW w:w="2971" w:type="dxa"/>
            <w:gridSpan w:val="2"/>
            <w:tcBorders>
              <w:bottom w:val="single" w:sz="4" w:space="0" w:color="BCBEC0"/>
            </w:tcBorders>
          </w:tcPr>
          <w:p w14:paraId="74506BE0" w14:textId="77777777" w:rsidR="003357F5" w:rsidRPr="00A8226F" w:rsidRDefault="003357F5" w:rsidP="00D01AC8">
            <w:r>
              <w:t>Work Collaboratively</w:t>
            </w:r>
          </w:p>
        </w:tc>
        <w:tc>
          <w:tcPr>
            <w:tcW w:w="4770" w:type="dxa"/>
            <w:tcBorders>
              <w:bottom w:val="single" w:sz="4" w:space="0" w:color="BCBEC0"/>
            </w:tcBorders>
          </w:tcPr>
          <w:p w14:paraId="4C477286" w14:textId="77777777" w:rsidR="003357F5" w:rsidRDefault="003357F5" w:rsidP="00D01AC8">
            <w:r>
              <w:t>Collaborate with others and value their contribution</w:t>
            </w:r>
          </w:p>
        </w:tc>
        <w:tc>
          <w:tcPr>
            <w:tcW w:w="1606" w:type="dxa"/>
            <w:tcBorders>
              <w:bottom w:val="single" w:sz="4" w:space="0" w:color="BCBEC0"/>
            </w:tcBorders>
          </w:tcPr>
          <w:p w14:paraId="6C016C26" w14:textId="77777777" w:rsidR="003357F5" w:rsidRDefault="003357F5" w:rsidP="00D01AC8">
            <w:pPr>
              <w:pStyle w:val="TableBullet"/>
              <w:numPr>
                <w:ilvl w:val="0"/>
                <w:numId w:val="0"/>
              </w:numPr>
              <w:jc w:val="both"/>
            </w:pPr>
            <w:r>
              <w:t>Adept</w:t>
            </w:r>
          </w:p>
        </w:tc>
      </w:tr>
      <w:tr w:rsidR="003357F5" w:rsidRPr="00C978B9" w14:paraId="403665B4" w14:textId="77777777" w:rsidTr="00D01AC8">
        <w:tc>
          <w:tcPr>
            <w:tcW w:w="1406" w:type="dxa"/>
            <w:vMerge w:val="restart"/>
            <w:tcBorders>
              <w:bottom w:val="single" w:sz="4" w:space="0" w:color="BCBEC0"/>
            </w:tcBorders>
          </w:tcPr>
          <w:p w14:paraId="21889DA8" w14:textId="77777777" w:rsidR="003357F5" w:rsidRPr="00C978B9" w:rsidRDefault="003357F5" w:rsidP="00D01AC8">
            <w:pPr>
              <w:keepNext/>
            </w:pPr>
            <w:r w:rsidRPr="00C978B9">
              <w:rPr>
                <w:noProof/>
                <w:lang w:val="en-AU" w:eastAsia="en-AU"/>
              </w:rPr>
              <w:drawing>
                <wp:inline distT="0" distB="0" distL="0" distR="0" wp14:anchorId="4FAE0FC0" wp14:editId="639F085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114F353" w14:textId="77777777" w:rsidR="003357F5" w:rsidRPr="00AA57E3" w:rsidRDefault="003357F5" w:rsidP="00D01AC8">
            <w:r>
              <w:t>Deliver Results</w:t>
            </w:r>
          </w:p>
        </w:tc>
        <w:tc>
          <w:tcPr>
            <w:tcW w:w="4770" w:type="dxa"/>
            <w:tcBorders>
              <w:bottom w:val="single" w:sz="4" w:space="0" w:color="BCBEC0"/>
            </w:tcBorders>
          </w:tcPr>
          <w:p w14:paraId="6BC780F4" w14:textId="77777777" w:rsidR="003357F5" w:rsidRPr="00AA57E3" w:rsidRDefault="003357F5" w:rsidP="00D01AC8">
            <w:r>
              <w:t>Achieve results through the efficient use of resources and a commitment to quality outcomes</w:t>
            </w:r>
          </w:p>
        </w:tc>
        <w:tc>
          <w:tcPr>
            <w:tcW w:w="1606" w:type="dxa"/>
            <w:tcBorders>
              <w:bottom w:val="single" w:sz="4" w:space="0" w:color="BCBEC0"/>
            </w:tcBorders>
          </w:tcPr>
          <w:p w14:paraId="5FAB0D9F" w14:textId="77777777" w:rsidR="003357F5" w:rsidRDefault="003357F5" w:rsidP="00D01AC8">
            <w:pPr>
              <w:pStyle w:val="TableBullet"/>
              <w:numPr>
                <w:ilvl w:val="0"/>
                <w:numId w:val="0"/>
              </w:numPr>
              <w:jc w:val="both"/>
            </w:pPr>
            <w:r>
              <w:t>Advanced</w:t>
            </w:r>
          </w:p>
        </w:tc>
      </w:tr>
      <w:tr w:rsidR="003357F5" w:rsidRPr="00C978B9" w14:paraId="38655EFF" w14:textId="77777777" w:rsidTr="00D01AC8">
        <w:tc>
          <w:tcPr>
            <w:tcW w:w="1406" w:type="dxa"/>
            <w:vMerge/>
            <w:tcBorders>
              <w:bottom w:val="single" w:sz="4" w:space="0" w:color="BCBEC0"/>
            </w:tcBorders>
          </w:tcPr>
          <w:p w14:paraId="01E8752C" w14:textId="77777777" w:rsidR="003357F5" w:rsidRDefault="003357F5" w:rsidP="00D01AC8">
            <w:pPr>
              <w:keepNext/>
              <w:rPr>
                <w:noProof/>
                <w:lang w:eastAsia="en-AU"/>
              </w:rPr>
            </w:pPr>
          </w:p>
        </w:tc>
        <w:tc>
          <w:tcPr>
            <w:tcW w:w="2971" w:type="dxa"/>
            <w:gridSpan w:val="2"/>
            <w:tcBorders>
              <w:bottom w:val="single" w:sz="4" w:space="0" w:color="BCBEC0"/>
            </w:tcBorders>
          </w:tcPr>
          <w:p w14:paraId="4DE3D719" w14:textId="77777777" w:rsidR="003357F5" w:rsidRPr="00A8226F" w:rsidRDefault="003357F5" w:rsidP="00D01AC8">
            <w:r>
              <w:t>Think and Solve Problems</w:t>
            </w:r>
          </w:p>
        </w:tc>
        <w:tc>
          <w:tcPr>
            <w:tcW w:w="4770" w:type="dxa"/>
            <w:tcBorders>
              <w:bottom w:val="single" w:sz="4" w:space="0" w:color="BCBEC0"/>
            </w:tcBorders>
          </w:tcPr>
          <w:p w14:paraId="38BFCA2E" w14:textId="77777777" w:rsidR="003357F5" w:rsidRDefault="003357F5" w:rsidP="00D01AC8">
            <w:r>
              <w:t>Think, analyse and consider the broader context to develop practical solutions</w:t>
            </w:r>
          </w:p>
        </w:tc>
        <w:tc>
          <w:tcPr>
            <w:tcW w:w="1606" w:type="dxa"/>
            <w:tcBorders>
              <w:bottom w:val="single" w:sz="4" w:space="0" w:color="BCBEC0"/>
            </w:tcBorders>
          </w:tcPr>
          <w:p w14:paraId="30BC0700" w14:textId="77777777" w:rsidR="003357F5" w:rsidRDefault="003357F5" w:rsidP="00D01AC8">
            <w:pPr>
              <w:pStyle w:val="TableBullet"/>
              <w:numPr>
                <w:ilvl w:val="0"/>
                <w:numId w:val="0"/>
              </w:numPr>
              <w:jc w:val="both"/>
            </w:pPr>
            <w:r>
              <w:t>Advanced</w:t>
            </w:r>
          </w:p>
        </w:tc>
      </w:tr>
      <w:tr w:rsidR="003357F5" w:rsidRPr="00C978B9" w14:paraId="1B41D159" w14:textId="77777777" w:rsidTr="00D01AC8">
        <w:tc>
          <w:tcPr>
            <w:tcW w:w="1406" w:type="dxa"/>
            <w:vMerge w:val="restart"/>
            <w:tcBorders>
              <w:bottom w:val="single" w:sz="4" w:space="0" w:color="BCBEC0"/>
            </w:tcBorders>
          </w:tcPr>
          <w:p w14:paraId="23FA27DE" w14:textId="77777777" w:rsidR="003357F5" w:rsidRPr="00C978B9" w:rsidRDefault="003357F5" w:rsidP="00D01AC8">
            <w:pPr>
              <w:keepNext/>
            </w:pPr>
            <w:r w:rsidRPr="00C978B9">
              <w:rPr>
                <w:noProof/>
                <w:lang w:val="en-AU" w:eastAsia="en-AU"/>
              </w:rPr>
              <w:drawing>
                <wp:inline distT="0" distB="0" distL="0" distR="0" wp14:anchorId="670F2E3E" wp14:editId="4C6DF56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ED83136" w14:textId="77777777" w:rsidR="003357F5" w:rsidRPr="00AA57E3" w:rsidRDefault="003357F5" w:rsidP="00D01AC8">
            <w:r>
              <w:t>Finance</w:t>
            </w:r>
          </w:p>
        </w:tc>
        <w:tc>
          <w:tcPr>
            <w:tcW w:w="4770" w:type="dxa"/>
            <w:tcBorders>
              <w:bottom w:val="single" w:sz="4" w:space="0" w:color="BCBEC0"/>
            </w:tcBorders>
          </w:tcPr>
          <w:p w14:paraId="56E4BBFC" w14:textId="77777777" w:rsidR="003357F5" w:rsidRPr="00AA57E3" w:rsidRDefault="003357F5" w:rsidP="00D01AC8">
            <w:r>
              <w:t>Understand and apply financial processes to achieve value for money and minimise financial risk</w:t>
            </w:r>
          </w:p>
        </w:tc>
        <w:tc>
          <w:tcPr>
            <w:tcW w:w="1606" w:type="dxa"/>
            <w:tcBorders>
              <w:bottom w:val="single" w:sz="4" w:space="0" w:color="BCBEC0"/>
            </w:tcBorders>
          </w:tcPr>
          <w:p w14:paraId="200C8472" w14:textId="77777777" w:rsidR="003357F5" w:rsidRDefault="003357F5" w:rsidP="00D01AC8">
            <w:pPr>
              <w:pStyle w:val="TableBullet"/>
              <w:numPr>
                <w:ilvl w:val="0"/>
                <w:numId w:val="0"/>
              </w:numPr>
              <w:jc w:val="both"/>
            </w:pPr>
            <w:r>
              <w:t>Adept</w:t>
            </w:r>
          </w:p>
        </w:tc>
      </w:tr>
      <w:tr w:rsidR="003357F5" w:rsidRPr="00C978B9" w14:paraId="5BF49D8A" w14:textId="77777777" w:rsidTr="00D01AC8">
        <w:tc>
          <w:tcPr>
            <w:tcW w:w="1406" w:type="dxa"/>
            <w:vMerge/>
            <w:tcBorders>
              <w:bottom w:val="single" w:sz="4" w:space="0" w:color="BCBEC0"/>
            </w:tcBorders>
          </w:tcPr>
          <w:p w14:paraId="47090532" w14:textId="77777777" w:rsidR="003357F5" w:rsidRDefault="003357F5" w:rsidP="00D01AC8">
            <w:pPr>
              <w:keepNext/>
              <w:rPr>
                <w:noProof/>
                <w:lang w:eastAsia="en-AU"/>
              </w:rPr>
            </w:pPr>
          </w:p>
        </w:tc>
        <w:tc>
          <w:tcPr>
            <w:tcW w:w="2971" w:type="dxa"/>
            <w:gridSpan w:val="2"/>
            <w:tcBorders>
              <w:bottom w:val="single" w:sz="4" w:space="0" w:color="BCBEC0"/>
            </w:tcBorders>
          </w:tcPr>
          <w:p w14:paraId="40191C0A" w14:textId="77777777" w:rsidR="003357F5" w:rsidRPr="00A8226F" w:rsidRDefault="003357F5" w:rsidP="00D01AC8">
            <w:r>
              <w:t>Technology</w:t>
            </w:r>
          </w:p>
        </w:tc>
        <w:tc>
          <w:tcPr>
            <w:tcW w:w="4770" w:type="dxa"/>
            <w:tcBorders>
              <w:bottom w:val="single" w:sz="4" w:space="0" w:color="BCBEC0"/>
            </w:tcBorders>
          </w:tcPr>
          <w:p w14:paraId="1E559369" w14:textId="77777777" w:rsidR="003357F5" w:rsidRDefault="003357F5" w:rsidP="00D01AC8">
            <w:r>
              <w:t>Understand and use available technologies to maximise efficiencies and effectiveness</w:t>
            </w:r>
          </w:p>
        </w:tc>
        <w:tc>
          <w:tcPr>
            <w:tcW w:w="1606" w:type="dxa"/>
            <w:tcBorders>
              <w:bottom w:val="single" w:sz="4" w:space="0" w:color="BCBEC0"/>
            </w:tcBorders>
          </w:tcPr>
          <w:p w14:paraId="5404EC93" w14:textId="77777777" w:rsidR="003357F5" w:rsidRDefault="003357F5" w:rsidP="00D01AC8">
            <w:pPr>
              <w:pStyle w:val="TableBullet"/>
              <w:numPr>
                <w:ilvl w:val="0"/>
                <w:numId w:val="0"/>
              </w:numPr>
              <w:jc w:val="both"/>
            </w:pPr>
            <w:r>
              <w:t>Adept</w:t>
            </w:r>
          </w:p>
        </w:tc>
      </w:tr>
      <w:tr w:rsidR="003357F5" w:rsidRPr="00C978B9" w14:paraId="62081B07" w14:textId="77777777" w:rsidTr="00D01AC8">
        <w:tc>
          <w:tcPr>
            <w:tcW w:w="1406" w:type="dxa"/>
            <w:vMerge/>
            <w:tcBorders>
              <w:bottom w:val="single" w:sz="4" w:space="0" w:color="BCBEC0"/>
            </w:tcBorders>
          </w:tcPr>
          <w:p w14:paraId="524CA4AD" w14:textId="77777777" w:rsidR="003357F5" w:rsidRDefault="003357F5" w:rsidP="00D01AC8">
            <w:pPr>
              <w:keepNext/>
              <w:rPr>
                <w:noProof/>
                <w:lang w:eastAsia="en-AU"/>
              </w:rPr>
            </w:pPr>
          </w:p>
        </w:tc>
        <w:tc>
          <w:tcPr>
            <w:tcW w:w="2971" w:type="dxa"/>
            <w:gridSpan w:val="2"/>
            <w:tcBorders>
              <w:bottom w:val="single" w:sz="4" w:space="0" w:color="BCBEC0"/>
            </w:tcBorders>
          </w:tcPr>
          <w:p w14:paraId="6156701D" w14:textId="77777777" w:rsidR="003357F5" w:rsidRPr="00A8226F" w:rsidRDefault="003357F5" w:rsidP="00D01AC8">
            <w:r>
              <w:t>Procurement and Contract Management</w:t>
            </w:r>
          </w:p>
        </w:tc>
        <w:tc>
          <w:tcPr>
            <w:tcW w:w="4770" w:type="dxa"/>
            <w:tcBorders>
              <w:bottom w:val="single" w:sz="4" w:space="0" w:color="BCBEC0"/>
            </w:tcBorders>
          </w:tcPr>
          <w:p w14:paraId="4C17FE9F" w14:textId="77777777" w:rsidR="003357F5" w:rsidRDefault="003357F5" w:rsidP="00D01AC8">
            <w:r>
              <w:t>Understand and apply procurement processes to ensure effective purchasing and contract performance</w:t>
            </w:r>
          </w:p>
        </w:tc>
        <w:tc>
          <w:tcPr>
            <w:tcW w:w="1606" w:type="dxa"/>
            <w:tcBorders>
              <w:bottom w:val="single" w:sz="4" w:space="0" w:color="BCBEC0"/>
            </w:tcBorders>
          </w:tcPr>
          <w:p w14:paraId="4F8FFDCA" w14:textId="77777777" w:rsidR="003357F5" w:rsidRDefault="003357F5" w:rsidP="00D01AC8">
            <w:pPr>
              <w:pStyle w:val="TableBullet"/>
              <w:numPr>
                <w:ilvl w:val="0"/>
                <w:numId w:val="0"/>
              </w:numPr>
              <w:jc w:val="both"/>
            </w:pPr>
            <w:r>
              <w:t>Advanced</w:t>
            </w:r>
          </w:p>
        </w:tc>
      </w:tr>
      <w:tr w:rsidR="003357F5" w:rsidRPr="00C978B9" w14:paraId="10D7074B" w14:textId="77777777" w:rsidTr="00D01AC8">
        <w:tc>
          <w:tcPr>
            <w:tcW w:w="1406" w:type="dxa"/>
            <w:vMerge w:val="restart"/>
            <w:tcBorders>
              <w:bottom w:val="single" w:sz="4" w:space="0" w:color="BCBEC0"/>
            </w:tcBorders>
          </w:tcPr>
          <w:p w14:paraId="6C01C3EA" w14:textId="77777777" w:rsidR="003357F5" w:rsidRPr="00C978B9" w:rsidRDefault="003357F5" w:rsidP="00D01AC8">
            <w:pPr>
              <w:keepNext/>
            </w:pPr>
            <w:r w:rsidRPr="00C978B9">
              <w:rPr>
                <w:noProof/>
                <w:lang w:val="en-AU" w:eastAsia="en-AU"/>
              </w:rPr>
              <w:drawing>
                <wp:inline distT="0" distB="0" distL="0" distR="0" wp14:anchorId="316CA4C6" wp14:editId="2FF9FB6D">
                  <wp:extent cx="847725" cy="847725"/>
                  <wp:effectExtent l="0" t="0" r="9525" b="9525"/>
                  <wp:docPr id="1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AC5E930" w14:textId="77777777" w:rsidR="003357F5" w:rsidRPr="00AA57E3" w:rsidRDefault="003357F5" w:rsidP="00D01AC8">
            <w:r>
              <w:t>Optimise Business Outcomes</w:t>
            </w:r>
          </w:p>
        </w:tc>
        <w:tc>
          <w:tcPr>
            <w:tcW w:w="4770" w:type="dxa"/>
            <w:tcBorders>
              <w:bottom w:val="single" w:sz="4" w:space="0" w:color="BCBEC0"/>
            </w:tcBorders>
          </w:tcPr>
          <w:p w14:paraId="358F8F9C" w14:textId="77777777" w:rsidR="003357F5" w:rsidRPr="00AA57E3" w:rsidRDefault="003357F5" w:rsidP="00D01AC8">
            <w:r>
              <w:t>Manage people and resources effectively to achieve public value</w:t>
            </w:r>
          </w:p>
        </w:tc>
        <w:tc>
          <w:tcPr>
            <w:tcW w:w="1606" w:type="dxa"/>
            <w:tcBorders>
              <w:bottom w:val="single" w:sz="4" w:space="0" w:color="BCBEC0"/>
            </w:tcBorders>
          </w:tcPr>
          <w:p w14:paraId="5F851DD9" w14:textId="77777777" w:rsidR="003357F5" w:rsidRDefault="003357F5" w:rsidP="00D01AC8">
            <w:pPr>
              <w:pStyle w:val="TableBullet"/>
              <w:numPr>
                <w:ilvl w:val="0"/>
                <w:numId w:val="0"/>
              </w:numPr>
              <w:jc w:val="both"/>
            </w:pPr>
            <w:r>
              <w:t>Adept</w:t>
            </w:r>
          </w:p>
        </w:tc>
      </w:tr>
      <w:tr w:rsidR="003357F5" w:rsidRPr="00C978B9" w14:paraId="41ED09C2" w14:textId="77777777" w:rsidTr="00D01AC8">
        <w:tc>
          <w:tcPr>
            <w:tcW w:w="1406" w:type="dxa"/>
            <w:vMerge/>
            <w:tcBorders>
              <w:bottom w:val="single" w:sz="4" w:space="0" w:color="BCBEC0"/>
            </w:tcBorders>
          </w:tcPr>
          <w:p w14:paraId="243F8C95" w14:textId="77777777" w:rsidR="003357F5" w:rsidRDefault="003357F5" w:rsidP="00D01AC8">
            <w:pPr>
              <w:keepNext/>
              <w:rPr>
                <w:noProof/>
                <w:lang w:eastAsia="en-AU"/>
              </w:rPr>
            </w:pPr>
          </w:p>
        </w:tc>
        <w:tc>
          <w:tcPr>
            <w:tcW w:w="2971" w:type="dxa"/>
            <w:gridSpan w:val="2"/>
            <w:tcBorders>
              <w:bottom w:val="single" w:sz="4" w:space="0" w:color="BCBEC0"/>
            </w:tcBorders>
          </w:tcPr>
          <w:p w14:paraId="3500FCC8" w14:textId="77777777" w:rsidR="003357F5" w:rsidRPr="00A8226F" w:rsidRDefault="003357F5" w:rsidP="00D01AC8">
            <w:r>
              <w:t>Manage Reform and Change</w:t>
            </w:r>
          </w:p>
        </w:tc>
        <w:tc>
          <w:tcPr>
            <w:tcW w:w="4770" w:type="dxa"/>
            <w:tcBorders>
              <w:bottom w:val="single" w:sz="4" w:space="0" w:color="BCBEC0"/>
            </w:tcBorders>
          </w:tcPr>
          <w:p w14:paraId="01EE5788" w14:textId="77777777" w:rsidR="003357F5" w:rsidRDefault="003357F5" w:rsidP="00D01AC8">
            <w:r>
              <w:t>Support, promote and champion change, and assist others to engage with change</w:t>
            </w:r>
          </w:p>
        </w:tc>
        <w:tc>
          <w:tcPr>
            <w:tcW w:w="1606" w:type="dxa"/>
            <w:tcBorders>
              <w:bottom w:val="single" w:sz="4" w:space="0" w:color="BCBEC0"/>
            </w:tcBorders>
          </w:tcPr>
          <w:p w14:paraId="2FA0ABD6" w14:textId="77777777" w:rsidR="003357F5" w:rsidRDefault="003357F5" w:rsidP="00D01AC8">
            <w:pPr>
              <w:pStyle w:val="TableBullet"/>
              <w:numPr>
                <w:ilvl w:val="0"/>
                <w:numId w:val="0"/>
              </w:numPr>
              <w:jc w:val="both"/>
            </w:pPr>
            <w:r>
              <w:t>Adept</w:t>
            </w:r>
          </w:p>
        </w:tc>
      </w:tr>
    </w:tbl>
    <w:p w14:paraId="1C732357" w14:textId="06A34E55" w:rsidR="003357F5" w:rsidRPr="0040710F" w:rsidRDefault="003357F5" w:rsidP="003357F5">
      <w:pPr>
        <w:tabs>
          <w:tab w:val="left" w:pos="426"/>
        </w:tabs>
        <w:spacing w:after="120" w:line="280" w:lineRule="atLeast"/>
        <w:rPr>
          <w:rFonts w:cs="Arial"/>
        </w:rPr>
      </w:pPr>
    </w:p>
    <w:sectPr w:rsidR="003357F5" w:rsidRPr="0040710F"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1E4D" w14:textId="77777777" w:rsidR="00FD13E6" w:rsidRDefault="00FD13E6" w:rsidP="00BB532F">
      <w:pPr>
        <w:spacing w:after="0" w:line="240" w:lineRule="auto"/>
      </w:pPr>
      <w:r>
        <w:separator/>
      </w:r>
    </w:p>
  </w:endnote>
  <w:endnote w:type="continuationSeparator" w:id="0">
    <w:p w14:paraId="51B1C9CA" w14:textId="77777777" w:rsidR="00FD13E6" w:rsidRDefault="00FD13E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5010"/>
      <w:gridCol w:w="556"/>
      <w:gridCol w:w="5234"/>
    </w:tblGrid>
    <w:tr w:rsidR="00884DEE" w:rsidRPr="0066224B" w14:paraId="2C5A01DA" w14:textId="77777777" w:rsidTr="0066224B">
      <w:tc>
        <w:tcPr>
          <w:tcW w:w="2250" w:type="pct"/>
          <w:vAlign w:val="center"/>
        </w:tcPr>
        <w:p w14:paraId="0ADD00EE" w14:textId="4807708C" w:rsidR="00884DEE" w:rsidRPr="0066224B" w:rsidRDefault="00884DEE" w:rsidP="00B3738E">
          <w:pPr>
            <w:pStyle w:val="Footer"/>
          </w:pPr>
          <w:r w:rsidRPr="0066224B">
            <w:rPr>
              <w:color w:val="928B81"/>
              <w:sz w:val="18"/>
            </w:rPr>
            <w:t>Role Description</w:t>
          </w:r>
          <w:r w:rsidRPr="0066224B">
            <w:rPr>
              <w:color w:val="595959"/>
              <w:sz w:val="18"/>
            </w:rPr>
            <w:t xml:space="preserve"> </w:t>
          </w:r>
          <w:r w:rsidR="00DC7EBC" w:rsidRPr="00005998">
            <w:rPr>
              <w:rFonts w:cs="Arial"/>
              <w:color w:val="000000"/>
              <w:sz w:val="18"/>
              <w:szCs w:val="18"/>
              <w:lang w:eastAsia="en-AU"/>
            </w:rPr>
            <w:t xml:space="preserve">Director SDLAM Constraints </w:t>
          </w:r>
          <w:r w:rsidR="00756BF1">
            <w:rPr>
              <w:rFonts w:cs="Arial"/>
              <w:color w:val="000000"/>
              <w:sz w:val="18"/>
              <w:szCs w:val="18"/>
              <w:lang w:eastAsia="en-AU"/>
            </w:rPr>
            <w:t>Measures Program</w:t>
          </w:r>
        </w:p>
      </w:tc>
      <w:tc>
        <w:tcPr>
          <w:tcW w:w="250" w:type="pct"/>
          <w:vAlign w:val="center"/>
        </w:tcPr>
        <w:p w14:paraId="5B794F2D" w14:textId="42044BDE" w:rsidR="00884DEE" w:rsidRPr="0066224B" w:rsidRDefault="00884DEE" w:rsidP="0066224B">
          <w:pPr>
            <w:pStyle w:val="Footer"/>
            <w:jc w:val="center"/>
            <w:rPr>
              <w:color w:val="928B81"/>
            </w:rPr>
          </w:pPr>
          <w:r w:rsidRPr="0066224B">
            <w:rPr>
              <w:noProof/>
              <w:color w:val="928B81"/>
              <w:sz w:val="18"/>
              <w:lang w:eastAsia="en-AU"/>
            </w:rPr>
            <w:fldChar w:fldCharType="begin"/>
          </w:r>
          <w:r w:rsidRPr="0066224B">
            <w:rPr>
              <w:noProof/>
              <w:color w:val="928B81"/>
              <w:sz w:val="18"/>
              <w:lang w:eastAsia="en-AU"/>
            </w:rPr>
            <w:instrText xml:space="preserve"> PAGE  \* Arabic </w:instrText>
          </w:r>
          <w:r w:rsidRPr="0066224B">
            <w:rPr>
              <w:noProof/>
              <w:color w:val="928B81"/>
              <w:sz w:val="18"/>
              <w:lang w:eastAsia="en-AU"/>
            </w:rPr>
            <w:fldChar w:fldCharType="separate"/>
          </w:r>
          <w:r w:rsidR="004B7B34">
            <w:rPr>
              <w:noProof/>
              <w:color w:val="928B81"/>
              <w:sz w:val="18"/>
              <w:lang w:eastAsia="en-AU"/>
            </w:rPr>
            <w:t>6</w:t>
          </w:r>
          <w:r w:rsidRPr="0066224B">
            <w:rPr>
              <w:noProof/>
              <w:color w:val="928B81"/>
              <w:sz w:val="18"/>
              <w:lang w:eastAsia="en-AU"/>
            </w:rPr>
            <w:fldChar w:fldCharType="end"/>
          </w:r>
        </w:p>
      </w:tc>
      <w:tc>
        <w:tcPr>
          <w:tcW w:w="2350" w:type="pct"/>
        </w:tcPr>
        <w:p w14:paraId="57DF4B56" w14:textId="77777777" w:rsidR="00884DEE" w:rsidRPr="0066224B" w:rsidRDefault="00882FB3" w:rsidP="0066224B">
          <w:pPr>
            <w:pStyle w:val="Footer"/>
            <w:jc w:val="right"/>
          </w:pPr>
          <w:r>
            <w:rPr>
              <w:noProof/>
              <w:lang w:val="en-AU" w:eastAsia="en-AU"/>
            </w:rPr>
            <w:drawing>
              <wp:inline distT="0" distB="0" distL="0" distR="0" wp14:anchorId="57CD68E4" wp14:editId="7E3DD13C">
                <wp:extent cx="4286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c>
    </w:tr>
  </w:tbl>
  <w:p w14:paraId="1405D958" w14:textId="77777777" w:rsidR="00884DEE" w:rsidRDefault="0088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0A0" w:firstRow="1" w:lastRow="0" w:firstColumn="1" w:lastColumn="0" w:noHBand="0" w:noVBand="0"/>
    </w:tblPr>
    <w:tblGrid>
      <w:gridCol w:w="10005"/>
      <w:gridCol w:w="875"/>
    </w:tblGrid>
    <w:tr w:rsidR="00884DEE" w:rsidRPr="0066224B" w14:paraId="16F0E58E" w14:textId="77777777" w:rsidTr="0047547E">
      <w:trPr>
        <w:trHeight w:val="811"/>
      </w:trPr>
      <w:tc>
        <w:tcPr>
          <w:tcW w:w="10005" w:type="dxa"/>
          <w:vAlign w:val="bottom"/>
        </w:tcPr>
        <w:p w14:paraId="7B0B3750" w14:textId="795BCAAA" w:rsidR="00884DEE" w:rsidRPr="0066224B" w:rsidRDefault="00884DEE" w:rsidP="0066224B">
          <w:pPr>
            <w:pStyle w:val="Footer"/>
            <w:tabs>
              <w:tab w:val="clear" w:pos="4680"/>
              <w:tab w:val="clear" w:pos="9360"/>
              <w:tab w:val="center" w:pos="5002"/>
            </w:tabs>
          </w:pPr>
          <w:r w:rsidRPr="0066224B">
            <w:rPr>
              <w:color w:val="000000"/>
            </w:rPr>
            <w:tab/>
          </w:r>
          <w:r w:rsidRPr="0066224B">
            <w:rPr>
              <w:noProof/>
              <w:lang w:eastAsia="en-AU"/>
            </w:rPr>
            <w:tab/>
          </w:r>
          <w:r w:rsidRPr="0066224B">
            <w:rPr>
              <w:noProof/>
              <w:lang w:eastAsia="en-AU"/>
            </w:rPr>
            <w:fldChar w:fldCharType="begin"/>
          </w:r>
          <w:r w:rsidRPr="0066224B">
            <w:rPr>
              <w:noProof/>
              <w:lang w:eastAsia="en-AU"/>
            </w:rPr>
            <w:instrText xml:space="preserve"> PAGE  \* Arabic </w:instrText>
          </w:r>
          <w:r w:rsidRPr="0066224B">
            <w:rPr>
              <w:noProof/>
              <w:lang w:eastAsia="en-AU"/>
            </w:rPr>
            <w:fldChar w:fldCharType="separate"/>
          </w:r>
          <w:r w:rsidR="004B7B34">
            <w:rPr>
              <w:noProof/>
              <w:lang w:eastAsia="en-AU"/>
            </w:rPr>
            <w:t>1</w:t>
          </w:r>
          <w:r w:rsidRPr="0066224B">
            <w:rPr>
              <w:noProof/>
              <w:lang w:eastAsia="en-AU"/>
            </w:rPr>
            <w:fldChar w:fldCharType="end"/>
          </w:r>
        </w:p>
      </w:tc>
      <w:tc>
        <w:tcPr>
          <w:tcW w:w="875" w:type="dxa"/>
        </w:tcPr>
        <w:p w14:paraId="78560453" w14:textId="77777777" w:rsidR="00884DEE" w:rsidRPr="0066224B" w:rsidRDefault="00882FB3" w:rsidP="00BD7BA7">
          <w:pPr>
            <w:pStyle w:val="Footer"/>
            <w:jc w:val="right"/>
          </w:pPr>
          <w:r>
            <w:rPr>
              <w:noProof/>
              <w:lang w:val="en-AU" w:eastAsia="en-AU"/>
            </w:rPr>
            <w:drawing>
              <wp:inline distT="0" distB="0" distL="0" distR="0" wp14:anchorId="136ACF2F" wp14:editId="039AEEB5">
                <wp:extent cx="428625" cy="466725"/>
                <wp:effectExtent l="0" t="0" r="9525" b="952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c>
    </w:tr>
  </w:tbl>
  <w:p w14:paraId="32A346BD" w14:textId="77777777" w:rsidR="00884DEE" w:rsidRDefault="0088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F1D9" w14:textId="77777777" w:rsidR="00FD13E6" w:rsidRDefault="00FD13E6" w:rsidP="00BB532F">
      <w:pPr>
        <w:spacing w:after="0" w:line="240" w:lineRule="auto"/>
      </w:pPr>
      <w:r>
        <w:separator/>
      </w:r>
    </w:p>
  </w:footnote>
  <w:footnote w:type="continuationSeparator" w:id="0">
    <w:p w14:paraId="3C2B4F66" w14:textId="77777777" w:rsidR="00FD13E6" w:rsidRDefault="00FD13E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3" w:type="dxa"/>
      <w:tblLook w:val="00A0" w:firstRow="1" w:lastRow="0" w:firstColumn="1" w:lastColumn="0" w:noHBand="0" w:noVBand="0"/>
    </w:tblPr>
    <w:tblGrid>
      <w:gridCol w:w="7038"/>
      <w:gridCol w:w="3665"/>
    </w:tblGrid>
    <w:tr w:rsidR="00884DEE" w:rsidRPr="0066224B" w14:paraId="55948230" w14:textId="77777777" w:rsidTr="0066224B">
      <w:trPr>
        <w:trHeight w:val="1337"/>
      </w:trPr>
      <w:tc>
        <w:tcPr>
          <w:tcW w:w="7038" w:type="dxa"/>
        </w:tcPr>
        <w:p w14:paraId="4022AFA0" w14:textId="77777777" w:rsidR="00884DEE" w:rsidRPr="0066224B" w:rsidRDefault="00884DEE" w:rsidP="0066224B">
          <w:pPr>
            <w:pStyle w:val="TitleSub"/>
            <w:spacing w:after="0"/>
            <w:rPr>
              <w:rFonts w:ascii="Arial" w:hAnsi="Arial" w:cs="Arial"/>
            </w:rPr>
          </w:pPr>
          <w:r w:rsidRPr="0066224B">
            <w:rPr>
              <w:rFonts w:ascii="Arial" w:hAnsi="Arial" w:cs="Arial"/>
            </w:rPr>
            <w:t xml:space="preserve">Role Description </w:t>
          </w:r>
        </w:p>
        <w:p w14:paraId="0DB85642" w14:textId="4FC98F94" w:rsidR="00884DEE" w:rsidRPr="0066224B" w:rsidRDefault="00DC7EBC" w:rsidP="00020014">
          <w:pPr>
            <w:pStyle w:val="TitleSub"/>
            <w:spacing w:after="0"/>
            <w:rPr>
              <w:rFonts w:ascii="Arial" w:hAnsi="Arial" w:cs="Arial"/>
              <w:b/>
            </w:rPr>
          </w:pPr>
          <w:r w:rsidRPr="00DC7EBC">
            <w:rPr>
              <w:rFonts w:ascii="Arial" w:hAnsi="Arial" w:cs="Arial"/>
              <w:b/>
            </w:rPr>
            <w:t xml:space="preserve">Director SDLAM Constraints </w:t>
          </w:r>
          <w:r w:rsidR="00554E1F">
            <w:rPr>
              <w:rFonts w:ascii="Arial" w:hAnsi="Arial" w:cs="Arial"/>
              <w:b/>
            </w:rPr>
            <w:t>Measures Program</w:t>
          </w:r>
        </w:p>
      </w:tc>
      <w:tc>
        <w:tcPr>
          <w:tcW w:w="3665" w:type="dxa"/>
        </w:tcPr>
        <w:p w14:paraId="73D1E03D" w14:textId="77777777" w:rsidR="00884DEE" w:rsidRPr="0066224B" w:rsidRDefault="00B01D51" w:rsidP="0066224B">
          <w:pPr>
            <w:spacing w:after="0" w:line="240" w:lineRule="auto"/>
            <w:jc w:val="right"/>
          </w:pPr>
          <w:r>
            <w:rPr>
              <w:noProof/>
              <w:lang w:val="en-AU" w:eastAsia="en-AU"/>
            </w:rPr>
            <w:drawing>
              <wp:inline distT="0" distB="0" distL="0" distR="0" wp14:anchorId="2490E5E8" wp14:editId="65D0B98A">
                <wp:extent cx="2171700" cy="657225"/>
                <wp:effectExtent l="0" t="0" r="0" b="9525"/>
                <wp:docPr id="9" name="Picture 9"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3D53595C" w14:textId="77777777" w:rsidR="00884DEE" w:rsidRDefault="00884DE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87608"/>
    <w:multiLevelType w:val="hybridMultilevel"/>
    <w:tmpl w:val="A3FA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D677A"/>
    <w:multiLevelType w:val="hybridMultilevel"/>
    <w:tmpl w:val="0888C6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1C6A"/>
    <w:multiLevelType w:val="hybridMultilevel"/>
    <w:tmpl w:val="9B0493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3"/>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0E3B"/>
    <w:rsid w:val="000125F1"/>
    <w:rsid w:val="0001706E"/>
    <w:rsid w:val="00020014"/>
    <w:rsid w:val="00020023"/>
    <w:rsid w:val="00022223"/>
    <w:rsid w:val="00026543"/>
    <w:rsid w:val="00027E23"/>
    <w:rsid w:val="00030565"/>
    <w:rsid w:val="0003263C"/>
    <w:rsid w:val="00035639"/>
    <w:rsid w:val="0003564E"/>
    <w:rsid w:val="00035838"/>
    <w:rsid w:val="00037FD5"/>
    <w:rsid w:val="000477E1"/>
    <w:rsid w:val="000547A9"/>
    <w:rsid w:val="00060B58"/>
    <w:rsid w:val="000645C8"/>
    <w:rsid w:val="00067161"/>
    <w:rsid w:val="000A2621"/>
    <w:rsid w:val="000A5BEF"/>
    <w:rsid w:val="000B013B"/>
    <w:rsid w:val="000C0F1A"/>
    <w:rsid w:val="000C3CC8"/>
    <w:rsid w:val="000D12B3"/>
    <w:rsid w:val="000D799A"/>
    <w:rsid w:val="000F231F"/>
    <w:rsid w:val="00104EC7"/>
    <w:rsid w:val="001336E8"/>
    <w:rsid w:val="0013413E"/>
    <w:rsid w:val="00134F5E"/>
    <w:rsid w:val="00146940"/>
    <w:rsid w:val="00153F10"/>
    <w:rsid w:val="00165754"/>
    <w:rsid w:val="001671DC"/>
    <w:rsid w:val="00171B60"/>
    <w:rsid w:val="0018091E"/>
    <w:rsid w:val="001815E8"/>
    <w:rsid w:val="00185ABC"/>
    <w:rsid w:val="00194A32"/>
    <w:rsid w:val="001A00F1"/>
    <w:rsid w:val="001A1AA1"/>
    <w:rsid w:val="001A1EC8"/>
    <w:rsid w:val="001A4F0B"/>
    <w:rsid w:val="001B1F0F"/>
    <w:rsid w:val="001B5DFD"/>
    <w:rsid w:val="001B6CD2"/>
    <w:rsid w:val="001B75A6"/>
    <w:rsid w:val="001C0E5F"/>
    <w:rsid w:val="001C2248"/>
    <w:rsid w:val="001C5166"/>
    <w:rsid w:val="001C5A46"/>
    <w:rsid w:val="001D0828"/>
    <w:rsid w:val="001D097C"/>
    <w:rsid w:val="001E2792"/>
    <w:rsid w:val="001E27DB"/>
    <w:rsid w:val="001E49B2"/>
    <w:rsid w:val="001F2503"/>
    <w:rsid w:val="00201E8B"/>
    <w:rsid w:val="00205A8A"/>
    <w:rsid w:val="0020797D"/>
    <w:rsid w:val="00211F68"/>
    <w:rsid w:val="00237113"/>
    <w:rsid w:val="00237421"/>
    <w:rsid w:val="00240A8E"/>
    <w:rsid w:val="00243918"/>
    <w:rsid w:val="00263ACB"/>
    <w:rsid w:val="00276626"/>
    <w:rsid w:val="0028314F"/>
    <w:rsid w:val="00287C54"/>
    <w:rsid w:val="002A648F"/>
    <w:rsid w:val="002B0B83"/>
    <w:rsid w:val="002B1F76"/>
    <w:rsid w:val="002C1E11"/>
    <w:rsid w:val="002C2823"/>
    <w:rsid w:val="002D36BB"/>
    <w:rsid w:val="002F689D"/>
    <w:rsid w:val="00301747"/>
    <w:rsid w:val="00325E9D"/>
    <w:rsid w:val="00327F5C"/>
    <w:rsid w:val="003357F5"/>
    <w:rsid w:val="00340ADC"/>
    <w:rsid w:val="00343491"/>
    <w:rsid w:val="00345199"/>
    <w:rsid w:val="00346D51"/>
    <w:rsid w:val="00351826"/>
    <w:rsid w:val="00356FBF"/>
    <w:rsid w:val="00372A99"/>
    <w:rsid w:val="00373737"/>
    <w:rsid w:val="00374ECA"/>
    <w:rsid w:val="00375289"/>
    <w:rsid w:val="00377118"/>
    <w:rsid w:val="00377810"/>
    <w:rsid w:val="0039395B"/>
    <w:rsid w:val="003A2AFA"/>
    <w:rsid w:val="003A3538"/>
    <w:rsid w:val="003B0F42"/>
    <w:rsid w:val="003B403A"/>
    <w:rsid w:val="003C00FD"/>
    <w:rsid w:val="003C031F"/>
    <w:rsid w:val="003C5EB3"/>
    <w:rsid w:val="003D5227"/>
    <w:rsid w:val="003E2663"/>
    <w:rsid w:val="003F26ED"/>
    <w:rsid w:val="0040710F"/>
    <w:rsid w:val="00411F3E"/>
    <w:rsid w:val="00412139"/>
    <w:rsid w:val="0041525E"/>
    <w:rsid w:val="00417503"/>
    <w:rsid w:val="004203B4"/>
    <w:rsid w:val="0042549C"/>
    <w:rsid w:val="004364F8"/>
    <w:rsid w:val="00436621"/>
    <w:rsid w:val="00442732"/>
    <w:rsid w:val="004428FD"/>
    <w:rsid w:val="00465611"/>
    <w:rsid w:val="00466287"/>
    <w:rsid w:val="0047547E"/>
    <w:rsid w:val="00482B02"/>
    <w:rsid w:val="004928CF"/>
    <w:rsid w:val="00492AA6"/>
    <w:rsid w:val="0049368F"/>
    <w:rsid w:val="004B54BE"/>
    <w:rsid w:val="004B5F88"/>
    <w:rsid w:val="004B7B34"/>
    <w:rsid w:val="004C45E2"/>
    <w:rsid w:val="004D0C22"/>
    <w:rsid w:val="004D27C8"/>
    <w:rsid w:val="004E44A5"/>
    <w:rsid w:val="004E474E"/>
    <w:rsid w:val="004E7F32"/>
    <w:rsid w:val="00502DBF"/>
    <w:rsid w:val="00521D19"/>
    <w:rsid w:val="00523CFF"/>
    <w:rsid w:val="00527FCF"/>
    <w:rsid w:val="005307BA"/>
    <w:rsid w:val="00545AC6"/>
    <w:rsid w:val="00551038"/>
    <w:rsid w:val="00554E1F"/>
    <w:rsid w:val="00560CC3"/>
    <w:rsid w:val="00572326"/>
    <w:rsid w:val="005851BC"/>
    <w:rsid w:val="0059035B"/>
    <w:rsid w:val="005943A6"/>
    <w:rsid w:val="005A3F92"/>
    <w:rsid w:val="005B10E1"/>
    <w:rsid w:val="005B5053"/>
    <w:rsid w:val="005B76AF"/>
    <w:rsid w:val="005C0E87"/>
    <w:rsid w:val="005C5D85"/>
    <w:rsid w:val="005C7AF5"/>
    <w:rsid w:val="005D71EA"/>
    <w:rsid w:val="005E6C59"/>
    <w:rsid w:val="005E75FC"/>
    <w:rsid w:val="005F2FEA"/>
    <w:rsid w:val="005F5FD1"/>
    <w:rsid w:val="005F7EE8"/>
    <w:rsid w:val="006022B4"/>
    <w:rsid w:val="00603D53"/>
    <w:rsid w:val="00612673"/>
    <w:rsid w:val="00612AFA"/>
    <w:rsid w:val="00614552"/>
    <w:rsid w:val="00621D45"/>
    <w:rsid w:val="00623950"/>
    <w:rsid w:val="00626492"/>
    <w:rsid w:val="0063544E"/>
    <w:rsid w:val="00641E02"/>
    <w:rsid w:val="006470A7"/>
    <w:rsid w:val="006471F7"/>
    <w:rsid w:val="006538BF"/>
    <w:rsid w:val="0066224B"/>
    <w:rsid w:val="00664A8E"/>
    <w:rsid w:val="00672E90"/>
    <w:rsid w:val="0067409E"/>
    <w:rsid w:val="00674D4C"/>
    <w:rsid w:val="00677014"/>
    <w:rsid w:val="00682CAD"/>
    <w:rsid w:val="00683870"/>
    <w:rsid w:val="006A2280"/>
    <w:rsid w:val="006A3C1F"/>
    <w:rsid w:val="006A6B57"/>
    <w:rsid w:val="006B723B"/>
    <w:rsid w:val="006C2473"/>
    <w:rsid w:val="006C4218"/>
    <w:rsid w:val="006C7A72"/>
    <w:rsid w:val="006D1FBC"/>
    <w:rsid w:val="006E0336"/>
    <w:rsid w:val="006E28E7"/>
    <w:rsid w:val="006F6652"/>
    <w:rsid w:val="006F7124"/>
    <w:rsid w:val="00701F8B"/>
    <w:rsid w:val="007041EA"/>
    <w:rsid w:val="007249EC"/>
    <w:rsid w:val="00733A09"/>
    <w:rsid w:val="00735B28"/>
    <w:rsid w:val="00735E89"/>
    <w:rsid w:val="00740BEF"/>
    <w:rsid w:val="00742966"/>
    <w:rsid w:val="00753EEE"/>
    <w:rsid w:val="00756BF1"/>
    <w:rsid w:val="00767553"/>
    <w:rsid w:val="007736B4"/>
    <w:rsid w:val="00773975"/>
    <w:rsid w:val="00776DCB"/>
    <w:rsid w:val="00777A31"/>
    <w:rsid w:val="00780299"/>
    <w:rsid w:val="007862DE"/>
    <w:rsid w:val="00786A0F"/>
    <w:rsid w:val="00792A3E"/>
    <w:rsid w:val="00794CC1"/>
    <w:rsid w:val="00794E0E"/>
    <w:rsid w:val="007A117F"/>
    <w:rsid w:val="007B2271"/>
    <w:rsid w:val="007B7C1F"/>
    <w:rsid w:val="007C21C8"/>
    <w:rsid w:val="007C4BCC"/>
    <w:rsid w:val="007C7026"/>
    <w:rsid w:val="007D0E2E"/>
    <w:rsid w:val="007E2FB7"/>
    <w:rsid w:val="00805561"/>
    <w:rsid w:val="00806FE1"/>
    <w:rsid w:val="00807ED1"/>
    <w:rsid w:val="00813823"/>
    <w:rsid w:val="00817B11"/>
    <w:rsid w:val="008203EE"/>
    <w:rsid w:val="008267A0"/>
    <w:rsid w:val="00833F51"/>
    <w:rsid w:val="0083547C"/>
    <w:rsid w:val="00840EC5"/>
    <w:rsid w:val="008476E6"/>
    <w:rsid w:val="0085706D"/>
    <w:rsid w:val="00860904"/>
    <w:rsid w:val="008742FF"/>
    <w:rsid w:val="00882FB3"/>
    <w:rsid w:val="00884DEE"/>
    <w:rsid w:val="008A0EBB"/>
    <w:rsid w:val="008A13AC"/>
    <w:rsid w:val="008B74C1"/>
    <w:rsid w:val="008B7E97"/>
    <w:rsid w:val="008C0B4D"/>
    <w:rsid w:val="008C35AD"/>
    <w:rsid w:val="008C37C8"/>
    <w:rsid w:val="008D7766"/>
    <w:rsid w:val="008E08E3"/>
    <w:rsid w:val="008F737B"/>
    <w:rsid w:val="00902EC0"/>
    <w:rsid w:val="009077E2"/>
    <w:rsid w:val="00910F45"/>
    <w:rsid w:val="00911725"/>
    <w:rsid w:val="009340FB"/>
    <w:rsid w:val="009351E9"/>
    <w:rsid w:val="00940C04"/>
    <w:rsid w:val="0094448F"/>
    <w:rsid w:val="009458ED"/>
    <w:rsid w:val="00957666"/>
    <w:rsid w:val="00964A6C"/>
    <w:rsid w:val="00970179"/>
    <w:rsid w:val="00977E40"/>
    <w:rsid w:val="00985984"/>
    <w:rsid w:val="00994DCE"/>
    <w:rsid w:val="0099587E"/>
    <w:rsid w:val="00995F8A"/>
    <w:rsid w:val="009979FA"/>
    <w:rsid w:val="009B3103"/>
    <w:rsid w:val="009C12FA"/>
    <w:rsid w:val="009D69B1"/>
    <w:rsid w:val="009D72FE"/>
    <w:rsid w:val="009D747B"/>
    <w:rsid w:val="009E5B9D"/>
    <w:rsid w:val="009F6FA6"/>
    <w:rsid w:val="00A00C30"/>
    <w:rsid w:val="00A02AEF"/>
    <w:rsid w:val="00A14A03"/>
    <w:rsid w:val="00A20473"/>
    <w:rsid w:val="00A2122C"/>
    <w:rsid w:val="00A21260"/>
    <w:rsid w:val="00A266BC"/>
    <w:rsid w:val="00A41E4E"/>
    <w:rsid w:val="00A4412E"/>
    <w:rsid w:val="00A47353"/>
    <w:rsid w:val="00A73C38"/>
    <w:rsid w:val="00A77B0C"/>
    <w:rsid w:val="00A83932"/>
    <w:rsid w:val="00A85305"/>
    <w:rsid w:val="00A8686E"/>
    <w:rsid w:val="00A8732A"/>
    <w:rsid w:val="00A970A2"/>
    <w:rsid w:val="00AA5894"/>
    <w:rsid w:val="00AB120A"/>
    <w:rsid w:val="00AB50E4"/>
    <w:rsid w:val="00AC1AF9"/>
    <w:rsid w:val="00AC742D"/>
    <w:rsid w:val="00AC7DC9"/>
    <w:rsid w:val="00AD5E36"/>
    <w:rsid w:val="00AE14D7"/>
    <w:rsid w:val="00AF01AC"/>
    <w:rsid w:val="00AF62FF"/>
    <w:rsid w:val="00AF7D0C"/>
    <w:rsid w:val="00B01D51"/>
    <w:rsid w:val="00B0574B"/>
    <w:rsid w:val="00B0668C"/>
    <w:rsid w:val="00B2037F"/>
    <w:rsid w:val="00B24B2D"/>
    <w:rsid w:val="00B32691"/>
    <w:rsid w:val="00B3738E"/>
    <w:rsid w:val="00B407F6"/>
    <w:rsid w:val="00B46367"/>
    <w:rsid w:val="00B635E3"/>
    <w:rsid w:val="00B72B4F"/>
    <w:rsid w:val="00B835C0"/>
    <w:rsid w:val="00B853C4"/>
    <w:rsid w:val="00B876AF"/>
    <w:rsid w:val="00B90DEF"/>
    <w:rsid w:val="00BA759E"/>
    <w:rsid w:val="00BB532F"/>
    <w:rsid w:val="00BC162D"/>
    <w:rsid w:val="00BC2FE4"/>
    <w:rsid w:val="00BD4DDA"/>
    <w:rsid w:val="00BD7BA7"/>
    <w:rsid w:val="00BE0AC0"/>
    <w:rsid w:val="00BE4EAE"/>
    <w:rsid w:val="00BE5673"/>
    <w:rsid w:val="00C03AFD"/>
    <w:rsid w:val="00C261C5"/>
    <w:rsid w:val="00C271F9"/>
    <w:rsid w:val="00C36E94"/>
    <w:rsid w:val="00C517B6"/>
    <w:rsid w:val="00C6025F"/>
    <w:rsid w:val="00C63F0F"/>
    <w:rsid w:val="00C64DA6"/>
    <w:rsid w:val="00C65E72"/>
    <w:rsid w:val="00C70636"/>
    <w:rsid w:val="00C70842"/>
    <w:rsid w:val="00C978B9"/>
    <w:rsid w:val="00CA3BAD"/>
    <w:rsid w:val="00CA6232"/>
    <w:rsid w:val="00CB0D6F"/>
    <w:rsid w:val="00CB15CC"/>
    <w:rsid w:val="00CC76F2"/>
    <w:rsid w:val="00CD2ABD"/>
    <w:rsid w:val="00CE105E"/>
    <w:rsid w:val="00CE1C23"/>
    <w:rsid w:val="00CE1E5E"/>
    <w:rsid w:val="00D3122D"/>
    <w:rsid w:val="00D41672"/>
    <w:rsid w:val="00D55E55"/>
    <w:rsid w:val="00D663ED"/>
    <w:rsid w:val="00D67A17"/>
    <w:rsid w:val="00D74882"/>
    <w:rsid w:val="00D759EE"/>
    <w:rsid w:val="00D86732"/>
    <w:rsid w:val="00D872C5"/>
    <w:rsid w:val="00D93B37"/>
    <w:rsid w:val="00D956AA"/>
    <w:rsid w:val="00DA543F"/>
    <w:rsid w:val="00DC0173"/>
    <w:rsid w:val="00DC11EA"/>
    <w:rsid w:val="00DC4056"/>
    <w:rsid w:val="00DC7EBC"/>
    <w:rsid w:val="00DE2472"/>
    <w:rsid w:val="00DE281E"/>
    <w:rsid w:val="00DE58C6"/>
    <w:rsid w:val="00DE6C80"/>
    <w:rsid w:val="00DF1540"/>
    <w:rsid w:val="00DF5EB4"/>
    <w:rsid w:val="00E11B84"/>
    <w:rsid w:val="00E25470"/>
    <w:rsid w:val="00E27471"/>
    <w:rsid w:val="00E31451"/>
    <w:rsid w:val="00E31618"/>
    <w:rsid w:val="00E44564"/>
    <w:rsid w:val="00E61D8E"/>
    <w:rsid w:val="00E72D70"/>
    <w:rsid w:val="00E80A46"/>
    <w:rsid w:val="00E83B02"/>
    <w:rsid w:val="00E85FA0"/>
    <w:rsid w:val="00E87997"/>
    <w:rsid w:val="00E940AC"/>
    <w:rsid w:val="00E95F38"/>
    <w:rsid w:val="00E9702B"/>
    <w:rsid w:val="00E9711B"/>
    <w:rsid w:val="00EA2A37"/>
    <w:rsid w:val="00EA4BAD"/>
    <w:rsid w:val="00EA7A67"/>
    <w:rsid w:val="00EC0B04"/>
    <w:rsid w:val="00EC4A51"/>
    <w:rsid w:val="00EC5C1D"/>
    <w:rsid w:val="00ED176B"/>
    <w:rsid w:val="00F31B35"/>
    <w:rsid w:val="00F339CD"/>
    <w:rsid w:val="00F33A43"/>
    <w:rsid w:val="00F41650"/>
    <w:rsid w:val="00F47143"/>
    <w:rsid w:val="00F56931"/>
    <w:rsid w:val="00F615CD"/>
    <w:rsid w:val="00F622D9"/>
    <w:rsid w:val="00F67CB6"/>
    <w:rsid w:val="00F751CE"/>
    <w:rsid w:val="00F91601"/>
    <w:rsid w:val="00F9569D"/>
    <w:rsid w:val="00FC306C"/>
    <w:rsid w:val="00FC6457"/>
    <w:rsid w:val="00FC68CF"/>
    <w:rsid w:val="00FD13E6"/>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99095BD"/>
  <w15:docId w15:val="{06893ADB-AA64-409C-958E-9E466264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97"/>
    <w:pPr>
      <w:spacing w:after="200" w:line="276" w:lineRule="auto"/>
    </w:pPr>
    <w:rPr>
      <w:lang w:val="en-US" w:eastAsia="en-US"/>
    </w:rPr>
  </w:style>
  <w:style w:type="paragraph" w:styleId="Heading1">
    <w:name w:val="heading 1"/>
    <w:basedOn w:val="Normal"/>
    <w:next w:val="Normal"/>
    <w:link w:val="Heading1Char"/>
    <w:uiPriority w:val="99"/>
    <w:qFormat/>
    <w:rsid w:val="00994DCE"/>
    <w:pPr>
      <w:keepNext/>
      <w:spacing w:after="120" w:line="400" w:lineRule="atLeast"/>
      <w:outlineLvl w:val="0"/>
    </w:pPr>
    <w:rPr>
      <w:rFonts w:cs="Arial"/>
      <w:b/>
      <w:bCs/>
      <w:kern w:val="32"/>
      <w:sz w:val="26"/>
      <w:szCs w:val="32"/>
      <w:lang w:val="en-AU"/>
    </w:rPr>
  </w:style>
  <w:style w:type="paragraph" w:styleId="Heading2">
    <w:name w:val="heading 2"/>
    <w:basedOn w:val="Normal"/>
    <w:next w:val="Normal"/>
    <w:link w:val="Heading2Char"/>
    <w:uiPriority w:val="99"/>
    <w:qFormat/>
    <w:rsid w:val="00994DCE"/>
    <w:pPr>
      <w:keepNext/>
      <w:spacing w:after="120" w:line="260" w:lineRule="atLeast"/>
      <w:outlineLvl w:val="1"/>
    </w:pPr>
    <w:rPr>
      <w:rFonts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94DCE"/>
    <w:rPr>
      <w:rFonts w:ascii="Arial" w:hAnsi="Arial" w:cs="Arial"/>
      <w:b/>
      <w:bCs/>
      <w:kern w:val="32"/>
      <w:sz w:val="32"/>
      <w:szCs w:val="32"/>
      <w:lang w:val="en-AU"/>
    </w:rPr>
  </w:style>
  <w:style w:type="character" w:customStyle="1" w:styleId="Heading2Char">
    <w:name w:val="Heading 2 Char"/>
    <w:basedOn w:val="DefaultParagraphFont"/>
    <w:link w:val="Heading2"/>
    <w:uiPriority w:val="99"/>
    <w:locked/>
    <w:rsid w:val="00994DCE"/>
    <w:rPr>
      <w:rFonts w:ascii="Arial" w:hAnsi="Arial" w:cs="Arial"/>
      <w:b/>
      <w:bCs/>
      <w:iCs/>
      <w:color w:val="6D6E71"/>
      <w:sz w:val="28"/>
      <w:szCs w:val="28"/>
      <w:lang w:val="en-AU"/>
    </w:rPr>
  </w:style>
  <w:style w:type="table" w:customStyle="1" w:styleId="PSCGreen">
    <w:name w:val="PSC_Green"/>
    <w:uiPriority w:val="99"/>
    <w:rsid w:val="00BB532F"/>
    <w:pPr>
      <w:spacing w:line="280" w:lineRule="atLeast"/>
    </w:pPr>
    <w:rPr>
      <w:color w:val="FFFFFF"/>
      <w:sz w:val="20"/>
      <w:szCs w:val="20"/>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style>
  <w:style w:type="paragraph" w:customStyle="1" w:styleId="TableTextWhite">
    <w:name w:val="Table Text White"/>
    <w:basedOn w:val="Normal"/>
    <w:qFormat/>
    <w:rsid w:val="00BB532F"/>
    <w:pPr>
      <w:spacing w:before="40" w:after="40" w:line="280" w:lineRule="atLeast"/>
    </w:pPr>
    <w:rPr>
      <w:color w:val="FFFFFF"/>
      <w:sz w:val="20"/>
      <w:szCs w:val="20"/>
      <w:lang w:val="en-AU"/>
    </w:rPr>
  </w:style>
  <w:style w:type="table" w:customStyle="1" w:styleId="PSCPurple">
    <w:name w:val="PSC_Purple"/>
    <w:uiPriority w:val="99"/>
    <w:rsid w:val="00BB532F"/>
    <w:rPr>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b/>
      <w:color w:val="FFFFFF"/>
      <w:szCs w:val="20"/>
      <w:lang w:val="en-AU"/>
    </w:rPr>
  </w:style>
  <w:style w:type="paragraph" w:styleId="Header">
    <w:name w:val="header"/>
    <w:basedOn w:val="Normal"/>
    <w:link w:val="HeaderChar"/>
    <w:uiPriority w:val="99"/>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532F"/>
    <w:rPr>
      <w:rFonts w:cs="Times New Roman"/>
    </w:rPr>
  </w:style>
  <w:style w:type="paragraph" w:styleId="Footer">
    <w:name w:val="footer"/>
    <w:basedOn w:val="Normal"/>
    <w:link w:val="FooterChar"/>
    <w:uiPriority w:val="99"/>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532F"/>
    <w:rPr>
      <w:rFonts w:cs="Times New Roman"/>
    </w:rPr>
  </w:style>
  <w:style w:type="paragraph" w:styleId="BalloonText">
    <w:name w:val="Balloon Text"/>
    <w:basedOn w:val="Normal"/>
    <w:link w:val="BalloonTextChar"/>
    <w:uiPriority w:val="99"/>
    <w:semiHidden/>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32F"/>
    <w:rPr>
      <w:rFonts w:ascii="Tahoma" w:hAnsi="Tahoma" w:cs="Tahoma"/>
      <w:sz w:val="16"/>
      <w:szCs w:val="16"/>
    </w:rPr>
  </w:style>
  <w:style w:type="paragraph" w:styleId="Title">
    <w:name w:val="Title"/>
    <w:basedOn w:val="Normal"/>
    <w:next w:val="Normal"/>
    <w:link w:val="TitleChar"/>
    <w:uiPriority w:val="99"/>
    <w:qFormat/>
    <w:rsid w:val="00BB532F"/>
    <w:pPr>
      <w:autoSpaceDE w:val="0"/>
      <w:autoSpaceDN w:val="0"/>
      <w:adjustRightInd w:val="0"/>
      <w:spacing w:after="0" w:line="448" w:lineRule="atLeast"/>
      <w:textAlignment w:val="center"/>
    </w:pPr>
    <w:rPr>
      <w:rFonts w:ascii="Georgia" w:hAnsi="Georgia" w:cs="Georgia"/>
      <w:b/>
      <w:bCs/>
      <w:color w:val="000000"/>
      <w:sz w:val="42"/>
      <w:szCs w:val="42"/>
    </w:rPr>
  </w:style>
  <w:style w:type="character" w:customStyle="1" w:styleId="TitleChar">
    <w:name w:val="Title Char"/>
    <w:basedOn w:val="DefaultParagraphFont"/>
    <w:link w:val="Title"/>
    <w:uiPriority w:val="99"/>
    <w:locked/>
    <w:rsid w:val="00BB532F"/>
    <w:rPr>
      <w:rFonts w:ascii="Georgia" w:hAnsi="Georgia" w:cs="Georgia"/>
      <w:b/>
      <w:bCs/>
      <w:color w:val="000000"/>
      <w:sz w:val="42"/>
      <w:szCs w:val="42"/>
    </w:rPr>
  </w:style>
  <w:style w:type="table" w:styleId="TableGrid">
    <w:name w:val="Table Grid"/>
    <w:basedOn w:val="TableNormal"/>
    <w:uiPriority w:val="99"/>
    <w:rsid w:val="007E2F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uiPriority w:val="99"/>
    <w:rsid w:val="007E2FB7"/>
    <w:pPr>
      <w:autoSpaceDE w:val="0"/>
      <w:autoSpaceDN w:val="0"/>
      <w:adjustRightInd w:val="0"/>
      <w:spacing w:after="120" w:line="420" w:lineRule="atLeast"/>
      <w:textAlignment w:val="center"/>
    </w:pPr>
    <w:rPr>
      <w:rFonts w:ascii="Georgia" w:hAnsi="Georgia" w:cs="Georgia"/>
      <w:color w:val="000000"/>
      <w:spacing w:val="-10"/>
      <w:sz w:val="42"/>
      <w:szCs w:val="42"/>
    </w:rPr>
  </w:style>
  <w:style w:type="character" w:customStyle="1" w:styleId="Style1">
    <w:name w:val="Style1"/>
    <w:basedOn w:val="DefaultParagraphFont"/>
    <w:uiPriority w:val="99"/>
    <w:rsid w:val="007E2FB7"/>
    <w:rPr>
      <w:rFonts w:ascii="Georgia" w:hAnsi="Georgia" w:cs="Times New Roman"/>
      <w:sz w:val="42"/>
    </w:rPr>
  </w:style>
  <w:style w:type="character" w:styleId="PlaceholderText">
    <w:name w:val="Placeholder Text"/>
    <w:basedOn w:val="DefaultParagraphFont"/>
    <w:uiPriority w:val="99"/>
    <w:semiHidden/>
    <w:rsid w:val="00237421"/>
    <w:rPr>
      <w:rFonts w:cs="Times New Roman"/>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hAnsi="Georgia"/>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99"/>
    <w:rsid w:val="0028314F"/>
    <w:rPr>
      <w:rFonts w:ascii="Georgia" w:hAnsi="Georgia" w:cs="Times New Roman"/>
      <w:sz w:val="22"/>
    </w:rPr>
  </w:style>
  <w:style w:type="paragraph" w:styleId="ListParagraph">
    <w:name w:val="List Paragraph"/>
    <w:basedOn w:val="Normal"/>
    <w:uiPriority w:val="34"/>
    <w:qFormat/>
    <w:rsid w:val="0013413E"/>
    <w:pPr>
      <w:ind w:left="720"/>
      <w:contextualSpacing/>
    </w:pPr>
  </w:style>
  <w:style w:type="character" w:styleId="Hyperlink">
    <w:name w:val="Hyperlink"/>
    <w:basedOn w:val="DefaultParagraphFont"/>
    <w:uiPriority w:val="99"/>
    <w:semiHidden/>
    <w:rsid w:val="00994DCE"/>
    <w:rPr>
      <w:rFonts w:ascii="Arial" w:hAnsi="Arial" w:cs="Times New Roman"/>
      <w:color w:val="0000FF"/>
      <w:sz w:val="20"/>
      <w:u w:val="single"/>
    </w:rPr>
  </w:style>
  <w:style w:type="table" w:customStyle="1" w:styleId="PSCGreen1">
    <w:name w:val="PSC_Green1"/>
    <w:uiPriority w:val="99"/>
    <w:rsid w:val="00E9711B"/>
    <w:pPr>
      <w:spacing w:line="280" w:lineRule="atLeast"/>
    </w:pPr>
    <w:rPr>
      <w:color w:val="FFFFFF"/>
      <w:sz w:val="20"/>
      <w:szCs w:val="20"/>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style>
  <w:style w:type="character" w:styleId="CommentReference">
    <w:name w:val="annotation reference"/>
    <w:basedOn w:val="DefaultParagraphFont"/>
    <w:uiPriority w:val="99"/>
    <w:semiHidden/>
    <w:rsid w:val="00B853C4"/>
    <w:rPr>
      <w:rFonts w:cs="Times New Roman"/>
      <w:sz w:val="16"/>
      <w:szCs w:val="16"/>
    </w:rPr>
  </w:style>
  <w:style w:type="paragraph" w:styleId="CommentText">
    <w:name w:val="annotation text"/>
    <w:basedOn w:val="Normal"/>
    <w:link w:val="CommentTextChar"/>
    <w:uiPriority w:val="99"/>
    <w:semiHidden/>
    <w:rsid w:val="00B853C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53C4"/>
    <w:rPr>
      <w:rFonts w:cs="Times New Roman"/>
      <w:sz w:val="20"/>
      <w:szCs w:val="20"/>
    </w:rPr>
  </w:style>
  <w:style w:type="paragraph" w:styleId="CommentSubject">
    <w:name w:val="annotation subject"/>
    <w:basedOn w:val="CommentText"/>
    <w:next w:val="CommentText"/>
    <w:link w:val="CommentSubjectChar"/>
    <w:uiPriority w:val="99"/>
    <w:semiHidden/>
    <w:rsid w:val="00B853C4"/>
    <w:rPr>
      <w:b/>
      <w:bCs/>
    </w:rPr>
  </w:style>
  <w:style w:type="character" w:customStyle="1" w:styleId="CommentSubjectChar">
    <w:name w:val="Comment Subject Char"/>
    <w:basedOn w:val="CommentTextChar"/>
    <w:link w:val="CommentSubject"/>
    <w:uiPriority w:val="99"/>
    <w:semiHidden/>
    <w:locked/>
    <w:rsid w:val="00B853C4"/>
    <w:rPr>
      <w:rFonts w:cs="Times New Roman"/>
      <w:b/>
      <w:bCs/>
      <w:sz w:val="20"/>
      <w:szCs w:val="20"/>
    </w:rPr>
  </w:style>
  <w:style w:type="paragraph" w:styleId="PlainText">
    <w:name w:val="Plain Text"/>
    <w:basedOn w:val="Normal"/>
    <w:link w:val="PlainTextChar"/>
    <w:uiPriority w:val="99"/>
    <w:unhideWhenUsed/>
    <w:rsid w:val="003357F5"/>
    <w:pPr>
      <w:spacing w:after="0" w:line="240" w:lineRule="auto"/>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3357F5"/>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39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wate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CD2B-5AB7-4F75-89F1-614C724E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Cluster</vt:lpstr>
    </vt:vector>
  </TitlesOfParts>
  <Company>NSW Government</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creator>Anbarasu Palanisamy</dc:creator>
  <cp:lastModifiedBy>John Pas</cp:lastModifiedBy>
  <cp:revision>2</cp:revision>
  <cp:lastPrinted>2019-07-05T01:50:00Z</cp:lastPrinted>
  <dcterms:created xsi:type="dcterms:W3CDTF">2022-03-07T05:04:00Z</dcterms:created>
  <dcterms:modified xsi:type="dcterms:W3CDTF">2022-03-07T05:04:00Z</dcterms:modified>
</cp:coreProperties>
</file>