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7C7529" w:rsidRPr="00DC0173" w14:paraId="28BDB3D9" w14:textId="77777777" w:rsidTr="001A6B15">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6DEC15CA" w14:textId="77777777" w:rsidR="007C7529" w:rsidRPr="00DC0173" w:rsidRDefault="007C7529" w:rsidP="001A6B15">
            <w:pPr>
              <w:pStyle w:val="TableTextWhite"/>
              <w:rPr>
                <w:b/>
              </w:rPr>
            </w:pPr>
            <w:r>
              <w:rPr>
                <w:b/>
              </w:rPr>
              <w:t>Cluster</w:t>
            </w:r>
          </w:p>
        </w:tc>
        <w:tc>
          <w:tcPr>
            <w:tcW w:w="6561" w:type="dxa"/>
          </w:tcPr>
          <w:p w14:paraId="150CD7C1" w14:textId="7AC22E15" w:rsidR="007C7529" w:rsidRPr="00DC0173" w:rsidRDefault="003E5127" w:rsidP="001A6B15">
            <w:pPr>
              <w:pStyle w:val="TableTextWhite"/>
            </w:pPr>
            <w:r>
              <w:t xml:space="preserve">Planning </w:t>
            </w:r>
            <w:r w:rsidR="007C7529">
              <w:t>&amp; Environment</w:t>
            </w:r>
          </w:p>
        </w:tc>
      </w:tr>
      <w:tr w:rsidR="007C7529" w:rsidRPr="00DC0173" w14:paraId="1148A64E" w14:textId="77777777" w:rsidTr="001A6B15">
        <w:tc>
          <w:tcPr>
            <w:tcW w:w="4026" w:type="dxa"/>
            <w:tcBorders>
              <w:bottom w:val="nil"/>
            </w:tcBorders>
            <w:vAlign w:val="center"/>
          </w:tcPr>
          <w:p w14:paraId="10A9502B" w14:textId="77777777" w:rsidR="007C7529" w:rsidRDefault="007C7529" w:rsidP="001A6B15">
            <w:pPr>
              <w:pStyle w:val="TableTextWhite"/>
              <w:rPr>
                <w:b/>
              </w:rPr>
            </w:pPr>
            <w:r>
              <w:rPr>
                <w:b/>
              </w:rPr>
              <w:t>Agency</w:t>
            </w:r>
          </w:p>
        </w:tc>
        <w:tc>
          <w:tcPr>
            <w:tcW w:w="6561" w:type="dxa"/>
          </w:tcPr>
          <w:p w14:paraId="4A754E46" w14:textId="64839172" w:rsidR="007C7529" w:rsidRDefault="007C7529" w:rsidP="001A6B15">
            <w:pPr>
              <w:pStyle w:val="TableTextWhite"/>
            </w:pPr>
            <w:r>
              <w:t>Department of Planning</w:t>
            </w:r>
            <w:r w:rsidR="00F16E30">
              <w:t xml:space="preserve"> and </w:t>
            </w:r>
            <w:r>
              <w:t>Environment</w:t>
            </w:r>
          </w:p>
        </w:tc>
      </w:tr>
      <w:tr w:rsidR="007C7529" w:rsidRPr="00DC0173" w14:paraId="4D1C6317" w14:textId="77777777" w:rsidTr="001A6B15">
        <w:tc>
          <w:tcPr>
            <w:tcW w:w="4026" w:type="dxa"/>
            <w:tcBorders>
              <w:top w:val="nil"/>
            </w:tcBorders>
            <w:vAlign w:val="center"/>
          </w:tcPr>
          <w:p w14:paraId="2B20ADC4" w14:textId="77777777" w:rsidR="007C7529" w:rsidRPr="00DC0173" w:rsidRDefault="007C7529" w:rsidP="001A6B15">
            <w:pPr>
              <w:pStyle w:val="TableTextWhite"/>
              <w:rPr>
                <w:b/>
              </w:rPr>
            </w:pPr>
            <w:r>
              <w:rPr>
                <w:b/>
              </w:rPr>
              <w:t>Division/Branch/Unit</w:t>
            </w:r>
          </w:p>
        </w:tc>
        <w:tc>
          <w:tcPr>
            <w:tcW w:w="6561" w:type="dxa"/>
          </w:tcPr>
          <w:p w14:paraId="1FB71138" w14:textId="266FA8D8" w:rsidR="007C7529" w:rsidRPr="00DC0173" w:rsidRDefault="007C7529" w:rsidP="001A6B15">
            <w:pPr>
              <w:pStyle w:val="TableTextWhite"/>
            </w:pPr>
            <w:r>
              <w:t>Sydney Olympic Park Authority</w:t>
            </w:r>
          </w:p>
        </w:tc>
      </w:tr>
      <w:tr w:rsidR="007C7529" w:rsidRPr="00DC0173" w14:paraId="3303359F" w14:textId="77777777" w:rsidTr="001A6B15">
        <w:tc>
          <w:tcPr>
            <w:tcW w:w="4026" w:type="dxa"/>
            <w:vAlign w:val="center"/>
          </w:tcPr>
          <w:p w14:paraId="551249B6" w14:textId="77777777" w:rsidR="007C7529" w:rsidRPr="00DC0173" w:rsidRDefault="007C7529" w:rsidP="001A6B15">
            <w:pPr>
              <w:pStyle w:val="TableTextWhite"/>
              <w:rPr>
                <w:b/>
              </w:rPr>
            </w:pPr>
            <w:r>
              <w:rPr>
                <w:b/>
              </w:rPr>
              <w:t>Location</w:t>
            </w:r>
          </w:p>
        </w:tc>
        <w:tc>
          <w:tcPr>
            <w:tcW w:w="6561" w:type="dxa"/>
          </w:tcPr>
          <w:p w14:paraId="39A2BB96" w14:textId="77777777" w:rsidR="007C7529" w:rsidRPr="00DC0173" w:rsidRDefault="007C7529" w:rsidP="001A6B15">
            <w:pPr>
              <w:pStyle w:val="TableTextWhite"/>
            </w:pPr>
            <w:r>
              <w:t xml:space="preserve">Sydney </w:t>
            </w:r>
          </w:p>
        </w:tc>
      </w:tr>
      <w:tr w:rsidR="007C7529" w:rsidRPr="00DC0173" w14:paraId="01599F28" w14:textId="77777777" w:rsidTr="001A6B15">
        <w:tc>
          <w:tcPr>
            <w:tcW w:w="4026" w:type="dxa"/>
            <w:tcBorders>
              <w:bottom w:val="nil"/>
            </w:tcBorders>
            <w:vAlign w:val="center"/>
          </w:tcPr>
          <w:p w14:paraId="1D2CDD38" w14:textId="77777777" w:rsidR="007C7529" w:rsidRPr="00DC0173" w:rsidRDefault="007C7529" w:rsidP="001A6B15">
            <w:pPr>
              <w:pStyle w:val="TableTextWhite"/>
              <w:rPr>
                <w:b/>
              </w:rPr>
            </w:pPr>
            <w:r>
              <w:rPr>
                <w:b/>
              </w:rPr>
              <w:t>Classification/Grade/Band</w:t>
            </w:r>
          </w:p>
        </w:tc>
        <w:tc>
          <w:tcPr>
            <w:tcW w:w="6561" w:type="dxa"/>
          </w:tcPr>
          <w:p w14:paraId="5D2F799F" w14:textId="77E9F6B5" w:rsidR="007C7529" w:rsidRPr="00DC0173" w:rsidRDefault="007C7529" w:rsidP="001A6B15">
            <w:pPr>
              <w:pStyle w:val="TableTextWhite"/>
            </w:pPr>
            <w:r>
              <w:t>Clerk Grade 7-8</w:t>
            </w:r>
          </w:p>
        </w:tc>
      </w:tr>
      <w:tr w:rsidR="007C7529" w:rsidRPr="00DC0173" w14:paraId="092D5AC0" w14:textId="77777777" w:rsidTr="001A6B15">
        <w:tc>
          <w:tcPr>
            <w:tcW w:w="4026" w:type="dxa"/>
            <w:vAlign w:val="center"/>
          </w:tcPr>
          <w:p w14:paraId="663B8590" w14:textId="77777777" w:rsidR="007C7529" w:rsidRPr="00DC0173" w:rsidRDefault="007C7529" w:rsidP="001A6B15">
            <w:pPr>
              <w:pStyle w:val="TableTextWhite"/>
              <w:rPr>
                <w:b/>
              </w:rPr>
            </w:pPr>
            <w:r>
              <w:rPr>
                <w:b/>
              </w:rPr>
              <w:t>ANZSCO Code</w:t>
            </w:r>
          </w:p>
        </w:tc>
        <w:tc>
          <w:tcPr>
            <w:tcW w:w="6561" w:type="dxa"/>
          </w:tcPr>
          <w:p w14:paraId="147FE2D2" w14:textId="6273143D" w:rsidR="007C7529" w:rsidRPr="00DC0173" w:rsidRDefault="009C2180" w:rsidP="001A6B15">
            <w:pPr>
              <w:pStyle w:val="TableTextWhite"/>
            </w:pPr>
            <w:r>
              <w:t>232611</w:t>
            </w:r>
          </w:p>
        </w:tc>
      </w:tr>
      <w:tr w:rsidR="007C7529" w:rsidRPr="00DC0173" w14:paraId="2E947134" w14:textId="77777777" w:rsidTr="001A6B15">
        <w:tc>
          <w:tcPr>
            <w:tcW w:w="4026" w:type="dxa"/>
            <w:tcBorders>
              <w:bottom w:val="nil"/>
            </w:tcBorders>
            <w:vAlign w:val="center"/>
          </w:tcPr>
          <w:p w14:paraId="2BFF1DAA" w14:textId="77777777" w:rsidR="007C7529" w:rsidRPr="00DC0173" w:rsidRDefault="007C7529" w:rsidP="001A6B15">
            <w:pPr>
              <w:pStyle w:val="TableTextWhite"/>
              <w:rPr>
                <w:b/>
              </w:rPr>
            </w:pPr>
            <w:r>
              <w:rPr>
                <w:b/>
              </w:rPr>
              <w:t>PCAT Code</w:t>
            </w:r>
          </w:p>
        </w:tc>
        <w:tc>
          <w:tcPr>
            <w:tcW w:w="6561" w:type="dxa"/>
          </w:tcPr>
          <w:p w14:paraId="7521D926" w14:textId="1633A333" w:rsidR="007C7529" w:rsidRPr="00DC0173" w:rsidRDefault="007C7529" w:rsidP="006A2B44">
            <w:pPr>
              <w:pStyle w:val="TableTextWhite"/>
            </w:pPr>
            <w:r>
              <w:t>1119192</w:t>
            </w:r>
          </w:p>
        </w:tc>
      </w:tr>
      <w:tr w:rsidR="007C7529" w:rsidRPr="00DC0173" w14:paraId="677443A2" w14:textId="77777777" w:rsidTr="001A6B15">
        <w:tc>
          <w:tcPr>
            <w:tcW w:w="4026" w:type="dxa"/>
            <w:tcBorders>
              <w:top w:val="nil"/>
            </w:tcBorders>
            <w:vAlign w:val="center"/>
          </w:tcPr>
          <w:p w14:paraId="0FC7AF09" w14:textId="77777777" w:rsidR="007C7529" w:rsidRPr="00DC0173" w:rsidRDefault="007C7529" w:rsidP="001A6B15">
            <w:pPr>
              <w:pStyle w:val="TableTextWhite"/>
              <w:rPr>
                <w:b/>
              </w:rPr>
            </w:pPr>
            <w:r>
              <w:rPr>
                <w:b/>
              </w:rPr>
              <w:t>Date of Approval</w:t>
            </w:r>
          </w:p>
        </w:tc>
        <w:tc>
          <w:tcPr>
            <w:tcW w:w="6561" w:type="dxa"/>
          </w:tcPr>
          <w:p w14:paraId="7A92A942" w14:textId="2388DF27" w:rsidR="007C7529" w:rsidRPr="00DC0173" w:rsidRDefault="003E5127" w:rsidP="003E5127">
            <w:pPr>
              <w:pStyle w:val="TableTextWhite"/>
            </w:pPr>
            <w:r>
              <w:t xml:space="preserve">February 2023 </w:t>
            </w:r>
            <w:r w:rsidR="00BB3948">
              <w:t xml:space="preserve">(updated from </w:t>
            </w:r>
            <w:r>
              <w:t xml:space="preserve">September 2021; and </w:t>
            </w:r>
            <w:r w:rsidR="007C7529">
              <w:t>April 2021</w:t>
            </w:r>
            <w:r w:rsidR="00BB3948">
              <w:t>)</w:t>
            </w:r>
          </w:p>
        </w:tc>
      </w:tr>
      <w:tr w:rsidR="007C7529" w:rsidRPr="00DC0173" w14:paraId="27BFD463" w14:textId="77777777" w:rsidTr="001A6B15">
        <w:tc>
          <w:tcPr>
            <w:tcW w:w="4026" w:type="dxa"/>
            <w:tcBorders>
              <w:bottom w:val="single" w:sz="4" w:space="0" w:color="auto"/>
            </w:tcBorders>
            <w:vAlign w:val="center"/>
          </w:tcPr>
          <w:p w14:paraId="72538506" w14:textId="77777777" w:rsidR="007C7529" w:rsidRPr="00DC0173" w:rsidRDefault="007C7529" w:rsidP="001A6B15">
            <w:pPr>
              <w:pStyle w:val="TableTextWhite"/>
              <w:rPr>
                <w:b/>
              </w:rPr>
            </w:pPr>
            <w:r>
              <w:rPr>
                <w:b/>
              </w:rPr>
              <w:t>Agency Website</w:t>
            </w:r>
          </w:p>
        </w:tc>
        <w:tc>
          <w:tcPr>
            <w:tcW w:w="6561" w:type="dxa"/>
            <w:tcBorders>
              <w:bottom w:val="single" w:sz="4" w:space="0" w:color="auto"/>
            </w:tcBorders>
          </w:tcPr>
          <w:p w14:paraId="09233BF5" w14:textId="32211F31" w:rsidR="007C7529" w:rsidRPr="00DC0173" w:rsidRDefault="00B865CC" w:rsidP="001A6B15">
            <w:pPr>
              <w:pStyle w:val="TableTextWhite"/>
            </w:pPr>
            <w:hyperlink r:id="rId8" w:history="1">
              <w:r w:rsidR="00F16E30" w:rsidRPr="001342E1">
                <w:rPr>
                  <w:rStyle w:val="Hyperlink"/>
                </w:rPr>
                <w:t>www.dpe.nsw.gov.au</w:t>
              </w:r>
            </w:hyperlink>
          </w:p>
        </w:tc>
      </w:tr>
    </w:tbl>
    <w:p w14:paraId="3BC459FC" w14:textId="77777777" w:rsidR="003E5127" w:rsidRDefault="003E5127" w:rsidP="006A2280">
      <w:pPr>
        <w:tabs>
          <w:tab w:val="left" w:pos="2925"/>
        </w:tabs>
        <w:rPr>
          <w:rStyle w:val="Heading1Char"/>
        </w:rPr>
      </w:pPr>
    </w:p>
    <w:p w14:paraId="5383A2F4" w14:textId="760BBFA7" w:rsidR="00F47143" w:rsidRPr="00614552" w:rsidRDefault="00F47143" w:rsidP="006A2280">
      <w:pPr>
        <w:tabs>
          <w:tab w:val="left" w:pos="2925"/>
        </w:tabs>
        <w:rPr>
          <w:rStyle w:val="Heading1Char"/>
        </w:rPr>
      </w:pPr>
      <w:r w:rsidRPr="00614552">
        <w:rPr>
          <w:rStyle w:val="Heading1Char"/>
        </w:rPr>
        <w:t>Agency overview</w:t>
      </w:r>
    </w:p>
    <w:p w14:paraId="2342855F" w14:textId="77777777" w:rsidR="007C7529" w:rsidRDefault="007C7529" w:rsidP="007C7529">
      <w:pPr>
        <w:rPr>
          <w:rFonts w:eastAsia="Times New Roman"/>
          <w:color w:val="111111"/>
          <w:lang w:val="en"/>
        </w:rPr>
      </w:pPr>
      <w:bookmarkStart w:id="0" w:name="OLE_LINK26"/>
      <w:bookmarkStart w:id="1" w:name="OLE_LINK5"/>
      <w:bookmarkStart w:id="2" w:name="OLE_LINK4"/>
      <w:bookmarkStart w:id="3" w:name="OLE_LINK20"/>
      <w:bookmarkStart w:id="4" w:name="OLE_LINK17"/>
      <w:bookmarkStart w:id="5" w:name="OLE_LINK15"/>
      <w:bookmarkStart w:id="6" w:name="OLE_LINK12"/>
      <w:bookmarkStart w:id="7" w:name="OLE_LINK9"/>
      <w:bookmarkStart w:id="8" w:name="OLE_LINK8"/>
      <w:r>
        <w:t>Our vision is to create thriving environments, communities and economies for the people of New South Wales. We focus on some of the biggest issues facing our state. We deliver sustainable water resource and environment management, secure our energy supply, oversee our planning system, maximise community benefit from government land and property, and create the conditions for a prosperous state. We strive to be a high-performing, world-class public service organisation that celebrates and reflects the full diversity of the community we serve and seeks to embed Aboriginal cultural awareness and knowledge throughout the department.</w:t>
      </w:r>
    </w:p>
    <w:p w14:paraId="4A0341BD" w14:textId="77777777" w:rsidR="007C7529" w:rsidRPr="00F47143" w:rsidRDefault="007C7529" w:rsidP="007C7529">
      <w:pPr>
        <w:tabs>
          <w:tab w:val="left" w:pos="2925"/>
        </w:tabs>
        <w:jc w:val="both"/>
        <w:rPr>
          <w:rFonts w:ascii="Georgia" w:hAnsi="Georgia"/>
        </w:rPr>
      </w:pPr>
      <w:r w:rsidRPr="00614552">
        <w:rPr>
          <w:rFonts w:cs="Arial"/>
        </w:rPr>
        <w:t>Sydney Olympic Park Authority are custodians of the Park, with a strong commitment to creating a vibrant, sustainable community within an unequalled destination for sport, entertainment, recreation and business and one of Australia’s largest and most diverse urban parklands.</w:t>
      </w:r>
    </w:p>
    <w:p w14:paraId="30AD3B7F" w14:textId="77777777" w:rsidR="00F16E30" w:rsidRPr="00F16E30" w:rsidRDefault="00F16E30" w:rsidP="00F16E30">
      <w:pPr>
        <w:tabs>
          <w:tab w:val="left" w:pos="2925"/>
        </w:tabs>
        <w:spacing w:after="120"/>
        <w:jc w:val="both"/>
        <w:rPr>
          <w:rFonts w:ascii="Georgia" w:hAnsi="Georgia"/>
        </w:rPr>
      </w:pPr>
      <w:r>
        <w:t>Sydney Olympic Park Authority is part of the Homes, Property and Development division in the Department of Planning and Environment cluster of the NSW government. The Authority has four business units</w:t>
      </w:r>
      <w:r w:rsidRPr="00F16E30">
        <w:rPr>
          <w:rFonts w:cs="Arial"/>
        </w:rPr>
        <w:t>:</w:t>
      </w:r>
    </w:p>
    <w:p w14:paraId="15E07F6E" w14:textId="77777777" w:rsidR="007C7529" w:rsidRPr="00AF64C6" w:rsidRDefault="007C7529" w:rsidP="007C7529">
      <w:pPr>
        <w:pStyle w:val="ListParagraph"/>
        <w:numPr>
          <w:ilvl w:val="0"/>
          <w:numId w:val="8"/>
        </w:numPr>
        <w:tabs>
          <w:tab w:val="left" w:pos="2925"/>
        </w:tabs>
        <w:jc w:val="both"/>
        <w:rPr>
          <w:rFonts w:cs="Arial"/>
        </w:rPr>
      </w:pPr>
      <w:r w:rsidRPr="00AF64C6">
        <w:rPr>
          <w:rFonts w:cs="Arial"/>
        </w:rPr>
        <w:t>Commercial</w:t>
      </w:r>
    </w:p>
    <w:p w14:paraId="60854AA4" w14:textId="77777777" w:rsidR="007C7529" w:rsidRPr="00AF64C6" w:rsidRDefault="007C7529" w:rsidP="007C7529">
      <w:pPr>
        <w:pStyle w:val="ListParagraph"/>
        <w:numPr>
          <w:ilvl w:val="0"/>
          <w:numId w:val="8"/>
        </w:numPr>
        <w:tabs>
          <w:tab w:val="left" w:pos="2925"/>
        </w:tabs>
        <w:jc w:val="both"/>
        <w:rPr>
          <w:rFonts w:cs="Arial"/>
        </w:rPr>
      </w:pPr>
      <w:r w:rsidRPr="00AF64C6">
        <w:rPr>
          <w:rFonts w:cs="Arial"/>
        </w:rPr>
        <w:t>Asset Management and Environmental Services</w:t>
      </w:r>
    </w:p>
    <w:p w14:paraId="748D71CE" w14:textId="77777777" w:rsidR="007C7529" w:rsidRDefault="007C7529" w:rsidP="007C7529">
      <w:pPr>
        <w:pStyle w:val="ListParagraph"/>
        <w:numPr>
          <w:ilvl w:val="0"/>
          <w:numId w:val="8"/>
        </w:numPr>
        <w:tabs>
          <w:tab w:val="left" w:pos="2925"/>
        </w:tabs>
        <w:jc w:val="both"/>
        <w:rPr>
          <w:rFonts w:cs="Arial"/>
        </w:rPr>
      </w:pPr>
      <w:r w:rsidRPr="00AF64C6">
        <w:rPr>
          <w:rFonts w:cs="Arial"/>
        </w:rPr>
        <w:t>Venue Management</w:t>
      </w:r>
      <w:r>
        <w:rPr>
          <w:rFonts w:cs="Arial"/>
        </w:rPr>
        <w:t>, and</w:t>
      </w:r>
    </w:p>
    <w:p w14:paraId="7153F22E" w14:textId="77777777" w:rsidR="007C7529" w:rsidRPr="00351191" w:rsidRDefault="007C7529" w:rsidP="007C7529">
      <w:pPr>
        <w:pStyle w:val="ListParagraph"/>
        <w:numPr>
          <w:ilvl w:val="0"/>
          <w:numId w:val="8"/>
        </w:numPr>
        <w:tabs>
          <w:tab w:val="left" w:pos="2925"/>
        </w:tabs>
        <w:jc w:val="both"/>
        <w:rPr>
          <w:rFonts w:cs="Arial"/>
        </w:rPr>
      </w:pPr>
      <w:r w:rsidRPr="00DE1B11">
        <w:rPr>
          <w:rFonts w:cs="Arial"/>
        </w:rPr>
        <w:t>Place Management</w:t>
      </w:r>
    </w:p>
    <w:bookmarkEnd w:id="0"/>
    <w:bookmarkEnd w:id="1"/>
    <w:bookmarkEnd w:id="2"/>
    <w:bookmarkEnd w:id="3"/>
    <w:bookmarkEnd w:id="4"/>
    <w:bookmarkEnd w:id="5"/>
    <w:bookmarkEnd w:id="6"/>
    <w:bookmarkEnd w:id="7"/>
    <w:bookmarkEnd w:id="8"/>
    <w:p w14:paraId="30616291" w14:textId="77777777" w:rsidR="00CC35BB" w:rsidRPr="006A2B44" w:rsidRDefault="00CC35BB" w:rsidP="00CC35BB">
      <w:pPr>
        <w:jc w:val="both"/>
        <w:rPr>
          <w:rFonts w:cs="Arial"/>
          <w:b/>
          <w:color w:val="808080" w:themeColor="background1" w:themeShade="80"/>
          <w:sz w:val="24"/>
          <w:szCs w:val="24"/>
        </w:rPr>
      </w:pPr>
      <w:r w:rsidRPr="006A2B44">
        <w:rPr>
          <w:rFonts w:cs="Arial"/>
          <w:b/>
          <w:color w:val="808080" w:themeColor="background1" w:themeShade="80"/>
          <w:sz w:val="24"/>
          <w:szCs w:val="24"/>
        </w:rPr>
        <w:t>Asset Management and Environmental Services</w:t>
      </w:r>
    </w:p>
    <w:p w14:paraId="230F34F6" w14:textId="77777777" w:rsidR="00CC35BB" w:rsidRPr="008D3677" w:rsidRDefault="00CC35BB" w:rsidP="00CC35BB">
      <w:pPr>
        <w:jc w:val="both"/>
        <w:rPr>
          <w:rFonts w:cs="Arial"/>
        </w:rPr>
      </w:pPr>
      <w:r w:rsidRPr="008D3677">
        <w:rPr>
          <w:rFonts w:cs="Arial"/>
        </w:rPr>
        <w:t>The Asset Management and Environmental Services team is responsible for:</w:t>
      </w:r>
    </w:p>
    <w:p w14:paraId="196F8481" w14:textId="77777777" w:rsidR="00CC35BB" w:rsidRPr="00D1403C" w:rsidRDefault="00CC35BB" w:rsidP="00CC35BB">
      <w:pPr>
        <w:pStyle w:val="BodyText3"/>
        <w:numPr>
          <w:ilvl w:val="0"/>
          <w:numId w:val="12"/>
        </w:numPr>
        <w:spacing w:line="276" w:lineRule="auto"/>
        <w:ind w:left="714" w:hanging="357"/>
        <w:contextualSpacing/>
        <w:jc w:val="both"/>
        <w:rPr>
          <w:rFonts w:cs="Arial"/>
          <w:sz w:val="22"/>
          <w:szCs w:val="22"/>
        </w:rPr>
      </w:pPr>
      <w:r w:rsidRPr="00D1403C">
        <w:rPr>
          <w:rFonts w:cs="Arial"/>
          <w:sz w:val="22"/>
          <w:szCs w:val="22"/>
        </w:rPr>
        <w:t xml:space="preserve">the portfolio management of </w:t>
      </w:r>
      <w:r>
        <w:rPr>
          <w:rFonts w:cs="Arial"/>
          <w:sz w:val="22"/>
          <w:szCs w:val="22"/>
        </w:rPr>
        <w:t>SOPA</w:t>
      </w:r>
      <w:r w:rsidRPr="00D1403C">
        <w:rPr>
          <w:rFonts w:cs="Arial"/>
          <w:sz w:val="22"/>
          <w:szCs w:val="22"/>
        </w:rPr>
        <w:t xml:space="preserve"> assets to maximise their returns</w:t>
      </w:r>
      <w:r>
        <w:rPr>
          <w:rFonts w:cs="Arial"/>
          <w:sz w:val="22"/>
          <w:szCs w:val="22"/>
        </w:rPr>
        <w:t>. K</w:t>
      </w:r>
      <w:r w:rsidRPr="00D1403C">
        <w:rPr>
          <w:rFonts w:cs="Arial"/>
          <w:sz w:val="22"/>
          <w:szCs w:val="22"/>
        </w:rPr>
        <w:t>ey functions includ</w:t>
      </w:r>
      <w:r>
        <w:rPr>
          <w:rFonts w:cs="Arial"/>
          <w:sz w:val="22"/>
          <w:szCs w:val="22"/>
        </w:rPr>
        <w:t>e</w:t>
      </w:r>
      <w:r w:rsidRPr="00D1403C">
        <w:rPr>
          <w:rFonts w:cs="Arial"/>
          <w:sz w:val="22"/>
          <w:szCs w:val="22"/>
        </w:rPr>
        <w:t xml:space="preserve"> strategic lifecycle planning, maintenance and capital project planning and delivery;</w:t>
      </w:r>
    </w:p>
    <w:p w14:paraId="663B191C" w14:textId="77777777" w:rsidR="00CC35BB" w:rsidRPr="00D1403C" w:rsidRDefault="00CC35BB" w:rsidP="00CC35BB">
      <w:pPr>
        <w:pStyle w:val="BodyText3"/>
        <w:numPr>
          <w:ilvl w:val="0"/>
          <w:numId w:val="12"/>
        </w:numPr>
        <w:spacing w:line="276" w:lineRule="auto"/>
        <w:ind w:left="714" w:hanging="357"/>
        <w:contextualSpacing/>
        <w:jc w:val="both"/>
        <w:rPr>
          <w:rFonts w:cs="Arial"/>
          <w:sz w:val="22"/>
          <w:szCs w:val="22"/>
        </w:rPr>
      </w:pPr>
      <w:r w:rsidRPr="00D1403C">
        <w:rPr>
          <w:rFonts w:cs="Arial"/>
          <w:sz w:val="22"/>
          <w:szCs w:val="22"/>
        </w:rPr>
        <w:t>strategic planning (including public domain design) and development control;</w:t>
      </w:r>
    </w:p>
    <w:p w14:paraId="043F359F" w14:textId="77777777" w:rsidR="00CC35BB" w:rsidRPr="00D1403C" w:rsidRDefault="00CC35BB" w:rsidP="00CC35BB">
      <w:pPr>
        <w:pStyle w:val="BodyText3"/>
        <w:numPr>
          <w:ilvl w:val="0"/>
          <w:numId w:val="12"/>
        </w:numPr>
        <w:spacing w:line="276" w:lineRule="auto"/>
        <w:ind w:left="714" w:hanging="357"/>
        <w:contextualSpacing/>
        <w:jc w:val="both"/>
        <w:rPr>
          <w:rFonts w:cs="Arial"/>
          <w:sz w:val="22"/>
          <w:szCs w:val="22"/>
        </w:rPr>
      </w:pPr>
      <w:r w:rsidRPr="00D1403C">
        <w:rPr>
          <w:rFonts w:cs="Arial"/>
          <w:sz w:val="22"/>
          <w:szCs w:val="22"/>
        </w:rPr>
        <w:t>parkland and park facilities development, management and maintenance;</w:t>
      </w:r>
    </w:p>
    <w:p w14:paraId="07F8BE33" w14:textId="77777777" w:rsidR="00CC35BB" w:rsidRPr="00D1403C" w:rsidRDefault="00CC35BB" w:rsidP="00CC35BB">
      <w:pPr>
        <w:pStyle w:val="BodyText3"/>
        <w:numPr>
          <w:ilvl w:val="0"/>
          <w:numId w:val="12"/>
        </w:numPr>
        <w:spacing w:line="276" w:lineRule="auto"/>
        <w:ind w:left="714" w:hanging="357"/>
        <w:contextualSpacing/>
        <w:jc w:val="both"/>
        <w:rPr>
          <w:rFonts w:cs="Arial"/>
          <w:sz w:val="22"/>
          <w:szCs w:val="22"/>
        </w:rPr>
      </w:pPr>
      <w:r w:rsidRPr="00D1403C">
        <w:rPr>
          <w:rFonts w:cs="Arial"/>
          <w:sz w:val="22"/>
          <w:szCs w:val="22"/>
        </w:rPr>
        <w:t>environmental management and ecosystems conservation</w:t>
      </w:r>
    </w:p>
    <w:p w14:paraId="6CA56F29" w14:textId="77777777" w:rsidR="00CC35BB" w:rsidRPr="00CC35BB" w:rsidRDefault="00CC35BB" w:rsidP="00CC35BB">
      <w:pPr>
        <w:pStyle w:val="BodyText3"/>
        <w:numPr>
          <w:ilvl w:val="0"/>
          <w:numId w:val="12"/>
        </w:numPr>
        <w:spacing w:after="200" w:line="276" w:lineRule="auto"/>
        <w:ind w:left="714" w:hanging="357"/>
        <w:jc w:val="both"/>
        <w:rPr>
          <w:rFonts w:cs="Arial"/>
          <w:sz w:val="22"/>
          <w:szCs w:val="22"/>
        </w:rPr>
      </w:pPr>
      <w:r w:rsidRPr="00D1403C">
        <w:rPr>
          <w:rFonts w:cs="Arial"/>
          <w:sz w:val="22"/>
          <w:szCs w:val="22"/>
        </w:rPr>
        <w:lastRenderedPageBreak/>
        <w:t>championing sustainability</w:t>
      </w:r>
      <w:r>
        <w:rPr>
          <w:rFonts w:cs="Arial"/>
          <w:sz w:val="22"/>
          <w:szCs w:val="22"/>
        </w:rPr>
        <w:t>.</w:t>
      </w:r>
    </w:p>
    <w:p w14:paraId="21A6606C" w14:textId="53387079" w:rsidR="001758B3" w:rsidRDefault="00037FD5" w:rsidP="006A2280">
      <w:pPr>
        <w:tabs>
          <w:tab w:val="left" w:pos="2925"/>
        </w:tabs>
        <w:rPr>
          <w:rStyle w:val="Heading1Char"/>
        </w:rPr>
      </w:pPr>
      <w:r w:rsidRPr="00614552">
        <w:rPr>
          <w:rStyle w:val="Heading1Char"/>
        </w:rPr>
        <w:t>Primary purpose of the role</w:t>
      </w:r>
    </w:p>
    <w:p w14:paraId="06CDD1B3" w14:textId="2F84A92F" w:rsidR="002009FC" w:rsidRPr="002009FC" w:rsidRDefault="002009FC" w:rsidP="006A2B44">
      <w:pPr>
        <w:pStyle w:val="BodyText"/>
        <w:jc w:val="both"/>
      </w:pPr>
      <w:r>
        <w:t>T</w:t>
      </w:r>
      <w:r w:rsidR="00B56CB9">
        <w:t>he Urban Planner</w:t>
      </w:r>
      <w:r w:rsidR="00E66390">
        <w:t xml:space="preserve"> provides </w:t>
      </w:r>
      <w:r w:rsidR="009938C5">
        <w:t>statutory, and some strategic, planning</w:t>
      </w:r>
      <w:r w:rsidR="00E66390">
        <w:t xml:space="preserve"> advice including </w:t>
      </w:r>
      <w:r w:rsidR="00C043F0">
        <w:t xml:space="preserve">input into </w:t>
      </w:r>
      <w:r w:rsidR="000F2692">
        <w:t>Master Plan 20</w:t>
      </w:r>
      <w:r w:rsidR="00C51579">
        <w:t>50</w:t>
      </w:r>
      <w:r w:rsidR="000F2692">
        <w:t xml:space="preserve"> to ensure </w:t>
      </w:r>
      <w:r w:rsidR="00805D6F">
        <w:t>sustainable urban renewal</w:t>
      </w:r>
      <w:r w:rsidR="000F2692">
        <w:t xml:space="preserve">.  The Urban Planner </w:t>
      </w:r>
      <w:r>
        <w:t>assess</w:t>
      </w:r>
      <w:r w:rsidR="00B56CB9">
        <w:t>es</w:t>
      </w:r>
      <w:r>
        <w:t xml:space="preserve"> local development applications, coordinate</w:t>
      </w:r>
      <w:r w:rsidR="00B56CB9">
        <w:t>s</w:t>
      </w:r>
      <w:r>
        <w:t xml:space="preserve"> multi-disciplinary responses to State Significant Development applicants and provide</w:t>
      </w:r>
      <w:r w:rsidR="00B56CB9">
        <w:t>s</w:t>
      </w:r>
      <w:r>
        <w:t xml:space="preserve"> statutory planning advice to clients to ensure development and uses within Sydney Olympic Park are permissible under relevant planning legislation and in line with Master Plan 2030</w:t>
      </w:r>
      <w:r w:rsidR="002A59E1">
        <w:t>.</w:t>
      </w:r>
    </w:p>
    <w:p w14:paraId="20F277ED" w14:textId="77777777" w:rsidR="001758B3" w:rsidRDefault="00F339CD" w:rsidP="009102DF">
      <w:pPr>
        <w:pStyle w:val="Heading1"/>
        <w:spacing w:after="200" w:line="276" w:lineRule="auto"/>
      </w:pPr>
      <w:r w:rsidRPr="00A14A03">
        <w:t>Key accountabilities</w:t>
      </w:r>
    </w:p>
    <w:p w14:paraId="242B71DF" w14:textId="77777777" w:rsidR="009938C5" w:rsidRDefault="009938C5" w:rsidP="009938C5">
      <w:pPr>
        <w:pStyle w:val="BodyText3"/>
        <w:numPr>
          <w:ilvl w:val="0"/>
          <w:numId w:val="12"/>
        </w:numPr>
        <w:spacing w:after="0"/>
        <w:rPr>
          <w:rFonts w:cs="Arial"/>
          <w:sz w:val="22"/>
          <w:szCs w:val="22"/>
        </w:rPr>
      </w:pPr>
      <w:r w:rsidRPr="002009FC">
        <w:rPr>
          <w:rFonts w:cs="Arial"/>
          <w:sz w:val="22"/>
          <w:szCs w:val="22"/>
        </w:rPr>
        <w:t>Assess Development Applications ensuring compliance</w:t>
      </w:r>
      <w:r>
        <w:rPr>
          <w:rFonts w:cs="Arial"/>
          <w:sz w:val="22"/>
          <w:szCs w:val="22"/>
        </w:rPr>
        <w:t xml:space="preserve"> with</w:t>
      </w:r>
      <w:r w:rsidRPr="002009FC">
        <w:rPr>
          <w:rFonts w:cs="Arial"/>
          <w:sz w:val="22"/>
          <w:szCs w:val="22"/>
        </w:rPr>
        <w:t xml:space="preserve"> statutory and planning policy</w:t>
      </w:r>
      <w:r>
        <w:rPr>
          <w:rFonts w:cs="Arial"/>
          <w:sz w:val="22"/>
          <w:szCs w:val="22"/>
        </w:rPr>
        <w:t xml:space="preserve"> legislation and</w:t>
      </w:r>
      <w:r w:rsidRPr="002009FC">
        <w:rPr>
          <w:rFonts w:cs="Arial"/>
          <w:sz w:val="22"/>
          <w:szCs w:val="22"/>
        </w:rPr>
        <w:t xml:space="preserve"> frameworks</w:t>
      </w:r>
      <w:r>
        <w:rPr>
          <w:rFonts w:cs="Arial"/>
          <w:sz w:val="22"/>
          <w:szCs w:val="22"/>
        </w:rPr>
        <w:t>,</w:t>
      </w:r>
      <w:r w:rsidRPr="002009FC">
        <w:rPr>
          <w:rFonts w:cs="Arial"/>
          <w:sz w:val="22"/>
          <w:szCs w:val="22"/>
        </w:rPr>
        <w:t xml:space="preserve"> </w:t>
      </w:r>
      <w:r>
        <w:rPr>
          <w:rFonts w:cs="Arial"/>
          <w:sz w:val="22"/>
          <w:szCs w:val="22"/>
        </w:rPr>
        <w:t>including</w:t>
      </w:r>
      <w:r w:rsidRPr="002009FC">
        <w:rPr>
          <w:rFonts w:cs="Arial"/>
          <w:sz w:val="22"/>
          <w:szCs w:val="22"/>
        </w:rPr>
        <w:t xml:space="preserve"> post approval and compliance matters against relevant legislative requirements</w:t>
      </w:r>
      <w:r>
        <w:rPr>
          <w:rFonts w:cs="Arial"/>
          <w:sz w:val="22"/>
          <w:szCs w:val="22"/>
        </w:rPr>
        <w:t>;</w:t>
      </w:r>
    </w:p>
    <w:p w14:paraId="670FC115" w14:textId="32270AA8" w:rsidR="002009FC" w:rsidRPr="00A15E89" w:rsidRDefault="002009FC" w:rsidP="006A2B44">
      <w:pPr>
        <w:pStyle w:val="BodyText3"/>
        <w:numPr>
          <w:ilvl w:val="0"/>
          <w:numId w:val="12"/>
        </w:numPr>
        <w:spacing w:after="0" w:line="276" w:lineRule="auto"/>
        <w:ind w:left="714" w:hanging="357"/>
        <w:jc w:val="both"/>
        <w:rPr>
          <w:rFonts w:cs="Arial"/>
          <w:sz w:val="22"/>
          <w:szCs w:val="22"/>
        </w:rPr>
      </w:pPr>
      <w:r w:rsidRPr="00A15E89">
        <w:rPr>
          <w:rFonts w:cs="Arial"/>
          <w:sz w:val="22"/>
          <w:szCs w:val="22"/>
        </w:rPr>
        <w:t>Provid</w:t>
      </w:r>
      <w:r w:rsidR="00FC4ADD" w:rsidRPr="00A15E89">
        <w:rPr>
          <w:rFonts w:cs="Arial"/>
          <w:sz w:val="22"/>
          <w:szCs w:val="22"/>
        </w:rPr>
        <w:t>e</w:t>
      </w:r>
      <w:r w:rsidRPr="00ED0BE5">
        <w:rPr>
          <w:rFonts w:cs="Arial"/>
          <w:sz w:val="22"/>
          <w:szCs w:val="22"/>
        </w:rPr>
        <w:t xml:space="preserve"> advice on </w:t>
      </w:r>
      <w:r w:rsidR="00A15E89">
        <w:rPr>
          <w:rFonts w:cs="Arial"/>
          <w:sz w:val="22"/>
          <w:szCs w:val="22"/>
        </w:rPr>
        <w:t xml:space="preserve">all </w:t>
      </w:r>
      <w:r w:rsidRPr="00A15E89">
        <w:rPr>
          <w:rFonts w:cs="Arial"/>
          <w:sz w:val="22"/>
          <w:szCs w:val="22"/>
        </w:rPr>
        <w:t>planning matters, including liaison with internal and external clients</w:t>
      </w:r>
      <w:r w:rsidRPr="00C043F0">
        <w:rPr>
          <w:rFonts w:cs="Arial"/>
          <w:sz w:val="22"/>
          <w:szCs w:val="22"/>
        </w:rPr>
        <w:t xml:space="preserve"> to ensure development occurs in accordance with the NSW State Government planning legislation, and the Sydney Olympic Park Authority </w:t>
      </w:r>
      <w:r w:rsidR="00A15E89">
        <w:rPr>
          <w:rFonts w:cs="Arial"/>
          <w:sz w:val="22"/>
          <w:szCs w:val="22"/>
        </w:rPr>
        <w:t>Master Plan, Environmental Guidelines</w:t>
      </w:r>
      <w:r w:rsidR="00CF7BDE">
        <w:rPr>
          <w:rFonts w:cs="Arial"/>
          <w:sz w:val="22"/>
          <w:szCs w:val="22"/>
        </w:rPr>
        <w:t xml:space="preserve"> and Plans of Management;</w:t>
      </w:r>
    </w:p>
    <w:p w14:paraId="0D2668F6" w14:textId="26975A45" w:rsidR="002009FC" w:rsidRPr="002009FC" w:rsidRDefault="00FC4ADD" w:rsidP="006A2B44">
      <w:pPr>
        <w:pStyle w:val="BodyText3"/>
        <w:numPr>
          <w:ilvl w:val="0"/>
          <w:numId w:val="12"/>
        </w:numPr>
        <w:spacing w:after="0" w:line="276" w:lineRule="auto"/>
        <w:ind w:left="714" w:hanging="357"/>
        <w:jc w:val="both"/>
        <w:rPr>
          <w:rFonts w:cs="Arial"/>
          <w:sz w:val="22"/>
          <w:szCs w:val="22"/>
        </w:rPr>
      </w:pPr>
      <w:r>
        <w:rPr>
          <w:rFonts w:cs="Arial"/>
          <w:sz w:val="22"/>
          <w:szCs w:val="22"/>
        </w:rPr>
        <w:t>Provide a</w:t>
      </w:r>
      <w:r w:rsidR="002009FC" w:rsidRPr="002009FC">
        <w:rPr>
          <w:rFonts w:cs="Arial"/>
          <w:sz w:val="22"/>
          <w:szCs w:val="22"/>
        </w:rPr>
        <w:t>ssist</w:t>
      </w:r>
      <w:r>
        <w:rPr>
          <w:rFonts w:cs="Arial"/>
          <w:sz w:val="22"/>
          <w:szCs w:val="22"/>
        </w:rPr>
        <w:t>ance with</w:t>
      </w:r>
      <w:r w:rsidR="002009FC" w:rsidRPr="002009FC">
        <w:rPr>
          <w:rFonts w:cs="Arial"/>
          <w:sz w:val="22"/>
          <w:szCs w:val="22"/>
        </w:rPr>
        <w:t xml:space="preserve"> the preparation, implementation and ongoing review of the Authority’s planning policies, guidelines and management plans</w:t>
      </w:r>
      <w:r w:rsidR="00C043F0">
        <w:rPr>
          <w:rFonts w:cs="Arial"/>
          <w:sz w:val="22"/>
          <w:szCs w:val="22"/>
        </w:rPr>
        <w:t xml:space="preserve"> including</w:t>
      </w:r>
      <w:r w:rsidR="002009FC" w:rsidRPr="002009FC">
        <w:rPr>
          <w:rFonts w:cs="Arial"/>
          <w:sz w:val="22"/>
          <w:szCs w:val="22"/>
        </w:rPr>
        <w:t xml:space="preserve"> co-ordination and administration of the Authority’s Design Review Panel</w:t>
      </w:r>
      <w:r w:rsidR="00CF7BDE">
        <w:rPr>
          <w:rFonts w:cs="Arial"/>
          <w:sz w:val="22"/>
          <w:szCs w:val="22"/>
        </w:rPr>
        <w:t>;</w:t>
      </w:r>
    </w:p>
    <w:p w14:paraId="15955074" w14:textId="0BEC6CBA" w:rsidR="002009FC" w:rsidRPr="002009FC" w:rsidRDefault="002009FC" w:rsidP="006A2B44">
      <w:pPr>
        <w:pStyle w:val="BodyText3"/>
        <w:numPr>
          <w:ilvl w:val="0"/>
          <w:numId w:val="12"/>
        </w:numPr>
        <w:spacing w:after="0" w:line="276" w:lineRule="auto"/>
        <w:ind w:left="714" w:hanging="357"/>
        <w:jc w:val="both"/>
        <w:rPr>
          <w:rFonts w:cs="Arial"/>
          <w:sz w:val="22"/>
          <w:szCs w:val="22"/>
        </w:rPr>
      </w:pPr>
      <w:r w:rsidRPr="002009FC">
        <w:rPr>
          <w:rFonts w:cs="Arial"/>
          <w:sz w:val="22"/>
          <w:szCs w:val="22"/>
        </w:rPr>
        <w:t xml:space="preserve">Manage the engagement of consultants to undertake various planning studies and other technical assessments such as </w:t>
      </w:r>
      <w:r w:rsidR="00A15E89">
        <w:rPr>
          <w:rFonts w:cs="Arial"/>
          <w:sz w:val="22"/>
          <w:szCs w:val="22"/>
        </w:rPr>
        <w:t xml:space="preserve">sustainability, </w:t>
      </w:r>
      <w:r w:rsidR="00DE418C">
        <w:rPr>
          <w:rFonts w:cs="Arial"/>
          <w:sz w:val="22"/>
          <w:szCs w:val="22"/>
        </w:rPr>
        <w:t xml:space="preserve">traffic, </w:t>
      </w:r>
      <w:r w:rsidRPr="002009FC">
        <w:rPr>
          <w:rFonts w:cs="Arial"/>
          <w:sz w:val="22"/>
          <w:szCs w:val="22"/>
        </w:rPr>
        <w:t>stormwater, heritage and urban desig</w:t>
      </w:r>
      <w:r w:rsidR="00CF7BDE">
        <w:rPr>
          <w:rFonts w:cs="Arial"/>
          <w:sz w:val="22"/>
          <w:szCs w:val="22"/>
        </w:rPr>
        <w:t xml:space="preserve">n; </w:t>
      </w:r>
    </w:p>
    <w:p w14:paraId="0DE03E82" w14:textId="266F4774" w:rsidR="009938C5" w:rsidRDefault="009938C5" w:rsidP="009938C5">
      <w:pPr>
        <w:pStyle w:val="BodyText3"/>
        <w:numPr>
          <w:ilvl w:val="0"/>
          <w:numId w:val="12"/>
        </w:numPr>
        <w:spacing w:after="0" w:line="276" w:lineRule="auto"/>
        <w:ind w:left="714" w:hanging="357"/>
        <w:jc w:val="both"/>
        <w:rPr>
          <w:rFonts w:cs="Arial"/>
          <w:sz w:val="22"/>
          <w:szCs w:val="22"/>
        </w:rPr>
      </w:pPr>
      <w:r>
        <w:rPr>
          <w:rFonts w:cs="Arial"/>
          <w:sz w:val="22"/>
          <w:szCs w:val="22"/>
        </w:rPr>
        <w:t xml:space="preserve">Project </w:t>
      </w:r>
      <w:r w:rsidR="00C51579">
        <w:rPr>
          <w:rFonts w:cs="Arial"/>
          <w:sz w:val="22"/>
          <w:szCs w:val="22"/>
        </w:rPr>
        <w:t>m</w:t>
      </w:r>
      <w:r>
        <w:rPr>
          <w:rFonts w:cs="Arial"/>
          <w:sz w:val="22"/>
          <w:szCs w:val="22"/>
        </w:rPr>
        <w:t xml:space="preserve">anage strategic planning studies to inform </w:t>
      </w:r>
      <w:r w:rsidR="007D388F">
        <w:rPr>
          <w:rFonts w:cs="Arial"/>
          <w:sz w:val="22"/>
          <w:szCs w:val="22"/>
        </w:rPr>
        <w:t xml:space="preserve">the </w:t>
      </w:r>
      <w:r>
        <w:rPr>
          <w:rFonts w:cs="Arial"/>
          <w:sz w:val="22"/>
          <w:szCs w:val="22"/>
        </w:rPr>
        <w:t>Master Plan 20</w:t>
      </w:r>
      <w:r w:rsidR="007D388F">
        <w:rPr>
          <w:rFonts w:cs="Arial"/>
          <w:sz w:val="22"/>
          <w:szCs w:val="22"/>
        </w:rPr>
        <w:t>50</w:t>
      </w:r>
      <w:r>
        <w:rPr>
          <w:rFonts w:cs="Arial"/>
          <w:sz w:val="22"/>
          <w:szCs w:val="22"/>
        </w:rPr>
        <w:t xml:space="preserve"> and the long term urban renewal vision for  Sydney Olympic Park;</w:t>
      </w:r>
      <w:r w:rsidR="007D388F">
        <w:rPr>
          <w:rFonts w:cs="Arial"/>
          <w:sz w:val="22"/>
          <w:szCs w:val="22"/>
        </w:rPr>
        <w:t xml:space="preserve"> and</w:t>
      </w:r>
    </w:p>
    <w:p w14:paraId="1C3C36A1" w14:textId="121DE5D0" w:rsidR="002009FC" w:rsidRDefault="002009FC" w:rsidP="006A2B44">
      <w:pPr>
        <w:pStyle w:val="BodyText3"/>
        <w:numPr>
          <w:ilvl w:val="0"/>
          <w:numId w:val="12"/>
        </w:numPr>
        <w:spacing w:after="0" w:line="276" w:lineRule="auto"/>
        <w:ind w:left="714" w:hanging="357"/>
        <w:jc w:val="both"/>
        <w:rPr>
          <w:rFonts w:cs="Arial"/>
          <w:sz w:val="22"/>
          <w:szCs w:val="22"/>
        </w:rPr>
      </w:pPr>
      <w:r w:rsidRPr="002009FC">
        <w:rPr>
          <w:rFonts w:cs="Arial"/>
          <w:sz w:val="22"/>
          <w:szCs w:val="22"/>
        </w:rPr>
        <w:t xml:space="preserve">Prepare submissions on development proposals </w:t>
      </w:r>
      <w:r w:rsidR="00ED0BE5">
        <w:rPr>
          <w:rFonts w:cs="Arial"/>
          <w:sz w:val="22"/>
          <w:szCs w:val="22"/>
        </w:rPr>
        <w:t xml:space="preserve">both within and </w:t>
      </w:r>
      <w:r w:rsidRPr="002009FC">
        <w:rPr>
          <w:rFonts w:cs="Arial"/>
          <w:sz w:val="22"/>
          <w:szCs w:val="22"/>
        </w:rPr>
        <w:t>adjacent to the Park to ensure surrounding development does not hinder the Authority from achieving its objectives for the Park.</w:t>
      </w:r>
    </w:p>
    <w:p w14:paraId="6708C6DC" w14:textId="77777777" w:rsidR="00A15E89" w:rsidRPr="002009FC" w:rsidRDefault="00A15E89" w:rsidP="006A2B44">
      <w:pPr>
        <w:pStyle w:val="BodyText3"/>
        <w:spacing w:line="276" w:lineRule="auto"/>
        <w:ind w:left="714"/>
        <w:contextualSpacing/>
        <w:jc w:val="both"/>
        <w:rPr>
          <w:rFonts w:cs="Arial"/>
          <w:sz w:val="22"/>
          <w:szCs w:val="22"/>
        </w:rPr>
      </w:pPr>
    </w:p>
    <w:p w14:paraId="62BF77BC" w14:textId="50B092D4" w:rsidR="008C5D9F" w:rsidRPr="009B1209" w:rsidRDefault="00C043F0" w:rsidP="006A2B44">
      <w:pPr>
        <w:pStyle w:val="BodyText3"/>
        <w:rPr>
          <w:rStyle w:val="Heading1Char"/>
        </w:rPr>
      </w:pPr>
      <w:r w:rsidRPr="002009FC" w:rsidDel="00C043F0">
        <w:rPr>
          <w:rFonts w:cs="Arial"/>
        </w:rPr>
        <w:t xml:space="preserve"> </w:t>
      </w:r>
      <w:r w:rsidR="001D097C" w:rsidRPr="009B1209">
        <w:rPr>
          <w:rStyle w:val="Heading1Char"/>
        </w:rPr>
        <w:t>Key challenges</w:t>
      </w:r>
    </w:p>
    <w:p w14:paraId="66615AE9" w14:textId="28FB91F6" w:rsidR="009B1209" w:rsidRPr="009B1209" w:rsidRDefault="00C10D95" w:rsidP="009B1209">
      <w:pPr>
        <w:pStyle w:val="BodyText3"/>
        <w:numPr>
          <w:ilvl w:val="0"/>
          <w:numId w:val="12"/>
        </w:numPr>
        <w:spacing w:line="276" w:lineRule="auto"/>
        <w:ind w:left="714" w:hanging="357"/>
        <w:contextualSpacing/>
        <w:jc w:val="both"/>
        <w:rPr>
          <w:rFonts w:cs="Arial"/>
          <w:sz w:val="22"/>
          <w:szCs w:val="22"/>
        </w:rPr>
      </w:pPr>
      <w:r>
        <w:rPr>
          <w:rFonts w:cs="Arial"/>
          <w:sz w:val="22"/>
          <w:szCs w:val="22"/>
        </w:rPr>
        <w:t xml:space="preserve">Understanding </w:t>
      </w:r>
      <w:r w:rsidR="009B1209" w:rsidRPr="009B1209">
        <w:rPr>
          <w:rFonts w:cs="Arial"/>
          <w:sz w:val="22"/>
          <w:szCs w:val="22"/>
        </w:rPr>
        <w:t>the vision for Sydney Olympic Park and the inter-relationship to statutory and physical planning, and its strong integration into all Sydney Olympic Park Authority’s plans and strategies.</w:t>
      </w:r>
    </w:p>
    <w:p w14:paraId="3FE980E6" w14:textId="77777777" w:rsidR="009B1209" w:rsidRPr="009B1209" w:rsidRDefault="009B1209" w:rsidP="009B1209">
      <w:pPr>
        <w:pStyle w:val="BodyText3"/>
        <w:numPr>
          <w:ilvl w:val="0"/>
          <w:numId w:val="12"/>
        </w:numPr>
        <w:spacing w:line="276" w:lineRule="auto"/>
        <w:ind w:left="714" w:hanging="357"/>
        <w:contextualSpacing/>
        <w:jc w:val="both"/>
        <w:rPr>
          <w:rFonts w:cs="Arial"/>
          <w:sz w:val="22"/>
          <w:szCs w:val="22"/>
        </w:rPr>
      </w:pPr>
      <w:r w:rsidRPr="009B1209">
        <w:rPr>
          <w:rFonts w:cs="Arial"/>
          <w:sz w:val="22"/>
          <w:szCs w:val="22"/>
        </w:rPr>
        <w:t>Working within a large, complex, diverse and changing physical, political, economic and social environment presents challenges for achieving an appropriate balance between the Authority’s commercial, sustainability, and community objectives.</w:t>
      </w:r>
    </w:p>
    <w:p w14:paraId="21F1E497" w14:textId="77777777" w:rsidR="00C10D95" w:rsidRPr="00C10D95" w:rsidRDefault="009B1209" w:rsidP="006A2B44">
      <w:pPr>
        <w:pStyle w:val="BodyText3"/>
        <w:numPr>
          <w:ilvl w:val="0"/>
          <w:numId w:val="12"/>
        </w:numPr>
        <w:spacing w:line="276" w:lineRule="auto"/>
        <w:ind w:left="714" w:hanging="357"/>
        <w:contextualSpacing/>
        <w:jc w:val="both"/>
        <w:rPr>
          <w:rFonts w:ascii="Arial Narrow" w:hAnsi="Arial Narrow"/>
          <w:i/>
        </w:rPr>
      </w:pPr>
      <w:r w:rsidRPr="00C10D95">
        <w:rPr>
          <w:rFonts w:cs="Arial"/>
          <w:sz w:val="22"/>
          <w:szCs w:val="22"/>
        </w:rPr>
        <w:t>Managing relationships in a collaborative manner with a variety of Park partners who may have different needs, agendas, priorities and objectives, and to sensitively manage conflicts that might arise between different interest groups and representatives</w:t>
      </w:r>
      <w:r w:rsidR="00C10D95" w:rsidRPr="00C10D95">
        <w:rPr>
          <w:rFonts w:cs="Arial"/>
          <w:sz w:val="22"/>
          <w:szCs w:val="22"/>
        </w:rPr>
        <w:t>.</w:t>
      </w:r>
    </w:p>
    <w:p w14:paraId="0F8FC092" w14:textId="77777777" w:rsidR="00C10D95" w:rsidRDefault="00C10D95" w:rsidP="00C10D95">
      <w:pPr>
        <w:pStyle w:val="BodyText3"/>
        <w:spacing w:line="276" w:lineRule="auto"/>
        <w:contextualSpacing/>
        <w:jc w:val="both"/>
        <w:rPr>
          <w:sz w:val="22"/>
          <w:szCs w:val="22"/>
        </w:rPr>
      </w:pPr>
    </w:p>
    <w:p w14:paraId="4F5009CC" w14:textId="57DB3511" w:rsidR="009B1209" w:rsidRPr="00C10D95" w:rsidRDefault="00EC5C1D" w:rsidP="00C10D95">
      <w:pPr>
        <w:pStyle w:val="BodyText3"/>
        <w:spacing w:line="276" w:lineRule="auto"/>
        <w:contextualSpacing/>
        <w:jc w:val="both"/>
        <w:rPr>
          <w:rFonts w:ascii="Arial Narrow" w:hAnsi="Arial Narrow"/>
          <w:i/>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0B63AE4F"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4C94AFD3" w14:textId="77777777" w:rsidR="00BB532F" w:rsidRPr="00C978B9" w:rsidRDefault="00BB532F" w:rsidP="00BD7BA7">
            <w:pPr>
              <w:pStyle w:val="TableTextWhite0"/>
            </w:pPr>
            <w:r w:rsidRPr="00C978B9">
              <w:t>Who</w:t>
            </w:r>
          </w:p>
        </w:tc>
        <w:tc>
          <w:tcPr>
            <w:tcW w:w="6986" w:type="dxa"/>
          </w:tcPr>
          <w:p w14:paraId="7F2A0DE3" w14:textId="77777777" w:rsidR="00BB532F" w:rsidRPr="00C978B9" w:rsidRDefault="00022223" w:rsidP="00022223">
            <w:pPr>
              <w:pStyle w:val="TableTextWhite0"/>
            </w:pPr>
            <w:r>
              <w:t xml:space="preserve">       </w:t>
            </w:r>
            <w:r w:rsidR="00BB532F" w:rsidRPr="00C978B9">
              <w:t>Why</w:t>
            </w:r>
          </w:p>
        </w:tc>
      </w:tr>
      <w:tr w:rsidR="00BB532F" w:rsidRPr="00A8245E" w14:paraId="0BAF2228" w14:textId="77777777" w:rsidTr="00CE105E">
        <w:tc>
          <w:tcPr>
            <w:tcW w:w="3601" w:type="dxa"/>
            <w:shd w:val="clear" w:color="auto" w:fill="BCBEC0"/>
          </w:tcPr>
          <w:p w14:paraId="0A22D575"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7563AB4A" w14:textId="77777777" w:rsidR="00BB532F" w:rsidRPr="00A8245E" w:rsidRDefault="00BB532F" w:rsidP="00BD7BA7">
            <w:pPr>
              <w:pStyle w:val="TableText"/>
              <w:keepNext/>
              <w:rPr>
                <w:b/>
              </w:rPr>
            </w:pPr>
          </w:p>
        </w:tc>
      </w:tr>
      <w:tr w:rsidR="00BB532F" w:rsidRPr="00C978B9" w14:paraId="270ED8B6" w14:textId="77777777" w:rsidTr="00CE105E">
        <w:tc>
          <w:tcPr>
            <w:tcW w:w="3601" w:type="dxa"/>
            <w:tcBorders>
              <w:top w:val="single" w:sz="8" w:space="0" w:color="auto"/>
              <w:bottom w:val="single" w:sz="8" w:space="0" w:color="BCBEC0"/>
            </w:tcBorders>
          </w:tcPr>
          <w:p w14:paraId="58BE1E23" w14:textId="77777777" w:rsidR="00BB532F" w:rsidRPr="00A15CDB" w:rsidRDefault="00734144" w:rsidP="002B1F76">
            <w:pPr>
              <w:pStyle w:val="TableText"/>
            </w:pPr>
            <w:r>
              <w:t>Manager</w:t>
            </w:r>
          </w:p>
        </w:tc>
        <w:tc>
          <w:tcPr>
            <w:tcW w:w="6986" w:type="dxa"/>
            <w:tcBorders>
              <w:top w:val="single" w:sz="8" w:space="0" w:color="auto"/>
              <w:bottom w:val="single" w:sz="8" w:space="0" w:color="BCBEC0"/>
            </w:tcBorders>
          </w:tcPr>
          <w:p w14:paraId="10971B1B" w14:textId="77777777" w:rsidR="00BB532F" w:rsidRDefault="00734144" w:rsidP="00C10D95">
            <w:pPr>
              <w:pStyle w:val="TableText"/>
              <w:numPr>
                <w:ilvl w:val="0"/>
                <w:numId w:val="14"/>
              </w:numPr>
            </w:pPr>
            <w:r>
              <w:t>Escalate issues, keep informed, advise and receive instructions</w:t>
            </w:r>
          </w:p>
          <w:p w14:paraId="0FF78DFD" w14:textId="77777777" w:rsidR="00734144" w:rsidRPr="00A15CDB" w:rsidRDefault="00734144" w:rsidP="00C10D95">
            <w:pPr>
              <w:pStyle w:val="TableText"/>
              <w:numPr>
                <w:ilvl w:val="0"/>
                <w:numId w:val="14"/>
              </w:numPr>
            </w:pPr>
            <w:r>
              <w:t>Provide regular updated on key projects, issues and priorities</w:t>
            </w:r>
          </w:p>
        </w:tc>
      </w:tr>
      <w:tr w:rsidR="00BB532F" w:rsidRPr="00C978B9" w14:paraId="6ECB79D1" w14:textId="77777777" w:rsidTr="00CE105E">
        <w:tc>
          <w:tcPr>
            <w:tcW w:w="3601" w:type="dxa"/>
            <w:tcBorders>
              <w:top w:val="single" w:sz="8" w:space="0" w:color="auto"/>
              <w:bottom w:val="single" w:sz="8" w:space="0" w:color="BCBEC0"/>
            </w:tcBorders>
          </w:tcPr>
          <w:p w14:paraId="7F9C81A0" w14:textId="77777777" w:rsidR="00BB532F" w:rsidRPr="00A15CDB" w:rsidRDefault="001336E8" w:rsidP="00734144">
            <w:pPr>
              <w:pStyle w:val="TableText"/>
            </w:pPr>
            <w:r>
              <w:t xml:space="preserve">Director </w:t>
            </w:r>
          </w:p>
        </w:tc>
        <w:tc>
          <w:tcPr>
            <w:tcW w:w="6986" w:type="dxa"/>
            <w:tcBorders>
              <w:top w:val="single" w:sz="8" w:space="0" w:color="auto"/>
              <w:bottom w:val="single" w:sz="8" w:space="0" w:color="BCBEC0"/>
            </w:tcBorders>
          </w:tcPr>
          <w:p w14:paraId="3225CA37" w14:textId="77777777" w:rsidR="00BB532F" w:rsidRPr="00A15CDB" w:rsidRDefault="00734144" w:rsidP="00C10D95">
            <w:pPr>
              <w:pStyle w:val="TableText"/>
              <w:numPr>
                <w:ilvl w:val="0"/>
                <w:numId w:val="15"/>
              </w:numPr>
            </w:pPr>
            <w:r>
              <w:t>Provide expert advice, assistance and support</w:t>
            </w:r>
          </w:p>
        </w:tc>
      </w:tr>
      <w:tr w:rsidR="00BB532F" w:rsidRPr="00C978B9" w14:paraId="00083C7F" w14:textId="77777777" w:rsidTr="00CE105E">
        <w:tc>
          <w:tcPr>
            <w:tcW w:w="3601" w:type="dxa"/>
            <w:tcBorders>
              <w:top w:val="single" w:sz="8" w:space="0" w:color="auto"/>
              <w:bottom w:val="single" w:sz="8" w:space="0" w:color="BCBEC0"/>
            </w:tcBorders>
          </w:tcPr>
          <w:p w14:paraId="224314ED" w14:textId="1DEF88D2" w:rsidR="00BB532F" w:rsidRPr="00A15CDB" w:rsidRDefault="004C34C0">
            <w:pPr>
              <w:pStyle w:val="TableText"/>
            </w:pPr>
            <w:r>
              <w:t>Authority s</w:t>
            </w:r>
            <w:r w:rsidR="00734144">
              <w:t>taff</w:t>
            </w:r>
          </w:p>
        </w:tc>
        <w:tc>
          <w:tcPr>
            <w:tcW w:w="6986" w:type="dxa"/>
            <w:tcBorders>
              <w:top w:val="single" w:sz="8" w:space="0" w:color="auto"/>
              <w:bottom w:val="single" w:sz="8" w:space="0" w:color="BCBEC0"/>
            </w:tcBorders>
          </w:tcPr>
          <w:p w14:paraId="028694D4" w14:textId="0960B436" w:rsidR="00BB532F" w:rsidRPr="00A15CDB" w:rsidRDefault="00734144" w:rsidP="00C10D95">
            <w:pPr>
              <w:pStyle w:val="TableText"/>
              <w:numPr>
                <w:ilvl w:val="0"/>
                <w:numId w:val="15"/>
              </w:numPr>
            </w:pPr>
            <w:r>
              <w:t xml:space="preserve">Provide </w:t>
            </w:r>
            <w:r w:rsidR="004C34C0">
              <w:t>advice on planning, heritage, environmental and urban design issues</w:t>
            </w:r>
          </w:p>
        </w:tc>
      </w:tr>
      <w:tr w:rsidR="00BB532F" w:rsidRPr="00A8245E" w14:paraId="0CE51B10" w14:textId="77777777" w:rsidTr="00CE105E">
        <w:tc>
          <w:tcPr>
            <w:tcW w:w="3601" w:type="dxa"/>
            <w:shd w:val="clear" w:color="auto" w:fill="BCBEC0"/>
          </w:tcPr>
          <w:p w14:paraId="57057F72" w14:textId="77777777" w:rsidR="00BB532F" w:rsidRPr="00A8245E" w:rsidRDefault="00BB532F" w:rsidP="00BD7BA7">
            <w:pPr>
              <w:pStyle w:val="TableText"/>
              <w:keepNext/>
              <w:rPr>
                <w:b/>
              </w:rPr>
            </w:pPr>
            <w:r w:rsidRPr="00A8245E">
              <w:rPr>
                <w:b/>
              </w:rPr>
              <w:lastRenderedPageBreak/>
              <w:t>External</w:t>
            </w:r>
          </w:p>
        </w:tc>
        <w:tc>
          <w:tcPr>
            <w:tcW w:w="6986" w:type="dxa"/>
            <w:shd w:val="clear" w:color="auto" w:fill="BCBEC0"/>
          </w:tcPr>
          <w:p w14:paraId="08F728CE" w14:textId="77777777" w:rsidR="00BB532F" w:rsidRPr="00A8245E" w:rsidRDefault="00BB532F" w:rsidP="00BD7BA7">
            <w:pPr>
              <w:pStyle w:val="TableText"/>
              <w:keepNext/>
              <w:rPr>
                <w:b/>
              </w:rPr>
            </w:pPr>
          </w:p>
        </w:tc>
      </w:tr>
      <w:tr w:rsidR="004C34C0" w:rsidRPr="00C978B9" w14:paraId="24206131" w14:textId="77777777" w:rsidTr="00734144">
        <w:tc>
          <w:tcPr>
            <w:tcW w:w="3601" w:type="dxa"/>
            <w:tcBorders>
              <w:top w:val="single" w:sz="8" w:space="0" w:color="auto"/>
              <w:bottom w:val="single" w:sz="8" w:space="0" w:color="auto"/>
            </w:tcBorders>
          </w:tcPr>
          <w:p w14:paraId="4C4BFF71" w14:textId="77777777" w:rsidR="004C34C0" w:rsidRDefault="004C34C0" w:rsidP="00734144">
            <w:pPr>
              <w:pStyle w:val="TableText"/>
            </w:pPr>
            <w:r>
              <w:t>Other Government agencies and Private sector</w:t>
            </w:r>
          </w:p>
        </w:tc>
        <w:tc>
          <w:tcPr>
            <w:tcW w:w="6986" w:type="dxa"/>
            <w:tcBorders>
              <w:top w:val="single" w:sz="8" w:space="0" w:color="auto"/>
              <w:bottom w:val="single" w:sz="8" w:space="0" w:color="auto"/>
            </w:tcBorders>
          </w:tcPr>
          <w:p w14:paraId="1A936898" w14:textId="77777777" w:rsidR="004C34C0" w:rsidRDefault="004C34C0" w:rsidP="00C10D95">
            <w:pPr>
              <w:pStyle w:val="TableText"/>
              <w:numPr>
                <w:ilvl w:val="0"/>
                <w:numId w:val="15"/>
              </w:numPr>
            </w:pPr>
            <w:r>
              <w:t>W</w:t>
            </w:r>
            <w:r w:rsidRPr="00E1451D">
              <w:t>ork strategically, cooperatively and objectively on difficult, complex, competing and/ or sensitive matters</w:t>
            </w:r>
          </w:p>
        </w:tc>
      </w:tr>
      <w:tr w:rsidR="00BB532F" w:rsidRPr="00C978B9" w14:paraId="4DF31B9A" w14:textId="77777777" w:rsidTr="00734144">
        <w:tc>
          <w:tcPr>
            <w:tcW w:w="3601" w:type="dxa"/>
            <w:tcBorders>
              <w:top w:val="single" w:sz="8" w:space="0" w:color="auto"/>
              <w:bottom w:val="single" w:sz="8" w:space="0" w:color="auto"/>
            </w:tcBorders>
          </w:tcPr>
          <w:p w14:paraId="093D63B4" w14:textId="77777777" w:rsidR="00BB532F" w:rsidRPr="00A15CDB" w:rsidRDefault="001336E8" w:rsidP="00734144">
            <w:pPr>
              <w:pStyle w:val="TableText"/>
            </w:pPr>
            <w:r>
              <w:t xml:space="preserve">Service </w:t>
            </w:r>
            <w:r w:rsidR="00734144">
              <w:t>pr</w:t>
            </w:r>
            <w:r>
              <w:t xml:space="preserve">oviders </w:t>
            </w:r>
            <w:r w:rsidR="00734144">
              <w:t>and consultants</w:t>
            </w:r>
          </w:p>
        </w:tc>
        <w:tc>
          <w:tcPr>
            <w:tcW w:w="6986" w:type="dxa"/>
            <w:tcBorders>
              <w:top w:val="single" w:sz="8" w:space="0" w:color="auto"/>
              <w:bottom w:val="single" w:sz="8" w:space="0" w:color="auto"/>
            </w:tcBorders>
          </w:tcPr>
          <w:p w14:paraId="1326AE22" w14:textId="77777777" w:rsidR="00BB532F" w:rsidRPr="00A15CDB" w:rsidRDefault="00734144" w:rsidP="00C10D95">
            <w:pPr>
              <w:pStyle w:val="TableText"/>
              <w:numPr>
                <w:ilvl w:val="0"/>
                <w:numId w:val="15"/>
              </w:numPr>
            </w:pPr>
            <w:r>
              <w:t>Carry out consultation, liaison and negotiation</w:t>
            </w:r>
          </w:p>
        </w:tc>
      </w:tr>
      <w:tr w:rsidR="00734144" w:rsidRPr="00C978B9" w14:paraId="15A1AA7F" w14:textId="77777777" w:rsidTr="00CE105E">
        <w:tc>
          <w:tcPr>
            <w:tcW w:w="3601" w:type="dxa"/>
            <w:tcBorders>
              <w:top w:val="single" w:sz="8" w:space="0" w:color="auto"/>
              <w:bottom w:val="single" w:sz="8" w:space="0" w:color="BCBEC0"/>
            </w:tcBorders>
          </w:tcPr>
          <w:p w14:paraId="0276C734" w14:textId="77777777" w:rsidR="00734144" w:rsidRDefault="00734144" w:rsidP="00734144">
            <w:pPr>
              <w:pStyle w:val="TableText"/>
            </w:pPr>
            <w:r>
              <w:t>Industry professionals</w:t>
            </w:r>
          </w:p>
        </w:tc>
        <w:tc>
          <w:tcPr>
            <w:tcW w:w="6986" w:type="dxa"/>
            <w:tcBorders>
              <w:top w:val="single" w:sz="8" w:space="0" w:color="auto"/>
              <w:bottom w:val="single" w:sz="8" w:space="0" w:color="BCBEC0"/>
            </w:tcBorders>
          </w:tcPr>
          <w:p w14:paraId="21C4CAB8" w14:textId="77777777" w:rsidR="00734144" w:rsidRDefault="00734144" w:rsidP="00C10D95">
            <w:pPr>
              <w:pStyle w:val="TableText"/>
              <w:numPr>
                <w:ilvl w:val="0"/>
                <w:numId w:val="15"/>
              </w:numPr>
            </w:pPr>
            <w:r>
              <w:t>Seek and maintain specialist knowledge/advice and collaborate on the implementation of organisation strategies</w:t>
            </w:r>
          </w:p>
        </w:tc>
      </w:tr>
    </w:tbl>
    <w:p w14:paraId="761696B6" w14:textId="77777777" w:rsidR="00BB532F" w:rsidRDefault="00BB532F" w:rsidP="00C10D95">
      <w:pPr>
        <w:spacing w:after="0"/>
      </w:pPr>
    </w:p>
    <w:p w14:paraId="5BA0B662" w14:textId="77777777" w:rsidR="00603D53" w:rsidRDefault="00603D53" w:rsidP="00C10D95">
      <w:pPr>
        <w:pStyle w:val="Heading1"/>
        <w:spacing w:after="0"/>
        <w:rPr>
          <w:sz w:val="28"/>
        </w:rPr>
      </w:pPr>
      <w:r w:rsidRPr="00614552">
        <w:t>Role dimensions</w:t>
      </w:r>
    </w:p>
    <w:p w14:paraId="3F81A797" w14:textId="77777777" w:rsidR="00603D53" w:rsidRPr="008C5D9F" w:rsidRDefault="00603D53" w:rsidP="00614552">
      <w:pPr>
        <w:pStyle w:val="Heading2"/>
        <w:rPr>
          <w:rFonts w:eastAsiaTheme="minorEastAsia" w:cstheme="minorBidi"/>
          <w:iCs w:val="0"/>
          <w:color w:val="auto"/>
          <w:sz w:val="22"/>
          <w:szCs w:val="22"/>
          <w:highlight w:val="yellow"/>
          <w:lang w:val="en-US"/>
        </w:rPr>
      </w:pPr>
      <w:r w:rsidRPr="00614552">
        <w:t>Decision making</w:t>
      </w:r>
    </w:p>
    <w:p w14:paraId="6C072B76" w14:textId="77777777" w:rsidR="008316E7" w:rsidRPr="009B1209" w:rsidRDefault="009B1209" w:rsidP="006A2B44">
      <w:pPr>
        <w:tabs>
          <w:tab w:val="left" w:pos="8127"/>
        </w:tabs>
        <w:jc w:val="both"/>
        <w:rPr>
          <w:rFonts w:cs="Arial"/>
          <w:szCs w:val="26"/>
        </w:rPr>
      </w:pPr>
      <w:r w:rsidRPr="009C6EDE">
        <w:rPr>
          <w:rFonts w:cs="Arial"/>
          <w:szCs w:val="26"/>
        </w:rPr>
        <w:t>This role has autonomy and makes decisions that are under their direct control. It refers to a Manager decisions that require significant change to program outcomes or timeframes or are likely to escalate or require submission to a higher level of management. This role is fully accountable for the delivery of work assignments on time and to expectations in terms of quality, deliverables and outcomes.</w:t>
      </w:r>
    </w:p>
    <w:p w14:paraId="6A1B4560" w14:textId="77777777" w:rsidR="00603D53" w:rsidRPr="00614552" w:rsidRDefault="00603D53" w:rsidP="00614552">
      <w:pPr>
        <w:pStyle w:val="Heading2"/>
      </w:pPr>
      <w:r w:rsidRPr="00614552">
        <w:t>Reporting line</w:t>
      </w:r>
    </w:p>
    <w:p w14:paraId="3341694A" w14:textId="77777777" w:rsidR="00603D53" w:rsidRPr="00603D53" w:rsidRDefault="004C34C0" w:rsidP="00810B14">
      <w:pPr>
        <w:tabs>
          <w:tab w:val="left" w:pos="8127"/>
        </w:tabs>
        <w:rPr>
          <w:rFonts w:cs="Arial"/>
          <w:szCs w:val="26"/>
        </w:rPr>
      </w:pPr>
      <w:r>
        <w:t xml:space="preserve">Senior </w:t>
      </w:r>
      <w:r w:rsidR="009B1209">
        <w:t>Manager</w:t>
      </w:r>
      <w:r>
        <w:t>,</w:t>
      </w:r>
      <w:r w:rsidR="009B1209">
        <w:t xml:space="preserve"> Planning</w:t>
      </w:r>
    </w:p>
    <w:p w14:paraId="6F71078F" w14:textId="77777777" w:rsidR="00603D53" w:rsidRPr="00614552" w:rsidRDefault="00603D53" w:rsidP="00614552">
      <w:pPr>
        <w:pStyle w:val="Heading2"/>
      </w:pPr>
      <w:r w:rsidRPr="00614552">
        <w:t>Direct reports</w:t>
      </w:r>
    </w:p>
    <w:p w14:paraId="5E3BE452" w14:textId="77777777" w:rsidR="00603D53" w:rsidRPr="00603D53" w:rsidRDefault="009B1209">
      <w:pPr>
        <w:rPr>
          <w:rFonts w:cs="Arial"/>
          <w:szCs w:val="26"/>
        </w:rPr>
      </w:pPr>
      <w:r>
        <w:rPr>
          <w:rFonts w:cs="Arial"/>
          <w:szCs w:val="26"/>
        </w:rPr>
        <w:t>Nil</w:t>
      </w:r>
    </w:p>
    <w:p w14:paraId="3AB302DE" w14:textId="77777777" w:rsidR="00603D53" w:rsidRPr="00614552" w:rsidRDefault="00603D53" w:rsidP="00614552">
      <w:pPr>
        <w:pStyle w:val="Heading2"/>
      </w:pPr>
      <w:r w:rsidRPr="00614552">
        <w:t>Budget/Expenditure</w:t>
      </w:r>
    </w:p>
    <w:p w14:paraId="0081D9C4" w14:textId="77777777" w:rsidR="00603D53" w:rsidRPr="00603D53" w:rsidRDefault="00603D53" w:rsidP="009C6EDE">
      <w:pPr>
        <w:jc w:val="both"/>
        <w:rPr>
          <w:rFonts w:cs="Arial"/>
          <w:szCs w:val="26"/>
        </w:rPr>
      </w:pPr>
      <w:r w:rsidRPr="00603D53">
        <w:rPr>
          <w:rFonts w:cs="Arial"/>
          <w:szCs w:val="26"/>
        </w:rPr>
        <w:t xml:space="preserve">Budgets and expenditure are in accordance with approved Annual Budget and financial delegations and procedures subject to project type and sponsoring business </w:t>
      </w:r>
      <w:r w:rsidR="00F03068">
        <w:rPr>
          <w:rFonts w:cs="Arial"/>
          <w:szCs w:val="26"/>
        </w:rPr>
        <w:t>unit.</w:t>
      </w:r>
    </w:p>
    <w:p w14:paraId="4C37C47C" w14:textId="77777777" w:rsidR="00C10D95" w:rsidRDefault="00C10D95" w:rsidP="00725D53">
      <w:pPr>
        <w:tabs>
          <w:tab w:val="left" w:pos="2925"/>
        </w:tabs>
        <w:jc w:val="both"/>
        <w:rPr>
          <w:rStyle w:val="Heading1Char"/>
          <w:szCs w:val="26"/>
        </w:rPr>
      </w:pPr>
      <w:r>
        <w:rPr>
          <w:rStyle w:val="Heading1Char"/>
          <w:szCs w:val="26"/>
        </w:rPr>
        <w:t>Key knowledge and experience</w:t>
      </w:r>
    </w:p>
    <w:p w14:paraId="3D48E93E" w14:textId="7802E7B6" w:rsidR="000227FF" w:rsidRPr="000227FF" w:rsidRDefault="000227FF" w:rsidP="00C10D95">
      <w:pPr>
        <w:pStyle w:val="BodyText3"/>
        <w:numPr>
          <w:ilvl w:val="0"/>
          <w:numId w:val="12"/>
        </w:numPr>
        <w:spacing w:line="276" w:lineRule="auto"/>
        <w:ind w:left="714" w:hanging="357"/>
        <w:contextualSpacing/>
        <w:jc w:val="both"/>
        <w:rPr>
          <w:rFonts w:cs="Arial"/>
          <w:sz w:val="22"/>
          <w:szCs w:val="22"/>
        </w:rPr>
      </w:pPr>
      <w:r>
        <w:rPr>
          <w:rFonts w:cs="Arial"/>
          <w:sz w:val="22"/>
          <w:szCs w:val="22"/>
        </w:rPr>
        <w:t xml:space="preserve">Extensive experience in the assessment of development applications, at a variety of scales, under the </w:t>
      </w:r>
      <w:r w:rsidRPr="00C51579">
        <w:rPr>
          <w:rFonts w:cs="Arial"/>
          <w:i/>
          <w:sz w:val="22"/>
          <w:szCs w:val="22"/>
        </w:rPr>
        <w:t>Environmental Planning and Assessment Act</w:t>
      </w:r>
      <w:r>
        <w:rPr>
          <w:rFonts w:cs="Arial"/>
          <w:i/>
          <w:sz w:val="22"/>
          <w:szCs w:val="22"/>
        </w:rPr>
        <w:t>,</w:t>
      </w:r>
      <w:r w:rsidRPr="00C51579">
        <w:rPr>
          <w:rFonts w:cs="Arial"/>
          <w:i/>
          <w:sz w:val="22"/>
          <w:szCs w:val="22"/>
        </w:rPr>
        <w:t xml:space="preserve"> 1979</w:t>
      </w:r>
      <w:r>
        <w:rPr>
          <w:rFonts w:cs="Arial"/>
          <w:i/>
          <w:sz w:val="22"/>
          <w:szCs w:val="22"/>
        </w:rPr>
        <w:t xml:space="preserve">; </w:t>
      </w:r>
      <w:r w:rsidRPr="00C51579">
        <w:rPr>
          <w:rFonts w:cs="Arial"/>
          <w:sz w:val="22"/>
          <w:szCs w:val="22"/>
        </w:rPr>
        <w:t>and</w:t>
      </w:r>
    </w:p>
    <w:p w14:paraId="06234D45" w14:textId="51A18A71" w:rsidR="00C10D95" w:rsidRPr="006A2B44" w:rsidRDefault="00C10D95" w:rsidP="00C10D95">
      <w:pPr>
        <w:pStyle w:val="BodyText3"/>
        <w:numPr>
          <w:ilvl w:val="0"/>
          <w:numId w:val="12"/>
        </w:numPr>
        <w:spacing w:line="276" w:lineRule="auto"/>
        <w:ind w:left="714" w:hanging="357"/>
        <w:contextualSpacing/>
        <w:jc w:val="both"/>
        <w:rPr>
          <w:rFonts w:cs="Arial"/>
          <w:sz w:val="22"/>
          <w:szCs w:val="22"/>
        </w:rPr>
      </w:pPr>
      <w:r w:rsidRPr="006A2B44">
        <w:rPr>
          <w:rFonts w:cs="Arial"/>
          <w:sz w:val="22"/>
          <w:szCs w:val="22"/>
        </w:rPr>
        <w:t>Proven record in the assessment and resolution of complex planning, heritage, sustainability, master planning and urban design issues.</w:t>
      </w:r>
    </w:p>
    <w:p w14:paraId="108BE2E3" w14:textId="12799999" w:rsidR="00205A8A" w:rsidRPr="006A2B44" w:rsidRDefault="00205A8A" w:rsidP="00725D53">
      <w:pPr>
        <w:tabs>
          <w:tab w:val="left" w:pos="2925"/>
        </w:tabs>
        <w:jc w:val="both"/>
        <w:rPr>
          <w:rFonts w:cs="Arial"/>
          <w:i/>
          <w:sz w:val="26"/>
          <w:szCs w:val="26"/>
        </w:rPr>
      </w:pPr>
      <w:r w:rsidRPr="00A15E89">
        <w:rPr>
          <w:rStyle w:val="Heading1Char"/>
          <w:szCs w:val="26"/>
        </w:rPr>
        <w:t>Essential requirements</w:t>
      </w:r>
    </w:p>
    <w:p w14:paraId="4CF07CFD" w14:textId="159025AC" w:rsidR="0034756E" w:rsidRPr="006A2B44" w:rsidRDefault="004C34C0" w:rsidP="006A2B44">
      <w:pPr>
        <w:pStyle w:val="BodyText3"/>
        <w:numPr>
          <w:ilvl w:val="0"/>
          <w:numId w:val="12"/>
        </w:numPr>
        <w:spacing w:line="276" w:lineRule="auto"/>
        <w:ind w:left="714" w:hanging="357"/>
        <w:contextualSpacing/>
        <w:jc w:val="both"/>
        <w:rPr>
          <w:rFonts w:cs="Arial"/>
          <w:sz w:val="22"/>
          <w:szCs w:val="22"/>
        </w:rPr>
      </w:pPr>
      <w:r w:rsidRPr="006A2B44">
        <w:rPr>
          <w:rFonts w:cs="Arial"/>
          <w:sz w:val="22"/>
          <w:szCs w:val="22"/>
        </w:rPr>
        <w:t>Tertiary qualifications in town planning or related discipline</w:t>
      </w:r>
      <w:r w:rsidR="002A59E1" w:rsidRPr="006A2B44">
        <w:rPr>
          <w:rFonts w:cs="Arial"/>
          <w:sz w:val="22"/>
          <w:szCs w:val="22"/>
        </w:rPr>
        <w:t xml:space="preserve"> with d</w:t>
      </w:r>
      <w:r w:rsidRPr="006A2B44">
        <w:rPr>
          <w:rFonts w:cs="Arial"/>
          <w:sz w:val="22"/>
          <w:szCs w:val="22"/>
        </w:rPr>
        <w:t>emonstrated experience in both the statutory and strategic areas of planning</w:t>
      </w:r>
      <w:r w:rsidR="002A59E1" w:rsidRPr="006A2B44">
        <w:rPr>
          <w:rFonts w:cs="Arial"/>
          <w:sz w:val="22"/>
          <w:szCs w:val="22"/>
        </w:rPr>
        <w:t>.</w:t>
      </w:r>
    </w:p>
    <w:p w14:paraId="3395387C" w14:textId="77777777" w:rsidR="006A2B44" w:rsidRPr="00C978B9" w:rsidRDefault="006A2B44" w:rsidP="006A2B44">
      <w:pPr>
        <w:pStyle w:val="Heading1"/>
      </w:pPr>
      <w:r w:rsidRPr="00C978B9">
        <w:t>Capabilities for the role</w:t>
      </w:r>
    </w:p>
    <w:p w14:paraId="7EA4AD1B" w14:textId="77777777" w:rsidR="006A2B44" w:rsidRPr="00175AAF" w:rsidRDefault="006A2B44" w:rsidP="006A2B44">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E91F0A1" w14:textId="77777777" w:rsidR="006A2B44" w:rsidRPr="00175AAF" w:rsidRDefault="006A2B44" w:rsidP="006A2B44">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0FC901DF" w14:textId="77777777" w:rsidR="006A2B44" w:rsidRPr="00C978B9" w:rsidRDefault="006A2B44" w:rsidP="006A2B44">
      <w:pPr>
        <w:pStyle w:val="Heading1"/>
      </w:pPr>
      <w:r w:rsidRPr="00C978B9">
        <w:t xml:space="preserve">Focus </w:t>
      </w:r>
      <w:r>
        <w:t>c</w:t>
      </w:r>
      <w:r w:rsidRPr="00C978B9">
        <w:t>apabilities</w:t>
      </w:r>
    </w:p>
    <w:p w14:paraId="2D597006" w14:textId="77777777" w:rsidR="006A2B44" w:rsidRDefault="006A2B44" w:rsidP="006A2B44">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5B2B6FDE" w14:textId="77777777" w:rsidR="006A2B44" w:rsidRDefault="006A2B44" w:rsidP="00C10D95">
      <w:pPr>
        <w:pStyle w:val="PlainText"/>
        <w:spacing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3BF78D88" w14:textId="77777777" w:rsidR="00C10D95" w:rsidRPr="00BB12E9" w:rsidRDefault="00C10D95" w:rsidP="00C10D95">
      <w:pPr>
        <w:pStyle w:val="PlainText"/>
        <w:spacing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6A2B44" w:rsidRPr="00803E47" w14:paraId="1710B34C" w14:textId="77777777" w:rsidTr="001A6B15">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4CD15E05" w14:textId="77777777" w:rsidR="006A2B44" w:rsidRPr="00803E47" w:rsidRDefault="006A2B44" w:rsidP="001A6B15">
            <w:pPr>
              <w:pStyle w:val="TableTextWhite0"/>
              <w:keepNext/>
              <w:jc w:val="both"/>
            </w:pPr>
            <w:r w:rsidRPr="00051E80">
              <w:rPr>
                <w:sz w:val="24"/>
                <w:szCs w:val="24"/>
              </w:rPr>
              <w:t>FOCUS CAPABILITIES</w:t>
            </w:r>
          </w:p>
        </w:tc>
      </w:tr>
      <w:tr w:rsidR="006A2B44" w:rsidRPr="00C978B9" w14:paraId="2988DE77" w14:textId="77777777" w:rsidTr="001A6B15">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76BB170A" w14:textId="77777777" w:rsidR="006A2B44" w:rsidRPr="00C978B9" w:rsidRDefault="006A2B44" w:rsidP="001A6B15">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026FCFD3" w14:textId="77777777" w:rsidR="006A2B44" w:rsidRPr="00C978B9" w:rsidRDefault="006A2B44" w:rsidP="001A6B15">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684886E" w14:textId="77777777" w:rsidR="006A2B44" w:rsidRDefault="006A2B44" w:rsidP="001A6B15">
            <w:pPr>
              <w:pStyle w:val="TableText"/>
              <w:keepNext/>
              <w:rPr>
                <w:b/>
              </w:rPr>
            </w:pPr>
          </w:p>
        </w:tc>
        <w:tc>
          <w:tcPr>
            <w:tcW w:w="4770" w:type="dxa"/>
            <w:tcBorders>
              <w:bottom w:val="single" w:sz="12" w:space="0" w:color="auto"/>
            </w:tcBorders>
            <w:shd w:val="clear" w:color="auto" w:fill="BCBEC0"/>
          </w:tcPr>
          <w:p w14:paraId="75728EF8" w14:textId="77777777" w:rsidR="006A2B44" w:rsidRDefault="006A2B44" w:rsidP="001A6B15">
            <w:pPr>
              <w:pStyle w:val="TableText"/>
              <w:keepNext/>
              <w:rPr>
                <w:b/>
              </w:rPr>
            </w:pPr>
            <w:r>
              <w:rPr>
                <w:b/>
              </w:rPr>
              <w:t>Behavioural indicators</w:t>
            </w:r>
          </w:p>
        </w:tc>
        <w:tc>
          <w:tcPr>
            <w:tcW w:w="1606" w:type="dxa"/>
            <w:tcBorders>
              <w:bottom w:val="single" w:sz="12" w:space="0" w:color="auto"/>
            </w:tcBorders>
            <w:shd w:val="clear" w:color="auto" w:fill="BCBEC0"/>
          </w:tcPr>
          <w:p w14:paraId="46E3BAFA" w14:textId="77777777" w:rsidR="006A2B44" w:rsidRDefault="006A2B44" w:rsidP="001A6B15">
            <w:pPr>
              <w:pStyle w:val="TableText"/>
              <w:keepNext/>
              <w:jc w:val="both"/>
              <w:rPr>
                <w:b/>
              </w:rPr>
            </w:pPr>
            <w:r>
              <w:rPr>
                <w:b/>
              </w:rPr>
              <w:t xml:space="preserve">Level </w:t>
            </w:r>
          </w:p>
        </w:tc>
      </w:tr>
      <w:tr w:rsidR="006A2B44" w:rsidRPr="00C978B9" w14:paraId="3EF3640B" w14:textId="77777777" w:rsidTr="001A6B15">
        <w:tc>
          <w:tcPr>
            <w:tcW w:w="1406" w:type="dxa"/>
            <w:tcBorders>
              <w:bottom w:val="single" w:sz="4" w:space="0" w:color="BCBEC0"/>
            </w:tcBorders>
          </w:tcPr>
          <w:p w14:paraId="02CB4650" w14:textId="77777777" w:rsidR="006A2B44" w:rsidRPr="00C978B9" w:rsidRDefault="006A2B44" w:rsidP="001A6B15">
            <w:pPr>
              <w:keepNext/>
            </w:pPr>
            <w:r w:rsidRPr="00C978B9">
              <w:rPr>
                <w:noProof/>
                <w:lang w:eastAsia="en-AU"/>
              </w:rPr>
              <w:drawing>
                <wp:inline distT="0" distB="0" distL="0" distR="0" wp14:anchorId="44E1B9D0" wp14:editId="22A24784">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4B551EB0" w14:textId="77777777" w:rsidR="006A2B44" w:rsidRPr="00A8226F" w:rsidRDefault="006A2B44" w:rsidP="001A6B15">
            <w:pPr>
              <w:pStyle w:val="TableText"/>
              <w:keepNext/>
              <w:rPr>
                <w:b/>
              </w:rPr>
            </w:pPr>
            <w:r>
              <w:rPr>
                <w:b/>
              </w:rPr>
              <w:t>Act with Integrity</w:t>
            </w:r>
          </w:p>
          <w:p w14:paraId="1B87258D" w14:textId="77777777" w:rsidR="006A2B44" w:rsidRPr="00AA57E3" w:rsidRDefault="006A2B44" w:rsidP="001A6B15">
            <w:pPr>
              <w:pStyle w:val="TableText"/>
              <w:keepNext/>
            </w:pPr>
            <w:r>
              <w:t>Be ethical and professional, and uphold and promote the public sector values</w:t>
            </w:r>
          </w:p>
        </w:tc>
        <w:tc>
          <w:tcPr>
            <w:tcW w:w="4770" w:type="dxa"/>
            <w:tcBorders>
              <w:bottom w:val="single" w:sz="4" w:space="0" w:color="BCBEC0"/>
            </w:tcBorders>
          </w:tcPr>
          <w:p w14:paraId="2AB85403" w14:textId="77777777" w:rsidR="006A2B44" w:rsidRPr="00AA57E3" w:rsidRDefault="006A2B44" w:rsidP="006A2B44">
            <w:pPr>
              <w:pStyle w:val="TableBullet"/>
              <w:tabs>
                <w:tab w:val="clear" w:pos="284"/>
                <w:tab w:val="num" w:pos="360"/>
              </w:tabs>
              <w:ind w:left="360" w:hanging="360"/>
            </w:pPr>
            <w:r>
              <w:t>Represent the organisation in an honest, ethical and professional way and encourage others to do so</w:t>
            </w:r>
          </w:p>
          <w:p w14:paraId="7C7BBCFF" w14:textId="77777777" w:rsidR="006A2B44" w:rsidRPr="00AA57E3" w:rsidRDefault="006A2B44" w:rsidP="006A2B44">
            <w:pPr>
              <w:pStyle w:val="TableBullet"/>
              <w:tabs>
                <w:tab w:val="clear" w:pos="284"/>
                <w:tab w:val="num" w:pos="360"/>
              </w:tabs>
              <w:ind w:left="360" w:hanging="360"/>
            </w:pPr>
            <w:r>
              <w:t>Act professionally and support a culture of integrity</w:t>
            </w:r>
          </w:p>
          <w:p w14:paraId="320E6E89" w14:textId="77777777" w:rsidR="006A2B44" w:rsidRPr="00AA57E3" w:rsidRDefault="006A2B44" w:rsidP="006A2B44">
            <w:pPr>
              <w:pStyle w:val="TableBullet"/>
              <w:tabs>
                <w:tab w:val="clear" w:pos="284"/>
                <w:tab w:val="num" w:pos="360"/>
              </w:tabs>
              <w:ind w:left="360" w:hanging="360"/>
            </w:pPr>
            <w:r>
              <w:t>Identify and explain ethical issues and set an example for others to follow</w:t>
            </w:r>
          </w:p>
          <w:p w14:paraId="6EB346D2" w14:textId="77777777" w:rsidR="006A2B44" w:rsidRPr="00AA57E3" w:rsidRDefault="006A2B44" w:rsidP="006A2B44">
            <w:pPr>
              <w:pStyle w:val="TableBullet"/>
              <w:tabs>
                <w:tab w:val="clear" w:pos="284"/>
                <w:tab w:val="num" w:pos="360"/>
              </w:tabs>
              <w:ind w:left="360" w:hanging="360"/>
            </w:pPr>
            <w:r>
              <w:t>Ensure that others are aware of and understand the legislation and policy framework within which they operate</w:t>
            </w:r>
          </w:p>
          <w:p w14:paraId="6EB0EA4F" w14:textId="77777777" w:rsidR="006A2B44" w:rsidRPr="00AA57E3" w:rsidRDefault="006A2B44" w:rsidP="006A2B44">
            <w:pPr>
              <w:pStyle w:val="TableBullet"/>
              <w:tabs>
                <w:tab w:val="clear" w:pos="284"/>
                <w:tab w:val="num" w:pos="360"/>
              </w:tabs>
              <w:ind w:left="360" w:hanging="360"/>
            </w:pPr>
            <w:r>
              <w:t>Act to prevent and report misconduct and illegal and inappropriate behaviour</w:t>
            </w:r>
          </w:p>
        </w:tc>
        <w:tc>
          <w:tcPr>
            <w:tcW w:w="1606" w:type="dxa"/>
            <w:tcBorders>
              <w:bottom w:val="single" w:sz="4" w:space="0" w:color="BCBEC0"/>
            </w:tcBorders>
          </w:tcPr>
          <w:p w14:paraId="1419DB01" w14:textId="77777777" w:rsidR="006A2B44" w:rsidRDefault="006A2B44" w:rsidP="001A6B15">
            <w:pPr>
              <w:pStyle w:val="TableBullet"/>
              <w:numPr>
                <w:ilvl w:val="0"/>
                <w:numId w:val="0"/>
              </w:numPr>
              <w:jc w:val="both"/>
            </w:pPr>
            <w:r>
              <w:t>Adept</w:t>
            </w:r>
          </w:p>
        </w:tc>
      </w:tr>
      <w:tr w:rsidR="006A2B44" w:rsidRPr="00C978B9" w14:paraId="5BC9B0EF" w14:textId="77777777" w:rsidTr="001A6B15">
        <w:tc>
          <w:tcPr>
            <w:tcW w:w="1406" w:type="dxa"/>
            <w:vMerge w:val="restart"/>
            <w:tcBorders>
              <w:bottom w:val="single" w:sz="4" w:space="0" w:color="BCBEC0"/>
            </w:tcBorders>
          </w:tcPr>
          <w:p w14:paraId="1A51DA0F" w14:textId="77777777" w:rsidR="006A2B44" w:rsidRPr="00C978B9" w:rsidRDefault="006A2B44" w:rsidP="001A6B15">
            <w:pPr>
              <w:keepNext/>
            </w:pPr>
            <w:r w:rsidRPr="00C978B9">
              <w:rPr>
                <w:noProof/>
                <w:lang w:eastAsia="en-AU"/>
              </w:rPr>
              <w:drawing>
                <wp:inline distT="0" distB="0" distL="0" distR="0" wp14:anchorId="469E5C75" wp14:editId="444DD59C">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51271FAE" w14:textId="77777777" w:rsidR="006A2B44" w:rsidRPr="00A8226F" w:rsidRDefault="006A2B44" w:rsidP="001A6B15">
            <w:pPr>
              <w:pStyle w:val="TableText"/>
              <w:keepNext/>
              <w:rPr>
                <w:b/>
              </w:rPr>
            </w:pPr>
            <w:r>
              <w:rPr>
                <w:b/>
              </w:rPr>
              <w:t>Communicate Effectively</w:t>
            </w:r>
          </w:p>
          <w:p w14:paraId="64F732D2" w14:textId="77777777" w:rsidR="006A2B44" w:rsidRPr="00AA57E3" w:rsidRDefault="006A2B44" w:rsidP="001A6B15">
            <w:pPr>
              <w:pStyle w:val="TableText"/>
              <w:keepNext/>
            </w:pPr>
            <w:r>
              <w:t>Communicate clearly, actively listen to others, and respond with understanding and respect</w:t>
            </w:r>
          </w:p>
        </w:tc>
        <w:tc>
          <w:tcPr>
            <w:tcW w:w="4770" w:type="dxa"/>
            <w:tcBorders>
              <w:bottom w:val="single" w:sz="4" w:space="0" w:color="BCBEC0"/>
            </w:tcBorders>
          </w:tcPr>
          <w:p w14:paraId="7A658F9B" w14:textId="77777777" w:rsidR="006A2B44" w:rsidRPr="00AA57E3" w:rsidRDefault="006A2B44" w:rsidP="006A2B44">
            <w:pPr>
              <w:pStyle w:val="TableBullet"/>
              <w:tabs>
                <w:tab w:val="clear" w:pos="284"/>
                <w:tab w:val="num" w:pos="360"/>
              </w:tabs>
              <w:ind w:left="360" w:hanging="360"/>
            </w:pPr>
            <w:r>
              <w:t>Tailor communication to diverse audiences</w:t>
            </w:r>
          </w:p>
          <w:p w14:paraId="25432E0A" w14:textId="77777777" w:rsidR="006A2B44" w:rsidRPr="00AA57E3" w:rsidRDefault="006A2B44" w:rsidP="006A2B44">
            <w:pPr>
              <w:pStyle w:val="TableBullet"/>
              <w:tabs>
                <w:tab w:val="clear" w:pos="284"/>
                <w:tab w:val="num" w:pos="360"/>
              </w:tabs>
              <w:ind w:left="360" w:hanging="360"/>
            </w:pPr>
            <w:r>
              <w:t>Clearly explain complex concepts and arguments to individuals and groups</w:t>
            </w:r>
          </w:p>
          <w:p w14:paraId="1D49EB82" w14:textId="77777777" w:rsidR="006A2B44" w:rsidRPr="00AA57E3" w:rsidRDefault="006A2B44" w:rsidP="006A2B44">
            <w:pPr>
              <w:pStyle w:val="TableBullet"/>
              <w:tabs>
                <w:tab w:val="clear" w:pos="284"/>
                <w:tab w:val="num" w:pos="360"/>
              </w:tabs>
              <w:ind w:left="360" w:hanging="360"/>
            </w:pPr>
            <w:r>
              <w:t>Create opportunities for others to be heard, listen attentively and encourage them to express their views</w:t>
            </w:r>
          </w:p>
          <w:p w14:paraId="37DCA4B5" w14:textId="77777777" w:rsidR="006A2B44" w:rsidRPr="00AA57E3" w:rsidRDefault="006A2B44" w:rsidP="006A2B44">
            <w:pPr>
              <w:pStyle w:val="TableBullet"/>
              <w:tabs>
                <w:tab w:val="clear" w:pos="284"/>
                <w:tab w:val="num" w:pos="360"/>
              </w:tabs>
              <w:ind w:left="360" w:hanging="360"/>
            </w:pPr>
            <w:r>
              <w:t>Share information across teams and units to enable informed decision making</w:t>
            </w:r>
          </w:p>
          <w:p w14:paraId="26A77C5C" w14:textId="77777777" w:rsidR="006A2B44" w:rsidRPr="00AA57E3" w:rsidRDefault="006A2B44" w:rsidP="006A2B44">
            <w:pPr>
              <w:pStyle w:val="TableBullet"/>
              <w:tabs>
                <w:tab w:val="clear" w:pos="284"/>
                <w:tab w:val="num" w:pos="360"/>
              </w:tabs>
              <w:ind w:left="360" w:hanging="360"/>
            </w:pPr>
            <w:r>
              <w:t>Write fluently in plain English and in a range of styles and formats</w:t>
            </w:r>
          </w:p>
          <w:p w14:paraId="025AAFA4" w14:textId="77777777" w:rsidR="006A2B44" w:rsidRPr="00AA57E3" w:rsidRDefault="006A2B44" w:rsidP="006A2B44">
            <w:pPr>
              <w:pStyle w:val="TableBullet"/>
              <w:tabs>
                <w:tab w:val="clear" w:pos="284"/>
                <w:tab w:val="num" w:pos="360"/>
              </w:tabs>
              <w:ind w:left="360" w:hanging="360"/>
            </w:pPr>
            <w:r>
              <w:t>Use contemporary communication channels to share information, engage and interact with diverse audiences</w:t>
            </w:r>
          </w:p>
        </w:tc>
        <w:tc>
          <w:tcPr>
            <w:tcW w:w="1606" w:type="dxa"/>
            <w:tcBorders>
              <w:bottom w:val="single" w:sz="4" w:space="0" w:color="BCBEC0"/>
            </w:tcBorders>
          </w:tcPr>
          <w:p w14:paraId="6C10CE5D" w14:textId="77777777" w:rsidR="006A2B44" w:rsidRDefault="006A2B44" w:rsidP="001A6B15">
            <w:pPr>
              <w:pStyle w:val="TableBullet"/>
              <w:numPr>
                <w:ilvl w:val="0"/>
                <w:numId w:val="0"/>
              </w:numPr>
              <w:jc w:val="both"/>
            </w:pPr>
            <w:r>
              <w:t>Adept</w:t>
            </w:r>
          </w:p>
        </w:tc>
      </w:tr>
      <w:tr w:rsidR="006A2B44" w:rsidRPr="00C978B9" w14:paraId="1E886853" w14:textId="77777777" w:rsidTr="001A6B15">
        <w:tc>
          <w:tcPr>
            <w:tcW w:w="1406" w:type="dxa"/>
            <w:vMerge/>
            <w:tcBorders>
              <w:bottom w:val="single" w:sz="4" w:space="0" w:color="BCBEC0"/>
            </w:tcBorders>
          </w:tcPr>
          <w:p w14:paraId="6395A800" w14:textId="77777777" w:rsidR="006A2B44" w:rsidRDefault="006A2B44" w:rsidP="001A6B15">
            <w:pPr>
              <w:keepNext/>
              <w:rPr>
                <w:noProof/>
                <w:lang w:eastAsia="en-AU"/>
              </w:rPr>
            </w:pPr>
          </w:p>
        </w:tc>
        <w:tc>
          <w:tcPr>
            <w:tcW w:w="2971" w:type="dxa"/>
            <w:gridSpan w:val="2"/>
            <w:tcBorders>
              <w:bottom w:val="single" w:sz="4" w:space="0" w:color="BCBEC0"/>
            </w:tcBorders>
          </w:tcPr>
          <w:p w14:paraId="7F5AE668" w14:textId="77777777" w:rsidR="006A2B44" w:rsidRPr="00A8226F" w:rsidRDefault="006A2B44" w:rsidP="001A6B15">
            <w:pPr>
              <w:pStyle w:val="TableText"/>
              <w:keepNext/>
              <w:rPr>
                <w:b/>
              </w:rPr>
            </w:pPr>
            <w:r>
              <w:rPr>
                <w:b/>
              </w:rPr>
              <w:t>Work Collaboratively</w:t>
            </w:r>
          </w:p>
          <w:p w14:paraId="5D461EE3" w14:textId="77777777" w:rsidR="006A2B44" w:rsidRPr="00A8226F" w:rsidRDefault="006A2B44" w:rsidP="001A6B15">
            <w:pPr>
              <w:pStyle w:val="TableText"/>
              <w:keepNext/>
              <w:rPr>
                <w:b/>
              </w:rPr>
            </w:pPr>
            <w:r>
              <w:t>Collaborate with others and value their contribution</w:t>
            </w:r>
          </w:p>
        </w:tc>
        <w:tc>
          <w:tcPr>
            <w:tcW w:w="4770" w:type="dxa"/>
            <w:tcBorders>
              <w:bottom w:val="single" w:sz="4" w:space="0" w:color="BCBEC0"/>
            </w:tcBorders>
          </w:tcPr>
          <w:p w14:paraId="54CA990A" w14:textId="77777777" w:rsidR="006A2B44" w:rsidRDefault="006A2B44" w:rsidP="006A2B44">
            <w:pPr>
              <w:pStyle w:val="TableBullet"/>
              <w:tabs>
                <w:tab w:val="clear" w:pos="284"/>
                <w:tab w:val="num" w:pos="360"/>
              </w:tabs>
              <w:ind w:left="360" w:hanging="360"/>
            </w:pPr>
            <w:r>
              <w:t>Encourage a culture that recognises the value of collaboration</w:t>
            </w:r>
          </w:p>
          <w:p w14:paraId="7B5DEB9F" w14:textId="77777777" w:rsidR="006A2B44" w:rsidRDefault="006A2B44" w:rsidP="006A2B44">
            <w:pPr>
              <w:pStyle w:val="TableBullet"/>
              <w:tabs>
                <w:tab w:val="clear" w:pos="284"/>
                <w:tab w:val="num" w:pos="360"/>
              </w:tabs>
              <w:ind w:left="360" w:hanging="360"/>
            </w:pPr>
            <w:r>
              <w:t>Build cooperation and overcome barriers to information sharing and communication across teams and units</w:t>
            </w:r>
          </w:p>
          <w:p w14:paraId="5D252E8B" w14:textId="77777777" w:rsidR="006A2B44" w:rsidRDefault="006A2B44" w:rsidP="006A2B44">
            <w:pPr>
              <w:pStyle w:val="TableBullet"/>
              <w:tabs>
                <w:tab w:val="clear" w:pos="284"/>
                <w:tab w:val="num" w:pos="360"/>
              </w:tabs>
              <w:ind w:left="360" w:hanging="360"/>
            </w:pPr>
            <w:r>
              <w:t>Share lessons learned across teams and units</w:t>
            </w:r>
          </w:p>
          <w:p w14:paraId="76776708" w14:textId="77777777" w:rsidR="006A2B44" w:rsidRDefault="006A2B44" w:rsidP="006A2B44">
            <w:pPr>
              <w:pStyle w:val="TableBullet"/>
              <w:tabs>
                <w:tab w:val="clear" w:pos="284"/>
                <w:tab w:val="num" w:pos="360"/>
              </w:tabs>
              <w:ind w:left="360" w:hanging="360"/>
            </w:pPr>
            <w:r>
              <w:t>Identify opportunities to leverage the strengths of others to solve issues and develop better processes and approaches to work</w:t>
            </w:r>
          </w:p>
          <w:p w14:paraId="5DB88442" w14:textId="77777777" w:rsidR="006A2B44" w:rsidRDefault="006A2B44" w:rsidP="006A2B44">
            <w:pPr>
              <w:pStyle w:val="TableBullet"/>
              <w:tabs>
                <w:tab w:val="clear" w:pos="284"/>
                <w:tab w:val="num" w:pos="360"/>
              </w:tabs>
              <w:ind w:left="360" w:hanging="360"/>
            </w:pPr>
            <w:r>
              <w:t>Actively use collaboration tools, including digital technologies, to engage diverse audiences in solving problems and improving services</w:t>
            </w:r>
          </w:p>
        </w:tc>
        <w:tc>
          <w:tcPr>
            <w:tcW w:w="1606" w:type="dxa"/>
            <w:tcBorders>
              <w:bottom w:val="single" w:sz="4" w:space="0" w:color="BCBEC0"/>
            </w:tcBorders>
          </w:tcPr>
          <w:p w14:paraId="0AB6B69D" w14:textId="77777777" w:rsidR="006A2B44" w:rsidRDefault="006A2B44" w:rsidP="001A6B15">
            <w:pPr>
              <w:pStyle w:val="TableBullet"/>
              <w:numPr>
                <w:ilvl w:val="0"/>
                <w:numId w:val="0"/>
              </w:numPr>
              <w:jc w:val="both"/>
            </w:pPr>
            <w:r>
              <w:t>Adept</w:t>
            </w:r>
          </w:p>
        </w:tc>
      </w:tr>
      <w:tr w:rsidR="006A2B44" w:rsidRPr="00C978B9" w14:paraId="25CA1FF7" w14:textId="77777777" w:rsidTr="001A6B15">
        <w:tc>
          <w:tcPr>
            <w:tcW w:w="1406" w:type="dxa"/>
            <w:vMerge w:val="restart"/>
            <w:tcBorders>
              <w:bottom w:val="single" w:sz="4" w:space="0" w:color="BCBEC0"/>
            </w:tcBorders>
          </w:tcPr>
          <w:p w14:paraId="7216EFF9" w14:textId="77777777" w:rsidR="006A2B44" w:rsidRPr="00C978B9" w:rsidRDefault="006A2B44" w:rsidP="001A6B15">
            <w:pPr>
              <w:keepNext/>
            </w:pPr>
            <w:r w:rsidRPr="00C978B9">
              <w:rPr>
                <w:noProof/>
                <w:lang w:eastAsia="en-AU"/>
              </w:rPr>
              <w:drawing>
                <wp:inline distT="0" distB="0" distL="0" distR="0" wp14:anchorId="7908AB18" wp14:editId="5C98A75C">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750109A8" w14:textId="77777777" w:rsidR="006A2B44" w:rsidRPr="00A8226F" w:rsidRDefault="006A2B44" w:rsidP="001A6B15">
            <w:pPr>
              <w:pStyle w:val="TableText"/>
              <w:keepNext/>
              <w:rPr>
                <w:b/>
              </w:rPr>
            </w:pPr>
            <w:r>
              <w:rPr>
                <w:b/>
              </w:rPr>
              <w:t>Deliver Results</w:t>
            </w:r>
          </w:p>
          <w:p w14:paraId="43DC68F1" w14:textId="77777777" w:rsidR="006A2B44" w:rsidRPr="00AA57E3" w:rsidRDefault="006A2B44" w:rsidP="001A6B15">
            <w:pPr>
              <w:pStyle w:val="TableText"/>
              <w:keepNext/>
            </w:pPr>
            <w:r>
              <w:t>Achieve results through the efficient use of resources and a commitment to quality outcomes</w:t>
            </w:r>
          </w:p>
        </w:tc>
        <w:tc>
          <w:tcPr>
            <w:tcW w:w="4770" w:type="dxa"/>
            <w:tcBorders>
              <w:bottom w:val="single" w:sz="4" w:space="0" w:color="BCBEC0"/>
            </w:tcBorders>
          </w:tcPr>
          <w:p w14:paraId="79B2C994" w14:textId="77777777" w:rsidR="006A2B44" w:rsidRPr="00AA57E3" w:rsidRDefault="006A2B44" w:rsidP="006A2B44">
            <w:pPr>
              <w:pStyle w:val="TableBullet"/>
              <w:tabs>
                <w:tab w:val="clear" w:pos="284"/>
                <w:tab w:val="num" w:pos="360"/>
              </w:tabs>
              <w:ind w:left="360" w:hanging="360"/>
            </w:pPr>
            <w:r>
              <w:t>Seek and apply specialist advice when required</w:t>
            </w:r>
          </w:p>
          <w:p w14:paraId="5AEC1F69" w14:textId="77777777" w:rsidR="006A2B44" w:rsidRPr="00AA57E3" w:rsidRDefault="006A2B44" w:rsidP="006A2B44">
            <w:pPr>
              <w:pStyle w:val="TableBullet"/>
              <w:tabs>
                <w:tab w:val="clear" w:pos="284"/>
                <w:tab w:val="num" w:pos="360"/>
              </w:tabs>
              <w:ind w:left="360" w:hanging="360"/>
            </w:pPr>
            <w:r>
              <w:t>Complete work tasks within set budgets, timeframes and standards</w:t>
            </w:r>
          </w:p>
          <w:p w14:paraId="2F7DE7AC" w14:textId="77777777" w:rsidR="006A2B44" w:rsidRPr="00AA57E3" w:rsidRDefault="006A2B44" w:rsidP="006A2B44">
            <w:pPr>
              <w:pStyle w:val="TableBullet"/>
              <w:tabs>
                <w:tab w:val="clear" w:pos="284"/>
                <w:tab w:val="num" w:pos="360"/>
              </w:tabs>
              <w:ind w:left="360" w:hanging="360"/>
            </w:pPr>
            <w:r>
              <w:t>Take the initiative to progress and deliver own work and that of the team or unit</w:t>
            </w:r>
          </w:p>
          <w:p w14:paraId="0C2D73E0" w14:textId="77777777" w:rsidR="006A2B44" w:rsidRPr="00AA57E3" w:rsidRDefault="006A2B44" w:rsidP="006A2B44">
            <w:pPr>
              <w:pStyle w:val="TableBullet"/>
              <w:tabs>
                <w:tab w:val="clear" w:pos="284"/>
                <w:tab w:val="num" w:pos="360"/>
              </w:tabs>
              <w:ind w:left="360" w:hanging="360"/>
            </w:pPr>
            <w:r>
              <w:t>Contribute to allocating responsibilities and resources to ensure the team or unit achieves goals</w:t>
            </w:r>
          </w:p>
          <w:p w14:paraId="46C3094E" w14:textId="77777777" w:rsidR="006A2B44" w:rsidRPr="00AA57E3" w:rsidRDefault="006A2B44" w:rsidP="006A2B44">
            <w:pPr>
              <w:pStyle w:val="TableBullet"/>
              <w:tabs>
                <w:tab w:val="clear" w:pos="284"/>
                <w:tab w:val="num" w:pos="360"/>
              </w:tabs>
              <w:ind w:left="360" w:hanging="360"/>
            </w:pPr>
            <w:r>
              <w:t>Identify any barriers to achieving results and resolve these where possible</w:t>
            </w:r>
          </w:p>
          <w:p w14:paraId="4348C044" w14:textId="77777777" w:rsidR="006A2B44" w:rsidRPr="00AA57E3" w:rsidRDefault="006A2B44" w:rsidP="006A2B44">
            <w:pPr>
              <w:pStyle w:val="TableBullet"/>
              <w:tabs>
                <w:tab w:val="clear" w:pos="284"/>
                <w:tab w:val="num" w:pos="360"/>
              </w:tabs>
              <w:ind w:left="360" w:hanging="360"/>
            </w:pPr>
            <w:r>
              <w:t>Proactively change or adjust plans when needed</w:t>
            </w:r>
          </w:p>
        </w:tc>
        <w:tc>
          <w:tcPr>
            <w:tcW w:w="1606" w:type="dxa"/>
            <w:tcBorders>
              <w:bottom w:val="single" w:sz="4" w:space="0" w:color="BCBEC0"/>
            </w:tcBorders>
          </w:tcPr>
          <w:p w14:paraId="5904BCC1" w14:textId="77777777" w:rsidR="006A2B44" w:rsidRDefault="006A2B44" w:rsidP="001A6B15">
            <w:pPr>
              <w:pStyle w:val="TableBullet"/>
              <w:numPr>
                <w:ilvl w:val="0"/>
                <w:numId w:val="0"/>
              </w:numPr>
              <w:jc w:val="both"/>
            </w:pPr>
            <w:r>
              <w:t>Intermediate</w:t>
            </w:r>
          </w:p>
        </w:tc>
      </w:tr>
      <w:tr w:rsidR="006A2B44" w:rsidRPr="00C978B9" w14:paraId="5D666DF2" w14:textId="77777777" w:rsidTr="001A6B15">
        <w:tc>
          <w:tcPr>
            <w:tcW w:w="1406" w:type="dxa"/>
            <w:vMerge/>
            <w:tcBorders>
              <w:bottom w:val="single" w:sz="4" w:space="0" w:color="BCBEC0"/>
            </w:tcBorders>
          </w:tcPr>
          <w:p w14:paraId="56391721" w14:textId="77777777" w:rsidR="006A2B44" w:rsidRDefault="006A2B44" w:rsidP="001A6B15">
            <w:pPr>
              <w:keepNext/>
              <w:rPr>
                <w:noProof/>
                <w:lang w:eastAsia="en-AU"/>
              </w:rPr>
            </w:pPr>
          </w:p>
        </w:tc>
        <w:tc>
          <w:tcPr>
            <w:tcW w:w="2971" w:type="dxa"/>
            <w:gridSpan w:val="2"/>
            <w:tcBorders>
              <w:bottom w:val="single" w:sz="4" w:space="0" w:color="BCBEC0"/>
            </w:tcBorders>
          </w:tcPr>
          <w:p w14:paraId="67392301" w14:textId="77777777" w:rsidR="006A2B44" w:rsidRPr="00A8226F" w:rsidRDefault="006A2B44" w:rsidP="001A6B15">
            <w:pPr>
              <w:pStyle w:val="TableText"/>
              <w:keepNext/>
              <w:rPr>
                <w:b/>
              </w:rPr>
            </w:pPr>
            <w:r>
              <w:rPr>
                <w:b/>
              </w:rPr>
              <w:t>Plan and Prioritise</w:t>
            </w:r>
          </w:p>
          <w:p w14:paraId="1600CB49" w14:textId="77777777" w:rsidR="006A2B44" w:rsidRPr="00A8226F" w:rsidRDefault="006A2B44" w:rsidP="001A6B15">
            <w:pPr>
              <w:pStyle w:val="TableText"/>
              <w:keepNext/>
              <w:rPr>
                <w:b/>
              </w:rPr>
            </w:pPr>
            <w:r>
              <w:t>Plan to achieve priority outcomes and respond flexibly to changing circumstances</w:t>
            </w:r>
          </w:p>
        </w:tc>
        <w:tc>
          <w:tcPr>
            <w:tcW w:w="4770" w:type="dxa"/>
            <w:tcBorders>
              <w:bottom w:val="single" w:sz="4" w:space="0" w:color="BCBEC0"/>
            </w:tcBorders>
          </w:tcPr>
          <w:p w14:paraId="4928A366" w14:textId="77777777" w:rsidR="006A2B44" w:rsidRDefault="006A2B44" w:rsidP="006A2B44">
            <w:pPr>
              <w:pStyle w:val="TableBullet"/>
              <w:tabs>
                <w:tab w:val="clear" w:pos="284"/>
                <w:tab w:val="num" w:pos="360"/>
              </w:tabs>
              <w:ind w:left="360" w:hanging="360"/>
            </w:pPr>
            <w:r>
              <w:t>Understand the team and unit objectives and align operational activities accordingly</w:t>
            </w:r>
          </w:p>
          <w:p w14:paraId="371165F5" w14:textId="77777777" w:rsidR="006A2B44" w:rsidRDefault="006A2B44" w:rsidP="006A2B44">
            <w:pPr>
              <w:pStyle w:val="TableBullet"/>
              <w:tabs>
                <w:tab w:val="clear" w:pos="284"/>
                <w:tab w:val="num" w:pos="360"/>
              </w:tabs>
              <w:ind w:left="360" w:hanging="360"/>
            </w:pPr>
            <w:r>
              <w:t>Initiate and develop team goals and plans, and use feedback to inform future planning</w:t>
            </w:r>
          </w:p>
          <w:p w14:paraId="3181430B" w14:textId="77777777" w:rsidR="006A2B44" w:rsidRDefault="006A2B44" w:rsidP="006A2B44">
            <w:pPr>
              <w:pStyle w:val="TableBullet"/>
              <w:tabs>
                <w:tab w:val="clear" w:pos="284"/>
                <w:tab w:val="num" w:pos="360"/>
              </w:tabs>
              <w:ind w:left="360" w:hanging="360"/>
            </w:pPr>
            <w:r>
              <w:t>Respond proactively to changing circumstances and adjust plans and schedules when necessary</w:t>
            </w:r>
          </w:p>
          <w:p w14:paraId="46F5CB12" w14:textId="77777777" w:rsidR="006A2B44" w:rsidRDefault="006A2B44" w:rsidP="006A2B44">
            <w:pPr>
              <w:pStyle w:val="TableBullet"/>
              <w:tabs>
                <w:tab w:val="clear" w:pos="284"/>
                <w:tab w:val="num" w:pos="360"/>
              </w:tabs>
              <w:ind w:left="360" w:hanging="360"/>
            </w:pPr>
            <w:r>
              <w:t>Consider the implications of immediate and longer-term organisational issues and how these might affect the achievement of team and unit goals</w:t>
            </w:r>
          </w:p>
          <w:p w14:paraId="5E7C55B7" w14:textId="77777777" w:rsidR="006A2B44" w:rsidRDefault="006A2B44" w:rsidP="006A2B44">
            <w:pPr>
              <w:pStyle w:val="TableBullet"/>
              <w:tabs>
                <w:tab w:val="clear" w:pos="284"/>
                <w:tab w:val="num" w:pos="360"/>
              </w:tabs>
              <w:ind w:left="360" w:hanging="360"/>
            </w:pPr>
            <w:r>
              <w:t>Accommodate and respond with initiative to changing priorities and operating environments</w:t>
            </w:r>
          </w:p>
        </w:tc>
        <w:tc>
          <w:tcPr>
            <w:tcW w:w="1606" w:type="dxa"/>
            <w:tcBorders>
              <w:bottom w:val="single" w:sz="4" w:space="0" w:color="BCBEC0"/>
            </w:tcBorders>
          </w:tcPr>
          <w:p w14:paraId="62F14810" w14:textId="77777777" w:rsidR="006A2B44" w:rsidRDefault="006A2B44" w:rsidP="001A6B15">
            <w:pPr>
              <w:pStyle w:val="TableBullet"/>
              <w:numPr>
                <w:ilvl w:val="0"/>
                <w:numId w:val="0"/>
              </w:numPr>
              <w:jc w:val="both"/>
            </w:pPr>
            <w:r>
              <w:t>Intermediate</w:t>
            </w:r>
          </w:p>
        </w:tc>
      </w:tr>
      <w:tr w:rsidR="006A2B44" w:rsidRPr="00C978B9" w14:paraId="16309DF6" w14:textId="77777777" w:rsidTr="001A6B15">
        <w:tc>
          <w:tcPr>
            <w:tcW w:w="1406" w:type="dxa"/>
            <w:tcBorders>
              <w:bottom w:val="single" w:sz="4" w:space="0" w:color="BCBEC0"/>
            </w:tcBorders>
          </w:tcPr>
          <w:p w14:paraId="3D94B87A" w14:textId="77777777" w:rsidR="006A2B44" w:rsidRPr="00C978B9" w:rsidRDefault="006A2B44" w:rsidP="001A6B15">
            <w:pPr>
              <w:keepNext/>
            </w:pPr>
            <w:r w:rsidRPr="00C978B9">
              <w:rPr>
                <w:noProof/>
                <w:lang w:eastAsia="en-AU"/>
              </w:rPr>
              <w:drawing>
                <wp:inline distT="0" distB="0" distL="0" distR="0" wp14:anchorId="67596723" wp14:editId="6BD68713">
                  <wp:extent cx="845388" cy="845388"/>
                  <wp:effectExtent l="0" t="0" r="0" b="0"/>
                  <wp:docPr id="6"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0D75F8D0" w14:textId="77777777" w:rsidR="006A2B44" w:rsidRPr="00A8226F" w:rsidRDefault="006A2B44" w:rsidP="001A6B15">
            <w:pPr>
              <w:pStyle w:val="TableText"/>
              <w:keepNext/>
              <w:rPr>
                <w:b/>
              </w:rPr>
            </w:pPr>
            <w:r>
              <w:rPr>
                <w:b/>
              </w:rPr>
              <w:t>Project Management</w:t>
            </w:r>
          </w:p>
          <w:p w14:paraId="01D70AE6" w14:textId="77777777" w:rsidR="006A2B44" w:rsidRPr="00AA57E3" w:rsidRDefault="006A2B44" w:rsidP="001A6B15">
            <w:pPr>
              <w:pStyle w:val="TableText"/>
              <w:keepNext/>
            </w:pPr>
            <w:r>
              <w:t>Understand and apply effective planning, coordination and control methods</w:t>
            </w:r>
          </w:p>
        </w:tc>
        <w:tc>
          <w:tcPr>
            <w:tcW w:w="4770" w:type="dxa"/>
            <w:tcBorders>
              <w:bottom w:val="single" w:sz="4" w:space="0" w:color="BCBEC0"/>
            </w:tcBorders>
          </w:tcPr>
          <w:p w14:paraId="31C9CA09" w14:textId="77777777" w:rsidR="006A2B44" w:rsidRPr="00AA57E3" w:rsidRDefault="006A2B44" w:rsidP="006A2B44">
            <w:pPr>
              <w:pStyle w:val="TableBullet"/>
              <w:tabs>
                <w:tab w:val="clear" w:pos="284"/>
                <w:tab w:val="num" w:pos="360"/>
              </w:tabs>
              <w:ind w:left="360" w:hanging="360"/>
            </w:pPr>
            <w:r>
              <w:t>Understand all components of the project management process, including the need to consider change management to realise business benefits</w:t>
            </w:r>
          </w:p>
          <w:p w14:paraId="255882C1" w14:textId="77777777" w:rsidR="006A2B44" w:rsidRPr="00AA57E3" w:rsidRDefault="006A2B44" w:rsidP="006A2B44">
            <w:pPr>
              <w:pStyle w:val="TableBullet"/>
              <w:tabs>
                <w:tab w:val="clear" w:pos="284"/>
                <w:tab w:val="num" w:pos="360"/>
              </w:tabs>
              <w:ind w:left="360" w:hanging="360"/>
            </w:pPr>
            <w:r>
              <w:t>Prepare clear project proposals and accurate estimates of required costs and resources</w:t>
            </w:r>
          </w:p>
          <w:p w14:paraId="4F9CFB88" w14:textId="77777777" w:rsidR="006A2B44" w:rsidRPr="00AA57E3" w:rsidRDefault="006A2B44" w:rsidP="006A2B44">
            <w:pPr>
              <w:pStyle w:val="TableBullet"/>
              <w:tabs>
                <w:tab w:val="clear" w:pos="284"/>
                <w:tab w:val="num" w:pos="360"/>
              </w:tabs>
              <w:ind w:left="360" w:hanging="360"/>
            </w:pPr>
            <w:r>
              <w:t>Establish performance outcomes and measures for key project goals, and define monitoring, reporting and communication requirements</w:t>
            </w:r>
          </w:p>
          <w:p w14:paraId="546A6CF1" w14:textId="77777777" w:rsidR="006A2B44" w:rsidRPr="00AA57E3" w:rsidRDefault="006A2B44" w:rsidP="006A2B44">
            <w:pPr>
              <w:pStyle w:val="TableBullet"/>
              <w:tabs>
                <w:tab w:val="clear" w:pos="284"/>
                <w:tab w:val="num" w:pos="360"/>
              </w:tabs>
              <w:ind w:left="360" w:hanging="360"/>
            </w:pPr>
            <w:r>
              <w:t>Identify and evaluate risks associated with the project and develop mitigation strategies</w:t>
            </w:r>
          </w:p>
          <w:p w14:paraId="11E23FE8" w14:textId="77777777" w:rsidR="006A2B44" w:rsidRPr="00AA57E3" w:rsidRDefault="006A2B44" w:rsidP="006A2B44">
            <w:pPr>
              <w:pStyle w:val="TableBullet"/>
              <w:tabs>
                <w:tab w:val="clear" w:pos="284"/>
                <w:tab w:val="num" w:pos="360"/>
              </w:tabs>
              <w:ind w:left="360" w:hanging="360"/>
            </w:pPr>
            <w:r>
              <w:t>Identify and consult stakeholders to inform the project strategy</w:t>
            </w:r>
          </w:p>
          <w:p w14:paraId="2FBA5F67" w14:textId="77777777" w:rsidR="006A2B44" w:rsidRPr="00AA57E3" w:rsidRDefault="006A2B44" w:rsidP="006A2B44">
            <w:pPr>
              <w:pStyle w:val="TableBullet"/>
              <w:tabs>
                <w:tab w:val="clear" w:pos="284"/>
                <w:tab w:val="num" w:pos="360"/>
              </w:tabs>
              <w:ind w:left="360" w:hanging="360"/>
            </w:pPr>
            <w:r>
              <w:t>Communicate the project’s objectives and its expected benefits</w:t>
            </w:r>
          </w:p>
          <w:p w14:paraId="1BEACE22" w14:textId="77777777" w:rsidR="006A2B44" w:rsidRPr="00AA57E3" w:rsidRDefault="006A2B44" w:rsidP="006A2B44">
            <w:pPr>
              <w:pStyle w:val="TableBullet"/>
              <w:tabs>
                <w:tab w:val="clear" w:pos="284"/>
                <w:tab w:val="num" w:pos="360"/>
              </w:tabs>
              <w:ind w:left="360" w:hanging="360"/>
            </w:pPr>
            <w:r>
              <w:t>Monitor the completion of project milestones against goals and take necessary action</w:t>
            </w:r>
          </w:p>
          <w:p w14:paraId="19F2AE6B" w14:textId="77777777" w:rsidR="006A2B44" w:rsidRPr="00AA57E3" w:rsidRDefault="006A2B44" w:rsidP="006A2B44">
            <w:pPr>
              <w:pStyle w:val="TableBullet"/>
              <w:tabs>
                <w:tab w:val="clear" w:pos="284"/>
                <w:tab w:val="num" w:pos="360"/>
              </w:tabs>
              <w:ind w:left="360" w:hanging="360"/>
            </w:pPr>
            <w:r>
              <w:t>Evaluate progress and identify improvements to inform future projects</w:t>
            </w:r>
          </w:p>
        </w:tc>
        <w:tc>
          <w:tcPr>
            <w:tcW w:w="1606" w:type="dxa"/>
            <w:tcBorders>
              <w:bottom w:val="single" w:sz="4" w:space="0" w:color="BCBEC0"/>
            </w:tcBorders>
          </w:tcPr>
          <w:p w14:paraId="0E19FDF7" w14:textId="77777777" w:rsidR="006A2B44" w:rsidRDefault="006A2B44" w:rsidP="001A6B15">
            <w:pPr>
              <w:pStyle w:val="TableBullet"/>
              <w:numPr>
                <w:ilvl w:val="0"/>
                <w:numId w:val="0"/>
              </w:numPr>
              <w:jc w:val="both"/>
            </w:pPr>
            <w:r>
              <w:t>Adept</w:t>
            </w:r>
          </w:p>
        </w:tc>
      </w:tr>
    </w:tbl>
    <w:p w14:paraId="6228A6CE" w14:textId="77777777" w:rsidR="006A2B44" w:rsidRDefault="006A2B44" w:rsidP="006A2B44"/>
    <w:p w14:paraId="4C940EC4" w14:textId="77777777" w:rsidR="006A2B44" w:rsidRDefault="006A2B44" w:rsidP="006A2B44">
      <w:pPr>
        <w:pStyle w:val="Heading1"/>
      </w:pPr>
      <w:r>
        <w:t>Complementary capabilities</w:t>
      </w:r>
    </w:p>
    <w:p w14:paraId="67075E8D" w14:textId="77777777" w:rsidR="006A2B44" w:rsidRPr="003927AE" w:rsidRDefault="006A2B44" w:rsidP="006A2B44">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20C32FE6" w14:textId="77777777" w:rsidR="006A2B44" w:rsidRDefault="006A2B44" w:rsidP="006A2B44">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7B115AE0" w14:textId="77777777" w:rsidR="006A2B44" w:rsidRDefault="006A2B44" w:rsidP="006A2B44">
      <w:pPr>
        <w:pStyle w:val="PlainText"/>
        <w:spacing w:before="62" w:line="276" w:lineRule="auto"/>
        <w:rPr>
          <w:rFonts w:ascii="Arial" w:eastAsiaTheme="minorEastAsia" w:hAnsi="Arial"/>
          <w:szCs w:val="22"/>
          <w:lang w:val="en-US"/>
        </w:rPr>
      </w:pPr>
    </w:p>
    <w:p w14:paraId="22FD7320" w14:textId="77777777" w:rsidR="00C10D95" w:rsidRDefault="00C10D95" w:rsidP="006A2B44">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6A2B44" w:rsidRPr="00803E47" w14:paraId="79076922" w14:textId="77777777" w:rsidTr="001A6B15">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63D838C9" w14:textId="77777777" w:rsidR="006A2B44" w:rsidRPr="00803E47" w:rsidRDefault="006A2B44" w:rsidP="001A6B15">
            <w:pPr>
              <w:pStyle w:val="TableTextWhite0"/>
              <w:keepNext/>
              <w:jc w:val="both"/>
            </w:pPr>
            <w:r>
              <w:rPr>
                <w:sz w:val="24"/>
                <w:szCs w:val="24"/>
              </w:rPr>
              <w:t>COMPLEMENTARY</w:t>
            </w:r>
            <w:r w:rsidRPr="00051E80">
              <w:rPr>
                <w:sz w:val="24"/>
                <w:szCs w:val="24"/>
              </w:rPr>
              <w:t xml:space="preserve"> CAPABILITIES</w:t>
            </w:r>
          </w:p>
        </w:tc>
      </w:tr>
      <w:tr w:rsidR="006A2B44" w:rsidRPr="00C978B9" w14:paraId="719A624A" w14:textId="77777777" w:rsidTr="001A6B15">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2C592FB2" w14:textId="77777777" w:rsidR="006A2B44" w:rsidRPr="00C978B9" w:rsidRDefault="006A2B44" w:rsidP="001A6B15">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74877A54" w14:textId="77777777" w:rsidR="006A2B44" w:rsidRPr="00C978B9" w:rsidRDefault="006A2B44" w:rsidP="001A6B15">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C6CF157" w14:textId="77777777" w:rsidR="006A2B44" w:rsidRDefault="006A2B44" w:rsidP="001A6B15">
            <w:pPr>
              <w:pStyle w:val="TableText"/>
              <w:keepNext/>
              <w:rPr>
                <w:b/>
              </w:rPr>
            </w:pPr>
          </w:p>
        </w:tc>
        <w:tc>
          <w:tcPr>
            <w:tcW w:w="4770" w:type="dxa"/>
            <w:tcBorders>
              <w:bottom w:val="single" w:sz="12" w:space="0" w:color="auto"/>
            </w:tcBorders>
            <w:shd w:val="clear" w:color="auto" w:fill="BCBEC0"/>
          </w:tcPr>
          <w:p w14:paraId="4A733DCB" w14:textId="77777777" w:rsidR="006A2B44" w:rsidRDefault="006A2B44" w:rsidP="001A6B15">
            <w:pPr>
              <w:pStyle w:val="TableText"/>
              <w:keepNext/>
              <w:rPr>
                <w:b/>
              </w:rPr>
            </w:pPr>
            <w:r>
              <w:rPr>
                <w:b/>
              </w:rPr>
              <w:t>Description</w:t>
            </w:r>
          </w:p>
        </w:tc>
        <w:tc>
          <w:tcPr>
            <w:tcW w:w="1606" w:type="dxa"/>
            <w:tcBorders>
              <w:bottom w:val="single" w:sz="12" w:space="0" w:color="auto"/>
            </w:tcBorders>
            <w:shd w:val="clear" w:color="auto" w:fill="BCBEC0"/>
          </w:tcPr>
          <w:p w14:paraId="42166E83" w14:textId="77777777" w:rsidR="006A2B44" w:rsidRDefault="006A2B44" w:rsidP="001A6B15">
            <w:pPr>
              <w:pStyle w:val="TableText"/>
              <w:keepNext/>
              <w:jc w:val="both"/>
              <w:rPr>
                <w:b/>
              </w:rPr>
            </w:pPr>
            <w:r>
              <w:rPr>
                <w:b/>
              </w:rPr>
              <w:t xml:space="preserve">Level </w:t>
            </w:r>
          </w:p>
        </w:tc>
      </w:tr>
      <w:tr w:rsidR="006A2B44" w:rsidRPr="00C978B9" w14:paraId="5AB6F4BD" w14:textId="77777777" w:rsidTr="001A6B15">
        <w:tc>
          <w:tcPr>
            <w:tcW w:w="1406" w:type="dxa"/>
            <w:vMerge w:val="restart"/>
            <w:tcBorders>
              <w:bottom w:val="single" w:sz="4" w:space="0" w:color="BCBEC0"/>
            </w:tcBorders>
          </w:tcPr>
          <w:p w14:paraId="4AB9B4C2" w14:textId="77777777" w:rsidR="006A2B44" w:rsidRPr="00C978B9" w:rsidRDefault="006A2B44" w:rsidP="001A6B15">
            <w:pPr>
              <w:keepNext/>
            </w:pPr>
            <w:r w:rsidRPr="00C978B9">
              <w:rPr>
                <w:noProof/>
                <w:lang w:eastAsia="en-AU"/>
              </w:rPr>
              <w:drawing>
                <wp:inline distT="0" distB="0" distL="0" distR="0" wp14:anchorId="2008CA2F" wp14:editId="0C411E4E">
                  <wp:extent cx="848995" cy="848995"/>
                  <wp:effectExtent l="0" t="0" r="8255" b="8255"/>
                  <wp:docPr id="7"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51584454" w14:textId="77777777" w:rsidR="006A2B44" w:rsidRPr="00AA57E3" w:rsidRDefault="006A2B44" w:rsidP="001A6B15">
            <w:r>
              <w:t>Display Resilience and Courage</w:t>
            </w:r>
          </w:p>
        </w:tc>
        <w:tc>
          <w:tcPr>
            <w:tcW w:w="4770" w:type="dxa"/>
            <w:tcBorders>
              <w:bottom w:val="single" w:sz="4" w:space="0" w:color="BCBEC0"/>
            </w:tcBorders>
          </w:tcPr>
          <w:p w14:paraId="424219CA" w14:textId="77777777" w:rsidR="006A2B44" w:rsidRPr="00AA57E3" w:rsidRDefault="006A2B44" w:rsidP="001A6B15">
            <w:r>
              <w:t>Be open and honest, prepared to express your views, and willing to accept and commit to change</w:t>
            </w:r>
          </w:p>
        </w:tc>
        <w:tc>
          <w:tcPr>
            <w:tcW w:w="1606" w:type="dxa"/>
            <w:tcBorders>
              <w:bottom w:val="single" w:sz="4" w:space="0" w:color="BCBEC0"/>
            </w:tcBorders>
          </w:tcPr>
          <w:p w14:paraId="7CE43AF6" w14:textId="77777777" w:rsidR="006A2B44" w:rsidRDefault="006A2B44" w:rsidP="001A6B15">
            <w:pPr>
              <w:pStyle w:val="TableBullet"/>
              <w:numPr>
                <w:ilvl w:val="0"/>
                <w:numId w:val="0"/>
              </w:numPr>
              <w:jc w:val="both"/>
            </w:pPr>
            <w:r>
              <w:t>Intermediate</w:t>
            </w:r>
          </w:p>
        </w:tc>
      </w:tr>
      <w:tr w:rsidR="006A2B44" w:rsidRPr="00C978B9" w14:paraId="1B75DF96" w14:textId="77777777" w:rsidTr="001A6B15">
        <w:tc>
          <w:tcPr>
            <w:tcW w:w="1406" w:type="dxa"/>
            <w:vMerge/>
            <w:tcBorders>
              <w:bottom w:val="single" w:sz="4" w:space="0" w:color="BCBEC0"/>
            </w:tcBorders>
          </w:tcPr>
          <w:p w14:paraId="37D7DCCA" w14:textId="77777777" w:rsidR="006A2B44" w:rsidRDefault="006A2B44" w:rsidP="001A6B15">
            <w:pPr>
              <w:keepNext/>
              <w:rPr>
                <w:noProof/>
                <w:lang w:eastAsia="en-AU"/>
              </w:rPr>
            </w:pPr>
          </w:p>
        </w:tc>
        <w:tc>
          <w:tcPr>
            <w:tcW w:w="2971" w:type="dxa"/>
            <w:gridSpan w:val="2"/>
            <w:tcBorders>
              <w:bottom w:val="single" w:sz="4" w:space="0" w:color="BCBEC0"/>
            </w:tcBorders>
          </w:tcPr>
          <w:p w14:paraId="6F3DFAF6" w14:textId="77777777" w:rsidR="006A2B44" w:rsidRPr="00A8226F" w:rsidRDefault="006A2B44" w:rsidP="001A6B15">
            <w:r>
              <w:t>Manage Self</w:t>
            </w:r>
          </w:p>
        </w:tc>
        <w:tc>
          <w:tcPr>
            <w:tcW w:w="4770" w:type="dxa"/>
            <w:tcBorders>
              <w:bottom w:val="single" w:sz="4" w:space="0" w:color="BCBEC0"/>
            </w:tcBorders>
          </w:tcPr>
          <w:p w14:paraId="37D19772" w14:textId="77777777" w:rsidR="006A2B44" w:rsidRDefault="006A2B44" w:rsidP="001A6B15">
            <w:r>
              <w:t>Show drive and motivation, an ability to self-reflect and a commitment to learning</w:t>
            </w:r>
          </w:p>
        </w:tc>
        <w:tc>
          <w:tcPr>
            <w:tcW w:w="1606" w:type="dxa"/>
            <w:tcBorders>
              <w:bottom w:val="single" w:sz="4" w:space="0" w:color="BCBEC0"/>
            </w:tcBorders>
          </w:tcPr>
          <w:p w14:paraId="7EABAF6D" w14:textId="77777777" w:rsidR="006A2B44" w:rsidRDefault="006A2B44" w:rsidP="001A6B15">
            <w:pPr>
              <w:pStyle w:val="TableBullet"/>
              <w:numPr>
                <w:ilvl w:val="0"/>
                <w:numId w:val="0"/>
              </w:numPr>
              <w:jc w:val="both"/>
            </w:pPr>
            <w:r>
              <w:t>Intermediate</w:t>
            </w:r>
          </w:p>
        </w:tc>
      </w:tr>
      <w:tr w:rsidR="006A2B44" w:rsidRPr="00C978B9" w14:paraId="5FAEE14C" w14:textId="77777777" w:rsidTr="001A6B15">
        <w:tc>
          <w:tcPr>
            <w:tcW w:w="1406" w:type="dxa"/>
            <w:vMerge/>
            <w:tcBorders>
              <w:bottom w:val="single" w:sz="4" w:space="0" w:color="BCBEC0"/>
            </w:tcBorders>
          </w:tcPr>
          <w:p w14:paraId="140F420E" w14:textId="77777777" w:rsidR="006A2B44" w:rsidRDefault="006A2B44" w:rsidP="001A6B15">
            <w:pPr>
              <w:keepNext/>
              <w:rPr>
                <w:noProof/>
                <w:lang w:eastAsia="en-AU"/>
              </w:rPr>
            </w:pPr>
          </w:p>
        </w:tc>
        <w:tc>
          <w:tcPr>
            <w:tcW w:w="2971" w:type="dxa"/>
            <w:gridSpan w:val="2"/>
            <w:tcBorders>
              <w:bottom w:val="single" w:sz="4" w:space="0" w:color="BCBEC0"/>
            </w:tcBorders>
          </w:tcPr>
          <w:p w14:paraId="2865CE48" w14:textId="77777777" w:rsidR="006A2B44" w:rsidRPr="00A8226F" w:rsidRDefault="006A2B44" w:rsidP="001A6B15">
            <w:r>
              <w:t>Value Diversity and Inclusion</w:t>
            </w:r>
          </w:p>
        </w:tc>
        <w:tc>
          <w:tcPr>
            <w:tcW w:w="4770" w:type="dxa"/>
            <w:tcBorders>
              <w:bottom w:val="single" w:sz="4" w:space="0" w:color="BCBEC0"/>
            </w:tcBorders>
          </w:tcPr>
          <w:p w14:paraId="64A766A9" w14:textId="77777777" w:rsidR="006A2B44" w:rsidRDefault="006A2B44" w:rsidP="001A6B15">
            <w:r>
              <w:t>Demonstrate inclusive behaviour and show respect for diverse backgrounds, experiences and perspectives</w:t>
            </w:r>
          </w:p>
        </w:tc>
        <w:tc>
          <w:tcPr>
            <w:tcW w:w="1606" w:type="dxa"/>
            <w:tcBorders>
              <w:bottom w:val="single" w:sz="4" w:space="0" w:color="BCBEC0"/>
            </w:tcBorders>
          </w:tcPr>
          <w:p w14:paraId="051A5EAE" w14:textId="77777777" w:rsidR="006A2B44" w:rsidRDefault="006A2B44" w:rsidP="001A6B15">
            <w:pPr>
              <w:pStyle w:val="TableBullet"/>
              <w:numPr>
                <w:ilvl w:val="0"/>
                <w:numId w:val="0"/>
              </w:numPr>
              <w:jc w:val="both"/>
            </w:pPr>
            <w:r>
              <w:t>Intermediate</w:t>
            </w:r>
          </w:p>
        </w:tc>
      </w:tr>
      <w:tr w:rsidR="006A2B44" w:rsidRPr="00C978B9" w14:paraId="7B069A29" w14:textId="77777777" w:rsidTr="001A6B15">
        <w:tc>
          <w:tcPr>
            <w:tcW w:w="1406" w:type="dxa"/>
            <w:vMerge w:val="restart"/>
            <w:tcBorders>
              <w:bottom w:val="single" w:sz="4" w:space="0" w:color="BCBEC0"/>
            </w:tcBorders>
          </w:tcPr>
          <w:p w14:paraId="53060144" w14:textId="77777777" w:rsidR="006A2B44" w:rsidRPr="00C978B9" w:rsidRDefault="006A2B44" w:rsidP="001A6B15">
            <w:pPr>
              <w:keepNext/>
            </w:pPr>
            <w:r w:rsidRPr="00C978B9">
              <w:rPr>
                <w:noProof/>
                <w:lang w:eastAsia="en-AU"/>
              </w:rPr>
              <w:drawing>
                <wp:inline distT="0" distB="0" distL="0" distR="0" wp14:anchorId="393456C6" wp14:editId="27F1CBDD">
                  <wp:extent cx="854016" cy="854016"/>
                  <wp:effectExtent l="0" t="0" r="3810" b="3810"/>
                  <wp:docPr id="8"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286B73AF" w14:textId="77777777" w:rsidR="006A2B44" w:rsidRPr="00AA57E3" w:rsidRDefault="006A2B44" w:rsidP="001A6B15">
            <w:r>
              <w:t>Commit to Customer Service</w:t>
            </w:r>
          </w:p>
        </w:tc>
        <w:tc>
          <w:tcPr>
            <w:tcW w:w="4770" w:type="dxa"/>
            <w:tcBorders>
              <w:bottom w:val="single" w:sz="4" w:space="0" w:color="BCBEC0"/>
            </w:tcBorders>
          </w:tcPr>
          <w:p w14:paraId="3D41BC38" w14:textId="77777777" w:rsidR="006A2B44" w:rsidRPr="00AA57E3" w:rsidRDefault="006A2B44" w:rsidP="001A6B15">
            <w:r>
              <w:t>Provide customer-focused services in line with public sector and organisational objectives</w:t>
            </w:r>
          </w:p>
        </w:tc>
        <w:tc>
          <w:tcPr>
            <w:tcW w:w="1606" w:type="dxa"/>
            <w:tcBorders>
              <w:bottom w:val="single" w:sz="4" w:space="0" w:color="BCBEC0"/>
            </w:tcBorders>
          </w:tcPr>
          <w:p w14:paraId="1DDE7A4D" w14:textId="77777777" w:rsidR="006A2B44" w:rsidRDefault="006A2B44" w:rsidP="001A6B15">
            <w:pPr>
              <w:pStyle w:val="TableBullet"/>
              <w:numPr>
                <w:ilvl w:val="0"/>
                <w:numId w:val="0"/>
              </w:numPr>
              <w:jc w:val="both"/>
            </w:pPr>
            <w:r>
              <w:t>Intermediate</w:t>
            </w:r>
          </w:p>
        </w:tc>
      </w:tr>
      <w:tr w:rsidR="006A2B44" w:rsidRPr="00C978B9" w14:paraId="3B5CE64B" w14:textId="77777777" w:rsidTr="001A6B15">
        <w:tc>
          <w:tcPr>
            <w:tcW w:w="1406" w:type="dxa"/>
            <w:vMerge/>
            <w:tcBorders>
              <w:bottom w:val="single" w:sz="4" w:space="0" w:color="BCBEC0"/>
            </w:tcBorders>
          </w:tcPr>
          <w:p w14:paraId="47550DF5" w14:textId="77777777" w:rsidR="006A2B44" w:rsidRDefault="006A2B44" w:rsidP="001A6B15">
            <w:pPr>
              <w:keepNext/>
              <w:rPr>
                <w:noProof/>
                <w:lang w:eastAsia="en-AU"/>
              </w:rPr>
            </w:pPr>
          </w:p>
        </w:tc>
        <w:tc>
          <w:tcPr>
            <w:tcW w:w="2971" w:type="dxa"/>
            <w:gridSpan w:val="2"/>
            <w:tcBorders>
              <w:bottom w:val="single" w:sz="4" w:space="0" w:color="BCBEC0"/>
            </w:tcBorders>
          </w:tcPr>
          <w:p w14:paraId="25053B9C" w14:textId="77777777" w:rsidR="006A2B44" w:rsidRPr="00A8226F" w:rsidRDefault="006A2B44" w:rsidP="001A6B15">
            <w:r>
              <w:t>Influence and Negotiate</w:t>
            </w:r>
          </w:p>
        </w:tc>
        <w:tc>
          <w:tcPr>
            <w:tcW w:w="4770" w:type="dxa"/>
            <w:tcBorders>
              <w:bottom w:val="single" w:sz="4" w:space="0" w:color="BCBEC0"/>
            </w:tcBorders>
          </w:tcPr>
          <w:p w14:paraId="54CC8DB6" w14:textId="77777777" w:rsidR="006A2B44" w:rsidRDefault="006A2B44" w:rsidP="001A6B15">
            <w:r>
              <w:t>Gain consensus and commitment from others, and resolve issues and conflicts</w:t>
            </w:r>
          </w:p>
        </w:tc>
        <w:tc>
          <w:tcPr>
            <w:tcW w:w="1606" w:type="dxa"/>
            <w:tcBorders>
              <w:bottom w:val="single" w:sz="4" w:space="0" w:color="BCBEC0"/>
            </w:tcBorders>
          </w:tcPr>
          <w:p w14:paraId="4665683E" w14:textId="77777777" w:rsidR="006A2B44" w:rsidRDefault="006A2B44" w:rsidP="001A6B15">
            <w:pPr>
              <w:pStyle w:val="TableBullet"/>
              <w:numPr>
                <w:ilvl w:val="0"/>
                <w:numId w:val="0"/>
              </w:numPr>
              <w:jc w:val="both"/>
            </w:pPr>
            <w:r>
              <w:t>Intermediate</w:t>
            </w:r>
          </w:p>
        </w:tc>
      </w:tr>
      <w:tr w:rsidR="006A2B44" w:rsidRPr="00C978B9" w14:paraId="6BD1E7AE" w14:textId="77777777" w:rsidTr="001A6B15">
        <w:tc>
          <w:tcPr>
            <w:tcW w:w="1406" w:type="dxa"/>
            <w:vMerge w:val="restart"/>
            <w:tcBorders>
              <w:bottom w:val="single" w:sz="4" w:space="0" w:color="BCBEC0"/>
            </w:tcBorders>
          </w:tcPr>
          <w:p w14:paraId="75FBA7EE" w14:textId="77777777" w:rsidR="006A2B44" w:rsidRPr="00C978B9" w:rsidRDefault="006A2B44" w:rsidP="001A6B15">
            <w:pPr>
              <w:keepNext/>
            </w:pPr>
            <w:r w:rsidRPr="00C978B9">
              <w:rPr>
                <w:noProof/>
                <w:lang w:eastAsia="en-AU"/>
              </w:rPr>
              <w:drawing>
                <wp:inline distT="0" distB="0" distL="0" distR="0" wp14:anchorId="0226A046" wp14:editId="1EDF5FBE">
                  <wp:extent cx="854015" cy="854015"/>
                  <wp:effectExtent l="0" t="0" r="3810" b="3810"/>
                  <wp:docPr id="9"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526649C0" w14:textId="77777777" w:rsidR="006A2B44" w:rsidRPr="00AA57E3" w:rsidRDefault="006A2B44" w:rsidP="001A6B15">
            <w:r>
              <w:t>Think and Solve Problems</w:t>
            </w:r>
          </w:p>
        </w:tc>
        <w:tc>
          <w:tcPr>
            <w:tcW w:w="4770" w:type="dxa"/>
            <w:tcBorders>
              <w:bottom w:val="single" w:sz="4" w:space="0" w:color="BCBEC0"/>
            </w:tcBorders>
          </w:tcPr>
          <w:p w14:paraId="392820FE" w14:textId="77777777" w:rsidR="006A2B44" w:rsidRPr="00AA57E3" w:rsidRDefault="006A2B44" w:rsidP="001A6B15">
            <w:r>
              <w:t>Think, analyse and consider the broader context to develop practical solutions</w:t>
            </w:r>
          </w:p>
        </w:tc>
        <w:tc>
          <w:tcPr>
            <w:tcW w:w="1606" w:type="dxa"/>
            <w:tcBorders>
              <w:bottom w:val="single" w:sz="4" w:space="0" w:color="BCBEC0"/>
            </w:tcBorders>
          </w:tcPr>
          <w:p w14:paraId="53868CBC" w14:textId="77777777" w:rsidR="006A2B44" w:rsidRDefault="006A2B44" w:rsidP="001A6B15">
            <w:pPr>
              <w:pStyle w:val="TableBullet"/>
              <w:numPr>
                <w:ilvl w:val="0"/>
                <w:numId w:val="0"/>
              </w:numPr>
              <w:jc w:val="both"/>
            </w:pPr>
            <w:r>
              <w:t>Adept</w:t>
            </w:r>
          </w:p>
        </w:tc>
      </w:tr>
      <w:tr w:rsidR="006A2B44" w:rsidRPr="00C978B9" w14:paraId="435BC460" w14:textId="77777777" w:rsidTr="001A6B15">
        <w:tc>
          <w:tcPr>
            <w:tcW w:w="1406" w:type="dxa"/>
            <w:vMerge/>
            <w:tcBorders>
              <w:bottom w:val="single" w:sz="4" w:space="0" w:color="BCBEC0"/>
            </w:tcBorders>
          </w:tcPr>
          <w:p w14:paraId="6EB1E0D0" w14:textId="77777777" w:rsidR="006A2B44" w:rsidRDefault="006A2B44" w:rsidP="001A6B15">
            <w:pPr>
              <w:keepNext/>
              <w:rPr>
                <w:noProof/>
                <w:lang w:eastAsia="en-AU"/>
              </w:rPr>
            </w:pPr>
          </w:p>
        </w:tc>
        <w:tc>
          <w:tcPr>
            <w:tcW w:w="2971" w:type="dxa"/>
            <w:gridSpan w:val="2"/>
            <w:tcBorders>
              <w:bottom w:val="single" w:sz="4" w:space="0" w:color="BCBEC0"/>
            </w:tcBorders>
          </w:tcPr>
          <w:p w14:paraId="390A8D44" w14:textId="77777777" w:rsidR="006A2B44" w:rsidRPr="00A8226F" w:rsidRDefault="006A2B44" w:rsidP="001A6B15">
            <w:r>
              <w:t>Demonstrate Accountability</w:t>
            </w:r>
          </w:p>
        </w:tc>
        <w:tc>
          <w:tcPr>
            <w:tcW w:w="4770" w:type="dxa"/>
            <w:tcBorders>
              <w:bottom w:val="single" w:sz="4" w:space="0" w:color="BCBEC0"/>
            </w:tcBorders>
          </w:tcPr>
          <w:p w14:paraId="64DA2D5D" w14:textId="77777777" w:rsidR="006A2B44" w:rsidRDefault="006A2B44" w:rsidP="001A6B15">
            <w:r>
              <w:t>Be proactive and responsible for own actions, and adhere to legislation, policy and guidelines</w:t>
            </w:r>
          </w:p>
        </w:tc>
        <w:tc>
          <w:tcPr>
            <w:tcW w:w="1606" w:type="dxa"/>
            <w:tcBorders>
              <w:bottom w:val="single" w:sz="4" w:space="0" w:color="BCBEC0"/>
            </w:tcBorders>
          </w:tcPr>
          <w:p w14:paraId="210B2373" w14:textId="77777777" w:rsidR="006A2B44" w:rsidRDefault="006A2B44" w:rsidP="001A6B15">
            <w:pPr>
              <w:pStyle w:val="TableBullet"/>
              <w:numPr>
                <w:ilvl w:val="0"/>
                <w:numId w:val="0"/>
              </w:numPr>
              <w:jc w:val="both"/>
            </w:pPr>
            <w:r>
              <w:t>Intermediate</w:t>
            </w:r>
          </w:p>
        </w:tc>
      </w:tr>
      <w:tr w:rsidR="006A2B44" w:rsidRPr="00C978B9" w14:paraId="390FAB93" w14:textId="77777777" w:rsidTr="001A6B15">
        <w:tc>
          <w:tcPr>
            <w:tcW w:w="1406" w:type="dxa"/>
            <w:vMerge w:val="restart"/>
            <w:tcBorders>
              <w:bottom w:val="single" w:sz="4" w:space="0" w:color="BCBEC0"/>
            </w:tcBorders>
          </w:tcPr>
          <w:p w14:paraId="3289694C" w14:textId="77777777" w:rsidR="006A2B44" w:rsidRPr="00C978B9" w:rsidRDefault="006A2B44" w:rsidP="001A6B15">
            <w:pPr>
              <w:keepNext/>
            </w:pPr>
            <w:r w:rsidRPr="00C978B9">
              <w:rPr>
                <w:noProof/>
                <w:lang w:eastAsia="en-AU"/>
              </w:rPr>
              <w:drawing>
                <wp:inline distT="0" distB="0" distL="0" distR="0" wp14:anchorId="7A68CC58" wp14:editId="21745863">
                  <wp:extent cx="845388" cy="845388"/>
                  <wp:effectExtent l="0" t="0" r="0" b="0"/>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5C995AF4" w14:textId="77777777" w:rsidR="006A2B44" w:rsidRPr="00AA57E3" w:rsidRDefault="006A2B44" w:rsidP="001A6B15">
            <w:r>
              <w:t>Finance</w:t>
            </w:r>
          </w:p>
        </w:tc>
        <w:tc>
          <w:tcPr>
            <w:tcW w:w="4770" w:type="dxa"/>
            <w:tcBorders>
              <w:bottom w:val="single" w:sz="4" w:space="0" w:color="BCBEC0"/>
            </w:tcBorders>
          </w:tcPr>
          <w:p w14:paraId="02433463" w14:textId="77777777" w:rsidR="006A2B44" w:rsidRPr="00AA57E3" w:rsidRDefault="006A2B44" w:rsidP="001A6B15">
            <w:r>
              <w:t>Understand and apply financial processes to achieve value for money and minimise financial risk</w:t>
            </w:r>
          </w:p>
        </w:tc>
        <w:tc>
          <w:tcPr>
            <w:tcW w:w="1606" w:type="dxa"/>
            <w:tcBorders>
              <w:bottom w:val="single" w:sz="4" w:space="0" w:color="BCBEC0"/>
            </w:tcBorders>
          </w:tcPr>
          <w:p w14:paraId="673D6319" w14:textId="77777777" w:rsidR="006A2B44" w:rsidRDefault="006A2B44" w:rsidP="001A6B15">
            <w:pPr>
              <w:pStyle w:val="TableBullet"/>
              <w:numPr>
                <w:ilvl w:val="0"/>
                <w:numId w:val="0"/>
              </w:numPr>
              <w:jc w:val="both"/>
            </w:pPr>
            <w:r>
              <w:t>Foundational</w:t>
            </w:r>
          </w:p>
        </w:tc>
      </w:tr>
      <w:tr w:rsidR="006A2B44" w:rsidRPr="00C978B9" w14:paraId="2B263940" w14:textId="77777777" w:rsidTr="001A6B15">
        <w:tc>
          <w:tcPr>
            <w:tcW w:w="1406" w:type="dxa"/>
            <w:vMerge/>
            <w:tcBorders>
              <w:bottom w:val="single" w:sz="4" w:space="0" w:color="BCBEC0"/>
            </w:tcBorders>
          </w:tcPr>
          <w:p w14:paraId="2935E9B1" w14:textId="77777777" w:rsidR="006A2B44" w:rsidRDefault="006A2B44" w:rsidP="001A6B15">
            <w:pPr>
              <w:keepNext/>
              <w:rPr>
                <w:noProof/>
                <w:lang w:eastAsia="en-AU"/>
              </w:rPr>
            </w:pPr>
          </w:p>
        </w:tc>
        <w:tc>
          <w:tcPr>
            <w:tcW w:w="2971" w:type="dxa"/>
            <w:gridSpan w:val="2"/>
            <w:tcBorders>
              <w:bottom w:val="single" w:sz="4" w:space="0" w:color="BCBEC0"/>
            </w:tcBorders>
          </w:tcPr>
          <w:p w14:paraId="1452E320" w14:textId="77777777" w:rsidR="006A2B44" w:rsidRPr="00A8226F" w:rsidRDefault="006A2B44" w:rsidP="001A6B15">
            <w:r>
              <w:t>Technology</w:t>
            </w:r>
          </w:p>
        </w:tc>
        <w:tc>
          <w:tcPr>
            <w:tcW w:w="4770" w:type="dxa"/>
            <w:tcBorders>
              <w:bottom w:val="single" w:sz="4" w:space="0" w:color="BCBEC0"/>
            </w:tcBorders>
          </w:tcPr>
          <w:p w14:paraId="4AE00277" w14:textId="77777777" w:rsidR="006A2B44" w:rsidRDefault="006A2B44" w:rsidP="001A6B15">
            <w:r>
              <w:t>Understand and use available technologies to maximise efficiencies and effectiveness</w:t>
            </w:r>
          </w:p>
        </w:tc>
        <w:tc>
          <w:tcPr>
            <w:tcW w:w="1606" w:type="dxa"/>
            <w:tcBorders>
              <w:bottom w:val="single" w:sz="4" w:space="0" w:color="BCBEC0"/>
            </w:tcBorders>
          </w:tcPr>
          <w:p w14:paraId="0ECB5FC8" w14:textId="77777777" w:rsidR="006A2B44" w:rsidRDefault="006A2B44" w:rsidP="001A6B15">
            <w:pPr>
              <w:pStyle w:val="TableBullet"/>
              <w:numPr>
                <w:ilvl w:val="0"/>
                <w:numId w:val="0"/>
              </w:numPr>
              <w:jc w:val="both"/>
            </w:pPr>
            <w:r>
              <w:t>Intermediate</w:t>
            </w:r>
          </w:p>
        </w:tc>
      </w:tr>
      <w:tr w:rsidR="006A2B44" w:rsidRPr="00C978B9" w14:paraId="335BD7DA" w14:textId="77777777" w:rsidTr="001A6B15">
        <w:tc>
          <w:tcPr>
            <w:tcW w:w="1406" w:type="dxa"/>
            <w:vMerge/>
            <w:tcBorders>
              <w:bottom w:val="single" w:sz="4" w:space="0" w:color="BCBEC0"/>
            </w:tcBorders>
          </w:tcPr>
          <w:p w14:paraId="746F0B90" w14:textId="77777777" w:rsidR="006A2B44" w:rsidRDefault="006A2B44" w:rsidP="001A6B15">
            <w:pPr>
              <w:keepNext/>
              <w:rPr>
                <w:noProof/>
                <w:lang w:eastAsia="en-AU"/>
              </w:rPr>
            </w:pPr>
          </w:p>
        </w:tc>
        <w:tc>
          <w:tcPr>
            <w:tcW w:w="2971" w:type="dxa"/>
            <w:gridSpan w:val="2"/>
            <w:tcBorders>
              <w:bottom w:val="single" w:sz="4" w:space="0" w:color="BCBEC0"/>
            </w:tcBorders>
          </w:tcPr>
          <w:p w14:paraId="631B7FCF" w14:textId="77777777" w:rsidR="006A2B44" w:rsidRPr="00A8226F" w:rsidRDefault="006A2B44" w:rsidP="001A6B15">
            <w:r>
              <w:t>Procurement and Contract Management</w:t>
            </w:r>
          </w:p>
        </w:tc>
        <w:tc>
          <w:tcPr>
            <w:tcW w:w="4770" w:type="dxa"/>
            <w:tcBorders>
              <w:bottom w:val="single" w:sz="4" w:space="0" w:color="BCBEC0"/>
            </w:tcBorders>
          </w:tcPr>
          <w:p w14:paraId="310302A4" w14:textId="77777777" w:rsidR="006A2B44" w:rsidRDefault="006A2B44" w:rsidP="001A6B15">
            <w:r>
              <w:t>Understand and apply procurement processes to ensure effective purchasing and contract performance</w:t>
            </w:r>
          </w:p>
        </w:tc>
        <w:tc>
          <w:tcPr>
            <w:tcW w:w="1606" w:type="dxa"/>
            <w:tcBorders>
              <w:bottom w:val="single" w:sz="4" w:space="0" w:color="BCBEC0"/>
            </w:tcBorders>
          </w:tcPr>
          <w:p w14:paraId="5B890A45" w14:textId="77777777" w:rsidR="006A2B44" w:rsidRDefault="006A2B44" w:rsidP="001A6B15">
            <w:pPr>
              <w:pStyle w:val="TableBullet"/>
              <w:numPr>
                <w:ilvl w:val="0"/>
                <w:numId w:val="0"/>
              </w:numPr>
              <w:jc w:val="both"/>
            </w:pPr>
            <w:r>
              <w:t>Foundational</w:t>
            </w:r>
          </w:p>
        </w:tc>
      </w:tr>
    </w:tbl>
    <w:p w14:paraId="6574976A" w14:textId="77777777" w:rsidR="006A2B44" w:rsidRPr="003927AE" w:rsidRDefault="006A2B44" w:rsidP="006A2B44"/>
    <w:p w14:paraId="1AF5F285" w14:textId="77777777" w:rsidR="002D36BB" w:rsidRDefault="002D36BB" w:rsidP="006A2B44">
      <w:pPr>
        <w:pStyle w:val="Heading1"/>
      </w:pPr>
    </w:p>
    <w:sectPr w:rsidR="002D36BB" w:rsidSect="00F16E30">
      <w:footerReference w:type="default" r:id="rId14"/>
      <w:headerReference w:type="first" r:id="rId15"/>
      <w:footerReference w:type="first" r:id="rId16"/>
      <w:pgSz w:w="12240" w:h="15840"/>
      <w:pgMar w:top="720" w:right="720" w:bottom="567" w:left="720" w:header="57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5FE08" w14:textId="77777777" w:rsidR="00B72485" w:rsidRDefault="00B72485" w:rsidP="00BB532F">
      <w:pPr>
        <w:spacing w:after="0" w:line="240" w:lineRule="auto"/>
      </w:pPr>
      <w:r>
        <w:separator/>
      </w:r>
    </w:p>
  </w:endnote>
  <w:endnote w:type="continuationSeparator" w:id="0">
    <w:p w14:paraId="1D00200C" w14:textId="77777777" w:rsidR="00B72485" w:rsidRDefault="00B72485"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1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57"/>
      <w:gridCol w:w="5234"/>
    </w:tblGrid>
    <w:tr w:rsidR="00C03AFD" w14:paraId="724B3587" w14:textId="77777777" w:rsidTr="000D10E5">
      <w:tc>
        <w:tcPr>
          <w:tcW w:w="2410" w:type="pct"/>
          <w:vAlign w:val="center"/>
        </w:tcPr>
        <w:p w14:paraId="04082FD7" w14:textId="0FF585BB" w:rsidR="00C03AFD" w:rsidRDefault="00810B14" w:rsidP="009B1209">
          <w:pPr>
            <w:pStyle w:val="Footer"/>
          </w:pPr>
          <w:r w:rsidRPr="00C03AFD">
            <w:rPr>
              <w:color w:val="928B81"/>
              <w:sz w:val="18"/>
            </w:rPr>
            <w:t>Role Description</w:t>
          </w:r>
          <w:r w:rsidR="009B1209">
            <w:rPr>
              <w:color w:val="928B81"/>
              <w:sz w:val="18"/>
            </w:rPr>
            <w:t xml:space="preserve">  </w:t>
          </w:r>
          <w:r w:rsidR="009B1209">
            <w:rPr>
              <w:color w:val="928B81"/>
              <w:sz w:val="18"/>
            </w:rPr>
            <w:fldChar w:fldCharType="begin"/>
          </w:r>
          <w:r w:rsidR="009B1209">
            <w:rPr>
              <w:color w:val="928B81"/>
              <w:sz w:val="18"/>
            </w:rPr>
            <w:instrText xml:space="preserve"> FILENAME \* MERGEFORMAT </w:instrText>
          </w:r>
          <w:r w:rsidR="009B1209">
            <w:rPr>
              <w:color w:val="928B81"/>
              <w:sz w:val="18"/>
            </w:rPr>
            <w:fldChar w:fldCharType="separate"/>
          </w:r>
          <w:r w:rsidR="009B1209">
            <w:rPr>
              <w:noProof/>
              <w:color w:val="928B81"/>
              <w:sz w:val="18"/>
            </w:rPr>
            <w:t>Urban Planner</w:t>
          </w:r>
          <w:r w:rsidR="009B1209">
            <w:rPr>
              <w:color w:val="928B81"/>
              <w:sz w:val="18"/>
            </w:rPr>
            <w:fldChar w:fldCharType="end"/>
          </w:r>
        </w:p>
      </w:tc>
      <w:tc>
        <w:tcPr>
          <w:tcW w:w="249" w:type="pct"/>
          <w:vAlign w:val="center"/>
        </w:tcPr>
        <w:p w14:paraId="491FFA03" w14:textId="0AEC58D1"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3E5127">
            <w:rPr>
              <w:noProof/>
              <w:color w:val="928B81"/>
              <w:sz w:val="18"/>
              <w:lang w:eastAsia="en-AU"/>
            </w:rPr>
            <w:t>6</w:t>
          </w:r>
          <w:r w:rsidRPr="00C03AFD">
            <w:rPr>
              <w:noProof/>
              <w:color w:val="928B81"/>
              <w:sz w:val="18"/>
              <w:lang w:eastAsia="en-AU"/>
            </w:rPr>
            <w:fldChar w:fldCharType="end"/>
          </w:r>
        </w:p>
      </w:tc>
      <w:tc>
        <w:tcPr>
          <w:tcW w:w="2341" w:type="pct"/>
        </w:tcPr>
        <w:p w14:paraId="6AC713B0" w14:textId="77777777" w:rsidR="00C03AFD" w:rsidRDefault="00C03AFD" w:rsidP="00C03AFD">
          <w:pPr>
            <w:pStyle w:val="Footer"/>
            <w:jc w:val="right"/>
          </w:pPr>
        </w:p>
      </w:tc>
    </w:tr>
  </w:tbl>
  <w:p w14:paraId="4A518024"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53F305B5" w14:textId="77777777" w:rsidTr="0047547E">
      <w:trPr>
        <w:trHeight w:val="811"/>
      </w:trPr>
      <w:tc>
        <w:tcPr>
          <w:tcW w:w="10005" w:type="dxa"/>
          <w:vAlign w:val="bottom"/>
        </w:tcPr>
        <w:p w14:paraId="7EADA69A" w14:textId="77777777" w:rsidR="00BB532F" w:rsidRPr="00051237" w:rsidRDefault="00BB532F" w:rsidP="00773980">
          <w:pPr>
            <w:pStyle w:val="Footer"/>
            <w:tabs>
              <w:tab w:val="center" w:pos="5315"/>
            </w:tabs>
          </w:pPr>
          <w:r>
            <w:rPr>
              <w:color w:val="000000" w:themeColor="text1"/>
            </w:rPr>
            <w:tab/>
          </w:r>
          <w:r w:rsidR="009C12FA">
            <w:rPr>
              <w:color w:val="000000" w:themeColor="text1"/>
            </w:rPr>
            <w:ptab w:relativeTo="indent" w:alignment="center" w:leader="none"/>
          </w:r>
        </w:p>
      </w:tc>
      <w:tc>
        <w:tcPr>
          <w:tcW w:w="875" w:type="dxa"/>
        </w:tcPr>
        <w:p w14:paraId="66DD542C" w14:textId="77777777" w:rsidR="00BB532F" w:rsidRDefault="00BB532F" w:rsidP="00BD7BA7">
          <w:pPr>
            <w:pStyle w:val="Footer"/>
            <w:jc w:val="right"/>
          </w:pPr>
        </w:p>
      </w:tc>
    </w:tr>
  </w:tbl>
  <w:p w14:paraId="2D2ED5E9"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84CC1" w14:textId="77777777" w:rsidR="00B72485" w:rsidRDefault="00B72485" w:rsidP="00BB532F">
      <w:pPr>
        <w:spacing w:after="0" w:line="240" w:lineRule="auto"/>
      </w:pPr>
      <w:r>
        <w:separator/>
      </w:r>
    </w:p>
  </w:footnote>
  <w:footnote w:type="continuationSeparator" w:id="0">
    <w:p w14:paraId="35BDF867" w14:textId="77777777" w:rsidR="00B72485" w:rsidRDefault="00B72485"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3665"/>
    </w:tblGrid>
    <w:tr w:rsidR="007E2FB7" w14:paraId="2F42ADD6" w14:textId="77777777" w:rsidTr="006A2B44">
      <w:trPr>
        <w:trHeight w:val="1337"/>
      </w:trPr>
      <w:tc>
        <w:tcPr>
          <w:tcW w:w="7230" w:type="dxa"/>
        </w:tcPr>
        <w:p w14:paraId="2CDAFF86" w14:textId="44BC922E" w:rsidR="00810B14" w:rsidRPr="001E49B2" w:rsidRDefault="00810B14" w:rsidP="006A2B44">
          <w:pPr>
            <w:pStyle w:val="TitleSub"/>
            <w:spacing w:after="0"/>
            <w:rPr>
              <w:rFonts w:ascii="Arial" w:hAnsi="Arial" w:cs="Arial"/>
            </w:rPr>
          </w:pPr>
          <w:r>
            <w:rPr>
              <w:rFonts w:ascii="Arial" w:hAnsi="Arial" w:cs="Arial"/>
            </w:rPr>
            <w:t>Role Description</w:t>
          </w:r>
          <w:r w:rsidR="006A2B44">
            <w:rPr>
              <w:rFonts w:ascii="Arial" w:hAnsi="Arial" w:cs="Arial"/>
            </w:rPr>
            <w:tab/>
          </w:r>
        </w:p>
        <w:p w14:paraId="68899543" w14:textId="77777777" w:rsidR="007E2FB7" w:rsidRPr="001E49B2" w:rsidRDefault="002009FC" w:rsidP="00810B14">
          <w:pPr>
            <w:pStyle w:val="TitleSub"/>
            <w:spacing w:after="0"/>
            <w:rPr>
              <w:rFonts w:ascii="Arial" w:hAnsi="Arial" w:cs="Arial"/>
              <w:b/>
            </w:rPr>
          </w:pPr>
          <w:r>
            <w:rPr>
              <w:rFonts w:ascii="Arial" w:hAnsi="Arial" w:cs="Arial"/>
              <w:b/>
            </w:rPr>
            <w:t>Urban Planner</w:t>
          </w:r>
        </w:p>
      </w:tc>
      <w:tc>
        <w:tcPr>
          <w:tcW w:w="3665" w:type="dxa"/>
        </w:tcPr>
        <w:p w14:paraId="01302687" w14:textId="20C101CC" w:rsidR="000477E1" w:rsidRPr="000477E1" w:rsidRDefault="003E5127" w:rsidP="00030565">
          <w:pPr>
            <w:jc w:val="right"/>
          </w:pPr>
          <w:r>
            <w:rPr>
              <w:noProof/>
              <w:lang w:eastAsia="en-AU"/>
            </w:rPr>
            <w:drawing>
              <wp:anchor distT="0" distB="91440" distL="114300" distR="114300" simplePos="0" relativeHeight="251659264" behindDoc="0" locked="0" layoutInCell="1" allowOverlap="1" wp14:anchorId="276EBD69" wp14:editId="5E6537DD">
                <wp:simplePos x="0" y="0"/>
                <wp:positionH relativeFrom="margin">
                  <wp:posOffset>0</wp:posOffset>
                </wp:positionH>
                <wp:positionV relativeFrom="margin">
                  <wp:posOffset>161290</wp:posOffset>
                </wp:positionV>
                <wp:extent cx="1562100" cy="485775"/>
                <wp:effectExtent l="0" t="0" r="6350" b="0"/>
                <wp:wrapSquare wrapText="bothSides"/>
                <wp:docPr id="8409" name="Picture 1" descr="DP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W Government - Customer Service">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6210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C13A557"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2763BD"/>
    <w:multiLevelType w:val="hybridMultilevel"/>
    <w:tmpl w:val="15DE4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DF380A"/>
    <w:multiLevelType w:val="hybridMultilevel"/>
    <w:tmpl w:val="8C7E4E24"/>
    <w:lvl w:ilvl="0" w:tplc="C8F8598A">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B277D45"/>
    <w:multiLevelType w:val="hybridMultilevel"/>
    <w:tmpl w:val="1F44E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0F3D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13EB54C6"/>
    <w:multiLevelType w:val="hybridMultilevel"/>
    <w:tmpl w:val="E8FA47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7246C6F"/>
    <w:multiLevelType w:val="hybridMultilevel"/>
    <w:tmpl w:val="941C8A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8DB2FB3"/>
    <w:multiLevelType w:val="hybridMultilevel"/>
    <w:tmpl w:val="79DEA0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E21D5"/>
    <w:multiLevelType w:val="hybridMultilevel"/>
    <w:tmpl w:val="41F6D53A"/>
    <w:lvl w:ilvl="0" w:tplc="BD6421DA">
      <w:start w:val="1"/>
      <w:numFmt w:val="decimal"/>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37F6C"/>
    <w:multiLevelType w:val="hybridMultilevel"/>
    <w:tmpl w:val="E84A2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CC4AA7"/>
    <w:multiLevelType w:val="hybridMultilevel"/>
    <w:tmpl w:val="6C42A7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727942"/>
    <w:multiLevelType w:val="hybridMultilevel"/>
    <w:tmpl w:val="3682A1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2ED6169"/>
    <w:multiLevelType w:val="hybridMultilevel"/>
    <w:tmpl w:val="6002A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1"/>
  </w:num>
  <w:num w:numId="5">
    <w:abstractNumId w:val="13"/>
  </w:num>
  <w:num w:numId="6">
    <w:abstractNumId w:val="10"/>
  </w:num>
  <w:num w:numId="7">
    <w:abstractNumId w:val="3"/>
  </w:num>
  <w:num w:numId="8">
    <w:abstractNumId w:val="12"/>
  </w:num>
  <w:num w:numId="9">
    <w:abstractNumId w:val="2"/>
  </w:num>
  <w:num w:numId="10">
    <w:abstractNumId w:val="5"/>
  </w:num>
  <w:num w:numId="11">
    <w:abstractNumId w:val="1"/>
  </w:num>
  <w:num w:numId="12">
    <w:abstractNumId w:val="14"/>
  </w:num>
  <w:num w:numId="13">
    <w:abstractNumId w:val="4"/>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27FF"/>
    <w:rsid w:val="00026543"/>
    <w:rsid w:val="0002779E"/>
    <w:rsid w:val="00027E23"/>
    <w:rsid w:val="00030565"/>
    <w:rsid w:val="0003263C"/>
    <w:rsid w:val="00035639"/>
    <w:rsid w:val="0003564E"/>
    <w:rsid w:val="00037FD5"/>
    <w:rsid w:val="000477E1"/>
    <w:rsid w:val="0005661F"/>
    <w:rsid w:val="00060B58"/>
    <w:rsid w:val="000645C8"/>
    <w:rsid w:val="00067161"/>
    <w:rsid w:val="000A2621"/>
    <w:rsid w:val="000C3CC8"/>
    <w:rsid w:val="000D10E5"/>
    <w:rsid w:val="000D12B3"/>
    <w:rsid w:val="000D799A"/>
    <w:rsid w:val="000E2293"/>
    <w:rsid w:val="000F231F"/>
    <w:rsid w:val="000F2692"/>
    <w:rsid w:val="00104EC7"/>
    <w:rsid w:val="001336E8"/>
    <w:rsid w:val="0013413E"/>
    <w:rsid w:val="00134F5E"/>
    <w:rsid w:val="00141374"/>
    <w:rsid w:val="00153F10"/>
    <w:rsid w:val="00165754"/>
    <w:rsid w:val="001671DC"/>
    <w:rsid w:val="001758B3"/>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5166"/>
    <w:rsid w:val="001C5A46"/>
    <w:rsid w:val="001D097C"/>
    <w:rsid w:val="001E1549"/>
    <w:rsid w:val="001E2792"/>
    <w:rsid w:val="001E27DB"/>
    <w:rsid w:val="001E49B2"/>
    <w:rsid w:val="001F2503"/>
    <w:rsid w:val="002009FC"/>
    <w:rsid w:val="00201E8B"/>
    <w:rsid w:val="00205A8A"/>
    <w:rsid w:val="00207316"/>
    <w:rsid w:val="00211F68"/>
    <w:rsid w:val="0023615E"/>
    <w:rsid w:val="00237421"/>
    <w:rsid w:val="00240A8E"/>
    <w:rsid w:val="00263ACB"/>
    <w:rsid w:val="0028314F"/>
    <w:rsid w:val="0028441B"/>
    <w:rsid w:val="00287C54"/>
    <w:rsid w:val="002A59E1"/>
    <w:rsid w:val="002A648F"/>
    <w:rsid w:val="002B0B83"/>
    <w:rsid w:val="002B1F76"/>
    <w:rsid w:val="002C2823"/>
    <w:rsid w:val="002D36BB"/>
    <w:rsid w:val="00301747"/>
    <w:rsid w:val="00312F40"/>
    <w:rsid w:val="00325E9D"/>
    <w:rsid w:val="00327F5C"/>
    <w:rsid w:val="00340ADC"/>
    <w:rsid w:val="00343491"/>
    <w:rsid w:val="00345199"/>
    <w:rsid w:val="00346D51"/>
    <w:rsid w:val="0034756E"/>
    <w:rsid w:val="00351826"/>
    <w:rsid w:val="00372A99"/>
    <w:rsid w:val="00373737"/>
    <w:rsid w:val="00375289"/>
    <w:rsid w:val="00377118"/>
    <w:rsid w:val="0039395B"/>
    <w:rsid w:val="003A1185"/>
    <w:rsid w:val="003A2AFA"/>
    <w:rsid w:val="003A3538"/>
    <w:rsid w:val="003B0F42"/>
    <w:rsid w:val="003B403A"/>
    <w:rsid w:val="003C00FD"/>
    <w:rsid w:val="003C031F"/>
    <w:rsid w:val="003C1DA4"/>
    <w:rsid w:val="003C2846"/>
    <w:rsid w:val="003C5C19"/>
    <w:rsid w:val="003C5EB3"/>
    <w:rsid w:val="003D5186"/>
    <w:rsid w:val="003D5227"/>
    <w:rsid w:val="003E2663"/>
    <w:rsid w:val="003E5127"/>
    <w:rsid w:val="00411F3E"/>
    <w:rsid w:val="0041525E"/>
    <w:rsid w:val="004203B4"/>
    <w:rsid w:val="00436621"/>
    <w:rsid w:val="00442732"/>
    <w:rsid w:val="00466287"/>
    <w:rsid w:val="0047547E"/>
    <w:rsid w:val="00476C3A"/>
    <w:rsid w:val="00492AA6"/>
    <w:rsid w:val="004C34C0"/>
    <w:rsid w:val="004C45E2"/>
    <w:rsid w:val="004D0C22"/>
    <w:rsid w:val="004D27C8"/>
    <w:rsid w:val="004E44A5"/>
    <w:rsid w:val="004E474E"/>
    <w:rsid w:val="004E7F32"/>
    <w:rsid w:val="00502DBF"/>
    <w:rsid w:val="005100AD"/>
    <w:rsid w:val="00521D19"/>
    <w:rsid w:val="00523543"/>
    <w:rsid w:val="00523CFF"/>
    <w:rsid w:val="00527FCF"/>
    <w:rsid w:val="005307BA"/>
    <w:rsid w:val="00545AC6"/>
    <w:rsid w:val="00551038"/>
    <w:rsid w:val="0055168C"/>
    <w:rsid w:val="0059035B"/>
    <w:rsid w:val="00592BE9"/>
    <w:rsid w:val="005B10E1"/>
    <w:rsid w:val="005B5053"/>
    <w:rsid w:val="005C7AF5"/>
    <w:rsid w:val="005D71EA"/>
    <w:rsid w:val="005E6C59"/>
    <w:rsid w:val="005E75FC"/>
    <w:rsid w:val="005F5FD1"/>
    <w:rsid w:val="005F7EE8"/>
    <w:rsid w:val="00600C7E"/>
    <w:rsid w:val="006022B4"/>
    <w:rsid w:val="00603D53"/>
    <w:rsid w:val="00612673"/>
    <w:rsid w:val="00612AFA"/>
    <w:rsid w:val="00614552"/>
    <w:rsid w:val="00621D45"/>
    <w:rsid w:val="00623950"/>
    <w:rsid w:val="00626492"/>
    <w:rsid w:val="0063544E"/>
    <w:rsid w:val="006538BF"/>
    <w:rsid w:val="006556FE"/>
    <w:rsid w:val="00655B56"/>
    <w:rsid w:val="006740E7"/>
    <w:rsid w:val="00674D4C"/>
    <w:rsid w:val="0068221F"/>
    <w:rsid w:val="00683870"/>
    <w:rsid w:val="006944A1"/>
    <w:rsid w:val="006A2280"/>
    <w:rsid w:val="006A2B44"/>
    <w:rsid w:val="006B723B"/>
    <w:rsid w:val="006C2473"/>
    <w:rsid w:val="006C4218"/>
    <w:rsid w:val="006D1FBC"/>
    <w:rsid w:val="006E28E7"/>
    <w:rsid w:val="006F6652"/>
    <w:rsid w:val="006F7124"/>
    <w:rsid w:val="00701F8B"/>
    <w:rsid w:val="007041EA"/>
    <w:rsid w:val="00704C82"/>
    <w:rsid w:val="007249EC"/>
    <w:rsid w:val="00725D53"/>
    <w:rsid w:val="00731955"/>
    <w:rsid w:val="00734144"/>
    <w:rsid w:val="00735B28"/>
    <w:rsid w:val="00735E89"/>
    <w:rsid w:val="00742966"/>
    <w:rsid w:val="00753EEE"/>
    <w:rsid w:val="00767553"/>
    <w:rsid w:val="007736B4"/>
    <w:rsid w:val="00773975"/>
    <w:rsid w:val="00773980"/>
    <w:rsid w:val="00776DCB"/>
    <w:rsid w:val="00780299"/>
    <w:rsid w:val="007862DE"/>
    <w:rsid w:val="00786A0F"/>
    <w:rsid w:val="00792A3E"/>
    <w:rsid w:val="00794CC1"/>
    <w:rsid w:val="00794E0E"/>
    <w:rsid w:val="00795244"/>
    <w:rsid w:val="007B7C1F"/>
    <w:rsid w:val="007C21C8"/>
    <w:rsid w:val="007C7529"/>
    <w:rsid w:val="007D0E2E"/>
    <w:rsid w:val="007D388F"/>
    <w:rsid w:val="007E2FB7"/>
    <w:rsid w:val="008014D2"/>
    <w:rsid w:val="00805561"/>
    <w:rsid w:val="00805D6F"/>
    <w:rsid w:val="00806FE1"/>
    <w:rsid w:val="00807ED1"/>
    <w:rsid w:val="00810B14"/>
    <w:rsid w:val="00817B11"/>
    <w:rsid w:val="008203EE"/>
    <w:rsid w:val="008267A0"/>
    <w:rsid w:val="008316E7"/>
    <w:rsid w:val="0083547C"/>
    <w:rsid w:val="008476E6"/>
    <w:rsid w:val="0085706D"/>
    <w:rsid w:val="00860904"/>
    <w:rsid w:val="008A0EBB"/>
    <w:rsid w:val="008A13AC"/>
    <w:rsid w:val="008B74C1"/>
    <w:rsid w:val="008C0B4D"/>
    <w:rsid w:val="008C37C8"/>
    <w:rsid w:val="008C5D9F"/>
    <w:rsid w:val="008D7766"/>
    <w:rsid w:val="008E08E3"/>
    <w:rsid w:val="008E4CD5"/>
    <w:rsid w:val="009002C5"/>
    <w:rsid w:val="00902EC0"/>
    <w:rsid w:val="009077E2"/>
    <w:rsid w:val="009102DF"/>
    <w:rsid w:val="00910F45"/>
    <w:rsid w:val="00911725"/>
    <w:rsid w:val="009135DE"/>
    <w:rsid w:val="00926A1C"/>
    <w:rsid w:val="009351E9"/>
    <w:rsid w:val="00940C04"/>
    <w:rsid w:val="00957666"/>
    <w:rsid w:val="00964A6C"/>
    <w:rsid w:val="0096770F"/>
    <w:rsid w:val="00970179"/>
    <w:rsid w:val="00977E40"/>
    <w:rsid w:val="00985984"/>
    <w:rsid w:val="009938C5"/>
    <w:rsid w:val="00994DCE"/>
    <w:rsid w:val="0099587E"/>
    <w:rsid w:val="009979FA"/>
    <w:rsid w:val="009B1209"/>
    <w:rsid w:val="009B3103"/>
    <w:rsid w:val="009B4BC8"/>
    <w:rsid w:val="009C12FA"/>
    <w:rsid w:val="009C2180"/>
    <w:rsid w:val="009C62D6"/>
    <w:rsid w:val="009C6EDE"/>
    <w:rsid w:val="009D72FE"/>
    <w:rsid w:val="009D747B"/>
    <w:rsid w:val="00A00C30"/>
    <w:rsid w:val="00A02AEF"/>
    <w:rsid w:val="00A06966"/>
    <w:rsid w:val="00A14A03"/>
    <w:rsid w:val="00A15E89"/>
    <w:rsid w:val="00A2122C"/>
    <w:rsid w:val="00A41E4E"/>
    <w:rsid w:val="00A4412E"/>
    <w:rsid w:val="00A47353"/>
    <w:rsid w:val="00A6675F"/>
    <w:rsid w:val="00A73C38"/>
    <w:rsid w:val="00A75718"/>
    <w:rsid w:val="00A77B0C"/>
    <w:rsid w:val="00A83932"/>
    <w:rsid w:val="00A85305"/>
    <w:rsid w:val="00A8686E"/>
    <w:rsid w:val="00A8732A"/>
    <w:rsid w:val="00A970A2"/>
    <w:rsid w:val="00AB120A"/>
    <w:rsid w:val="00AB50E4"/>
    <w:rsid w:val="00AC1AF9"/>
    <w:rsid w:val="00AC742D"/>
    <w:rsid w:val="00AC7DC9"/>
    <w:rsid w:val="00AE14D7"/>
    <w:rsid w:val="00AF01AC"/>
    <w:rsid w:val="00AF3FE7"/>
    <w:rsid w:val="00AF64C6"/>
    <w:rsid w:val="00AF7D0C"/>
    <w:rsid w:val="00B0574B"/>
    <w:rsid w:val="00B0754E"/>
    <w:rsid w:val="00B162EB"/>
    <w:rsid w:val="00B2037F"/>
    <w:rsid w:val="00B262BC"/>
    <w:rsid w:val="00B269B9"/>
    <w:rsid w:val="00B32691"/>
    <w:rsid w:val="00B407F6"/>
    <w:rsid w:val="00B56CB9"/>
    <w:rsid w:val="00B635E3"/>
    <w:rsid w:val="00B703E3"/>
    <w:rsid w:val="00B72485"/>
    <w:rsid w:val="00B72B4F"/>
    <w:rsid w:val="00B835C0"/>
    <w:rsid w:val="00B865CC"/>
    <w:rsid w:val="00B875F8"/>
    <w:rsid w:val="00B876AF"/>
    <w:rsid w:val="00BA0CBB"/>
    <w:rsid w:val="00BA759E"/>
    <w:rsid w:val="00BB3948"/>
    <w:rsid w:val="00BB532F"/>
    <w:rsid w:val="00BC162D"/>
    <w:rsid w:val="00BC2FE4"/>
    <w:rsid w:val="00BD4DDA"/>
    <w:rsid w:val="00BE33B2"/>
    <w:rsid w:val="00BE4EAE"/>
    <w:rsid w:val="00C03AFD"/>
    <w:rsid w:val="00C043F0"/>
    <w:rsid w:val="00C10D95"/>
    <w:rsid w:val="00C271F9"/>
    <w:rsid w:val="00C51579"/>
    <w:rsid w:val="00C517B6"/>
    <w:rsid w:val="00C63F0F"/>
    <w:rsid w:val="00C70636"/>
    <w:rsid w:val="00C70842"/>
    <w:rsid w:val="00CC35BB"/>
    <w:rsid w:val="00CC76F2"/>
    <w:rsid w:val="00CE105E"/>
    <w:rsid w:val="00CE1E5E"/>
    <w:rsid w:val="00CF7BDE"/>
    <w:rsid w:val="00D55E55"/>
    <w:rsid w:val="00D663ED"/>
    <w:rsid w:val="00D67A17"/>
    <w:rsid w:val="00D71695"/>
    <w:rsid w:val="00D74882"/>
    <w:rsid w:val="00D759EE"/>
    <w:rsid w:val="00D8647C"/>
    <w:rsid w:val="00D956AA"/>
    <w:rsid w:val="00DA383F"/>
    <w:rsid w:val="00DA45C4"/>
    <w:rsid w:val="00DA543F"/>
    <w:rsid w:val="00DC0173"/>
    <w:rsid w:val="00DC11EA"/>
    <w:rsid w:val="00DC4056"/>
    <w:rsid w:val="00DE1F68"/>
    <w:rsid w:val="00DE2472"/>
    <w:rsid w:val="00DE418C"/>
    <w:rsid w:val="00DE58C6"/>
    <w:rsid w:val="00DE6C80"/>
    <w:rsid w:val="00DF1540"/>
    <w:rsid w:val="00DF5EB4"/>
    <w:rsid w:val="00E25470"/>
    <w:rsid w:val="00E27471"/>
    <w:rsid w:val="00E44564"/>
    <w:rsid w:val="00E5352B"/>
    <w:rsid w:val="00E66390"/>
    <w:rsid w:val="00E72D70"/>
    <w:rsid w:val="00E80A46"/>
    <w:rsid w:val="00E81137"/>
    <w:rsid w:val="00E83B02"/>
    <w:rsid w:val="00E85FA0"/>
    <w:rsid w:val="00E87997"/>
    <w:rsid w:val="00E95F38"/>
    <w:rsid w:val="00E9715E"/>
    <w:rsid w:val="00E978FA"/>
    <w:rsid w:val="00EA7A67"/>
    <w:rsid w:val="00EC0B04"/>
    <w:rsid w:val="00EC4A51"/>
    <w:rsid w:val="00EC5C1D"/>
    <w:rsid w:val="00ED0BE5"/>
    <w:rsid w:val="00ED176B"/>
    <w:rsid w:val="00F03068"/>
    <w:rsid w:val="00F15169"/>
    <w:rsid w:val="00F16E30"/>
    <w:rsid w:val="00F2358A"/>
    <w:rsid w:val="00F30EAE"/>
    <w:rsid w:val="00F31B35"/>
    <w:rsid w:val="00F339CD"/>
    <w:rsid w:val="00F33A43"/>
    <w:rsid w:val="00F41650"/>
    <w:rsid w:val="00F47143"/>
    <w:rsid w:val="00F9110D"/>
    <w:rsid w:val="00F9569D"/>
    <w:rsid w:val="00FB6667"/>
    <w:rsid w:val="00FC306C"/>
    <w:rsid w:val="00FC4ADD"/>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169A99"/>
  <w15:docId w15:val="{36B9B0E9-4958-4989-B40F-D5973DFC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7"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paragraph" w:styleId="Heading4">
    <w:name w:val="heading 4"/>
    <w:basedOn w:val="Normal"/>
    <w:next w:val="Normal"/>
    <w:link w:val="Heading4Char"/>
    <w:uiPriority w:val="9"/>
    <w:semiHidden/>
    <w:unhideWhenUsed/>
    <w:qFormat/>
    <w:rsid w:val="009B120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customStyle="1" w:styleId="Default">
    <w:name w:val="Default"/>
    <w:rsid w:val="00592BE9"/>
    <w:pPr>
      <w:autoSpaceDE w:val="0"/>
      <w:autoSpaceDN w:val="0"/>
      <w:adjustRightInd w:val="0"/>
      <w:spacing w:after="0" w:line="240" w:lineRule="auto"/>
    </w:pPr>
    <w:rPr>
      <w:rFonts w:cs="Arial"/>
      <w:color w:val="000000"/>
      <w:sz w:val="24"/>
      <w:szCs w:val="24"/>
      <w:lang w:val="en-AU"/>
    </w:rPr>
  </w:style>
  <w:style w:type="paragraph" w:customStyle="1" w:styleId="OSRlevel1bullet10pt">
    <w:name w:val="OSR level 1 bullet 10 pt"/>
    <w:basedOn w:val="Normal"/>
    <w:rsid w:val="008316E7"/>
    <w:pPr>
      <w:numPr>
        <w:numId w:val="6"/>
      </w:numPr>
      <w:spacing w:after="0"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link w:val="ListParagraph"/>
    <w:uiPriority w:val="34"/>
    <w:locked/>
    <w:rsid w:val="00B0754E"/>
  </w:style>
  <w:style w:type="paragraph" w:styleId="BodyText3">
    <w:name w:val="Body Text 3"/>
    <w:basedOn w:val="Normal"/>
    <w:link w:val="BodyText3Char"/>
    <w:uiPriority w:val="97"/>
    <w:semiHidden/>
    <w:rsid w:val="00CC35BB"/>
    <w:pPr>
      <w:spacing w:after="120" w:line="260" w:lineRule="atLeast"/>
    </w:pPr>
    <w:rPr>
      <w:rFonts w:eastAsiaTheme="minorHAnsi" w:cs="Times New Roman"/>
      <w:sz w:val="16"/>
      <w:szCs w:val="16"/>
      <w:lang w:val="en-AU"/>
    </w:rPr>
  </w:style>
  <w:style w:type="character" w:customStyle="1" w:styleId="BodyText3Char">
    <w:name w:val="Body Text 3 Char"/>
    <w:basedOn w:val="DefaultParagraphFont"/>
    <w:link w:val="BodyText3"/>
    <w:uiPriority w:val="97"/>
    <w:semiHidden/>
    <w:rsid w:val="00CC35BB"/>
    <w:rPr>
      <w:rFonts w:eastAsiaTheme="minorHAnsi" w:cs="Times New Roman"/>
      <w:sz w:val="16"/>
      <w:szCs w:val="16"/>
      <w:lang w:val="en-AU"/>
    </w:rPr>
  </w:style>
  <w:style w:type="paragraph" w:styleId="BodyText">
    <w:name w:val="Body Text"/>
    <w:basedOn w:val="Normal"/>
    <w:link w:val="BodyTextChar"/>
    <w:uiPriority w:val="99"/>
    <w:unhideWhenUsed/>
    <w:rsid w:val="002009FC"/>
    <w:pPr>
      <w:spacing w:after="120"/>
    </w:pPr>
  </w:style>
  <w:style w:type="character" w:customStyle="1" w:styleId="BodyTextChar">
    <w:name w:val="Body Text Char"/>
    <w:basedOn w:val="DefaultParagraphFont"/>
    <w:link w:val="BodyText"/>
    <w:uiPriority w:val="99"/>
    <w:rsid w:val="002009FC"/>
  </w:style>
  <w:style w:type="character" w:customStyle="1" w:styleId="Heading4Char">
    <w:name w:val="Heading 4 Char"/>
    <w:basedOn w:val="DefaultParagraphFont"/>
    <w:link w:val="Heading4"/>
    <w:uiPriority w:val="9"/>
    <w:semiHidden/>
    <w:rsid w:val="009B1209"/>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E66390"/>
    <w:pPr>
      <w:spacing w:after="0" w:line="240" w:lineRule="auto"/>
    </w:pPr>
  </w:style>
  <w:style w:type="character" w:styleId="CommentReference">
    <w:name w:val="annotation reference"/>
    <w:basedOn w:val="DefaultParagraphFont"/>
    <w:uiPriority w:val="99"/>
    <w:semiHidden/>
    <w:unhideWhenUsed/>
    <w:rsid w:val="00DA383F"/>
    <w:rPr>
      <w:sz w:val="16"/>
      <w:szCs w:val="16"/>
    </w:rPr>
  </w:style>
  <w:style w:type="paragraph" w:styleId="CommentText">
    <w:name w:val="annotation text"/>
    <w:basedOn w:val="Normal"/>
    <w:link w:val="CommentTextChar"/>
    <w:uiPriority w:val="99"/>
    <w:semiHidden/>
    <w:unhideWhenUsed/>
    <w:rsid w:val="00DA383F"/>
    <w:pPr>
      <w:spacing w:line="240" w:lineRule="auto"/>
    </w:pPr>
    <w:rPr>
      <w:sz w:val="20"/>
      <w:szCs w:val="20"/>
    </w:rPr>
  </w:style>
  <w:style w:type="character" w:customStyle="1" w:styleId="CommentTextChar">
    <w:name w:val="Comment Text Char"/>
    <w:basedOn w:val="DefaultParagraphFont"/>
    <w:link w:val="CommentText"/>
    <w:uiPriority w:val="99"/>
    <w:semiHidden/>
    <w:rsid w:val="00DA383F"/>
    <w:rPr>
      <w:sz w:val="20"/>
      <w:szCs w:val="20"/>
    </w:rPr>
  </w:style>
  <w:style w:type="paragraph" w:styleId="CommentSubject">
    <w:name w:val="annotation subject"/>
    <w:basedOn w:val="CommentText"/>
    <w:next w:val="CommentText"/>
    <w:link w:val="CommentSubjectChar"/>
    <w:uiPriority w:val="99"/>
    <w:semiHidden/>
    <w:unhideWhenUsed/>
    <w:rsid w:val="00DA383F"/>
    <w:rPr>
      <w:b/>
      <w:bCs/>
    </w:rPr>
  </w:style>
  <w:style w:type="character" w:customStyle="1" w:styleId="CommentSubjectChar">
    <w:name w:val="Comment Subject Char"/>
    <w:basedOn w:val="CommentTextChar"/>
    <w:link w:val="CommentSubject"/>
    <w:uiPriority w:val="99"/>
    <w:semiHidden/>
    <w:rsid w:val="00DA383F"/>
    <w:rPr>
      <w:b/>
      <w:bCs/>
      <w:sz w:val="20"/>
      <w:szCs w:val="20"/>
    </w:rPr>
  </w:style>
  <w:style w:type="paragraph" w:styleId="PlainText">
    <w:name w:val="Plain Text"/>
    <w:basedOn w:val="Normal"/>
    <w:link w:val="PlainTextChar"/>
    <w:uiPriority w:val="99"/>
    <w:unhideWhenUsed/>
    <w:rsid w:val="006A2B4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6A2B44"/>
    <w:rPr>
      <w:rFonts w:ascii="Calibri" w:eastAsiaTheme="minorHAnsi" w:hAnsi="Calibri"/>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801770496">
      <w:bodyDiv w:val="1"/>
      <w:marLeft w:val="0"/>
      <w:marRight w:val="0"/>
      <w:marTop w:val="0"/>
      <w:marBottom w:val="0"/>
      <w:divBdr>
        <w:top w:val="none" w:sz="0" w:space="0" w:color="auto"/>
        <w:left w:val="none" w:sz="0" w:space="0" w:color="auto"/>
        <w:bottom w:val="none" w:sz="0" w:space="0" w:color="auto"/>
        <w:right w:val="none" w:sz="0" w:space="0" w:color="auto"/>
      </w:divBdr>
    </w:div>
    <w:div w:id="113410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e.nsw.gov.au"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4D483-7209-4180-B131-5E858F12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3</Pages>
  <Words>1962</Words>
  <Characters>11190</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SOPA</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VIVIENNE RUTH Albin</cp:lastModifiedBy>
  <cp:revision>2</cp:revision>
  <cp:lastPrinted>2019-03-12T06:43:00Z</cp:lastPrinted>
  <dcterms:created xsi:type="dcterms:W3CDTF">2023-02-08T02:33:00Z</dcterms:created>
  <dcterms:modified xsi:type="dcterms:W3CDTF">2023-02-08T02:33:00Z</dcterms:modified>
</cp:coreProperties>
</file>