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720850" w:rsidRPr="00DC0173" w14:paraId="64BCCBFD" w14:textId="77777777" w:rsidTr="00DE45FF">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10C8F7E9" w14:textId="77777777" w:rsidR="00720850" w:rsidRPr="00DC0173" w:rsidRDefault="00720850" w:rsidP="00DC0173">
            <w:pPr>
              <w:pStyle w:val="TableTextWhite"/>
              <w:rPr>
                <w:b/>
              </w:rPr>
            </w:pPr>
            <w:r>
              <w:rPr>
                <w:b/>
              </w:rPr>
              <w:t>Cluster</w:t>
            </w:r>
          </w:p>
        </w:tc>
        <w:tc>
          <w:tcPr>
            <w:tcW w:w="6561" w:type="dxa"/>
          </w:tcPr>
          <w:p w14:paraId="08DB6BA2" w14:textId="77777777" w:rsidR="00720850" w:rsidRPr="00DC0173" w:rsidRDefault="00720850" w:rsidP="00256090">
            <w:pPr>
              <w:pStyle w:val="TableTextWhite"/>
            </w:pPr>
            <w:r w:rsidRPr="00C874EE">
              <w:t>Planning, Industry &amp; Environment</w:t>
            </w:r>
          </w:p>
        </w:tc>
      </w:tr>
      <w:tr w:rsidR="00720850" w:rsidRPr="00DC0173" w14:paraId="1CD35627" w14:textId="77777777" w:rsidTr="00DE45FF">
        <w:tc>
          <w:tcPr>
            <w:tcW w:w="4026" w:type="dxa"/>
            <w:tcBorders>
              <w:top w:val="single" w:sz="8" w:space="0" w:color="FFFFFF" w:themeColor="background1"/>
              <w:bottom w:val="nil"/>
            </w:tcBorders>
            <w:vAlign w:val="center"/>
          </w:tcPr>
          <w:p w14:paraId="39EA9435" w14:textId="77777777" w:rsidR="00720850" w:rsidRPr="00DC0173" w:rsidRDefault="00720850" w:rsidP="00DC0173">
            <w:pPr>
              <w:pStyle w:val="TableTextWhite"/>
              <w:rPr>
                <w:b/>
              </w:rPr>
            </w:pPr>
            <w:r>
              <w:rPr>
                <w:b/>
              </w:rPr>
              <w:t>Agency</w:t>
            </w:r>
          </w:p>
        </w:tc>
        <w:tc>
          <w:tcPr>
            <w:tcW w:w="6561" w:type="dxa"/>
          </w:tcPr>
          <w:p w14:paraId="77449349" w14:textId="77777777" w:rsidR="00720850" w:rsidRPr="00DC0173" w:rsidRDefault="00720850" w:rsidP="00CC502C">
            <w:pPr>
              <w:pStyle w:val="TableTextWhite"/>
            </w:pPr>
            <w:r w:rsidRPr="00C874EE">
              <w:t>Department of Planning, Industry &amp; Environment</w:t>
            </w:r>
          </w:p>
        </w:tc>
      </w:tr>
      <w:tr w:rsidR="00720850" w:rsidRPr="00DC0173" w14:paraId="139BB9E4" w14:textId="77777777" w:rsidTr="00DE45FF">
        <w:tc>
          <w:tcPr>
            <w:tcW w:w="4026" w:type="dxa"/>
            <w:tcBorders>
              <w:top w:val="nil"/>
            </w:tcBorders>
            <w:vAlign w:val="center"/>
          </w:tcPr>
          <w:p w14:paraId="729CC8BE" w14:textId="77777777" w:rsidR="00720850" w:rsidRPr="00DC0173" w:rsidRDefault="00720850" w:rsidP="00DC0173">
            <w:pPr>
              <w:pStyle w:val="TableTextWhite"/>
              <w:rPr>
                <w:b/>
              </w:rPr>
            </w:pPr>
            <w:r>
              <w:rPr>
                <w:b/>
              </w:rPr>
              <w:t>Division/Branch/Unit</w:t>
            </w:r>
          </w:p>
        </w:tc>
        <w:tc>
          <w:tcPr>
            <w:tcW w:w="6561" w:type="dxa"/>
          </w:tcPr>
          <w:p w14:paraId="03CE122B" w14:textId="651DAB98" w:rsidR="00720850" w:rsidRPr="00DC0173" w:rsidRDefault="00720850" w:rsidP="00313387">
            <w:pPr>
              <w:pStyle w:val="TableTextWhite"/>
            </w:pPr>
            <w:r>
              <w:t>Water</w:t>
            </w:r>
            <w:r w:rsidR="006137BA">
              <w:t xml:space="preserve"> </w:t>
            </w:r>
          </w:p>
        </w:tc>
      </w:tr>
      <w:tr w:rsidR="009077E2" w:rsidRPr="00DC0173" w14:paraId="318B4C4A" w14:textId="77777777" w:rsidTr="00CC502C">
        <w:tc>
          <w:tcPr>
            <w:tcW w:w="4026" w:type="dxa"/>
            <w:tcBorders>
              <w:bottom w:val="single" w:sz="8" w:space="0" w:color="FFFFFF" w:themeColor="background1"/>
            </w:tcBorders>
            <w:vAlign w:val="center"/>
          </w:tcPr>
          <w:p w14:paraId="58371121" w14:textId="77777777" w:rsidR="009077E2" w:rsidRPr="00DC0173" w:rsidRDefault="00E95F38" w:rsidP="00DC0173">
            <w:pPr>
              <w:pStyle w:val="TableTextWhite"/>
              <w:rPr>
                <w:b/>
              </w:rPr>
            </w:pPr>
            <w:r>
              <w:rPr>
                <w:b/>
              </w:rPr>
              <w:t>Location</w:t>
            </w:r>
          </w:p>
        </w:tc>
        <w:tc>
          <w:tcPr>
            <w:tcW w:w="6561" w:type="dxa"/>
          </w:tcPr>
          <w:p w14:paraId="53990CC2" w14:textId="77777777" w:rsidR="009077E2" w:rsidRPr="00DC0173" w:rsidRDefault="00720850" w:rsidP="00DC0173">
            <w:pPr>
              <w:pStyle w:val="TableTextWhite"/>
            </w:pPr>
            <w:r>
              <w:t>Negotiable</w:t>
            </w:r>
          </w:p>
        </w:tc>
      </w:tr>
      <w:tr w:rsidR="009077E2" w:rsidRPr="00DC0173" w14:paraId="33F487EE" w14:textId="77777777" w:rsidTr="00CC502C">
        <w:tc>
          <w:tcPr>
            <w:tcW w:w="4026" w:type="dxa"/>
            <w:tcBorders>
              <w:top w:val="single" w:sz="8" w:space="0" w:color="FFFFFF" w:themeColor="background1"/>
              <w:bottom w:val="nil"/>
            </w:tcBorders>
            <w:vAlign w:val="center"/>
          </w:tcPr>
          <w:p w14:paraId="47FA763E" w14:textId="77777777" w:rsidR="009077E2" w:rsidRPr="00DC0173" w:rsidRDefault="00E95F38" w:rsidP="00DC0173">
            <w:pPr>
              <w:pStyle w:val="TableTextWhite"/>
              <w:rPr>
                <w:b/>
              </w:rPr>
            </w:pPr>
            <w:r>
              <w:rPr>
                <w:b/>
              </w:rPr>
              <w:t>Classification/Grade/Band</w:t>
            </w:r>
          </w:p>
        </w:tc>
        <w:tc>
          <w:tcPr>
            <w:tcW w:w="6561" w:type="dxa"/>
          </w:tcPr>
          <w:p w14:paraId="6E970DAD" w14:textId="77777777" w:rsidR="009077E2" w:rsidRPr="00DC0173" w:rsidRDefault="00DB1BEC" w:rsidP="000C234D">
            <w:pPr>
              <w:pStyle w:val="TableTextWhite"/>
            </w:pPr>
            <w:r>
              <w:t xml:space="preserve">DPO </w:t>
            </w:r>
            <w:r w:rsidR="000C234D">
              <w:t>2-3</w:t>
            </w:r>
          </w:p>
        </w:tc>
      </w:tr>
      <w:tr w:rsidR="00256090" w:rsidRPr="00DC0173" w14:paraId="34D61A3C" w14:textId="77777777" w:rsidTr="00CC502C">
        <w:tc>
          <w:tcPr>
            <w:tcW w:w="4026" w:type="dxa"/>
            <w:tcBorders>
              <w:top w:val="nil"/>
            </w:tcBorders>
            <w:vAlign w:val="center"/>
          </w:tcPr>
          <w:p w14:paraId="470F8675" w14:textId="77777777" w:rsidR="00256090" w:rsidRDefault="002D26D5" w:rsidP="002D26D5">
            <w:pPr>
              <w:pStyle w:val="TableTextWhite"/>
              <w:rPr>
                <w:b/>
              </w:rPr>
            </w:pPr>
            <w:r>
              <w:rPr>
                <w:b/>
              </w:rPr>
              <w:t xml:space="preserve">Role </w:t>
            </w:r>
            <w:r w:rsidR="00256090">
              <w:rPr>
                <w:b/>
              </w:rPr>
              <w:t>Family</w:t>
            </w:r>
          </w:p>
        </w:tc>
        <w:tc>
          <w:tcPr>
            <w:tcW w:w="6561" w:type="dxa"/>
          </w:tcPr>
          <w:p w14:paraId="39A61DE8" w14:textId="77777777" w:rsidR="00256090" w:rsidRDefault="00FE6901" w:rsidP="00DE45FF">
            <w:pPr>
              <w:pStyle w:val="TableTextWhite"/>
            </w:pPr>
            <w:r>
              <w:t>Standard/</w:t>
            </w:r>
            <w:r w:rsidR="00256090">
              <w:t>Science &amp; Engineering/</w:t>
            </w:r>
            <w:r w:rsidR="00DE45FF">
              <w:t>Support</w:t>
            </w:r>
          </w:p>
        </w:tc>
      </w:tr>
      <w:tr w:rsidR="009077E2" w:rsidRPr="00DC0173" w14:paraId="28335455" w14:textId="77777777" w:rsidTr="00CC502C">
        <w:tc>
          <w:tcPr>
            <w:tcW w:w="4026" w:type="dxa"/>
            <w:tcBorders>
              <w:bottom w:val="single" w:sz="8" w:space="0" w:color="FFFFFF" w:themeColor="background1"/>
            </w:tcBorders>
            <w:vAlign w:val="center"/>
          </w:tcPr>
          <w:p w14:paraId="14B9382E" w14:textId="77777777" w:rsidR="009077E2" w:rsidRPr="00DC0173" w:rsidRDefault="00E95F38" w:rsidP="00DC0173">
            <w:pPr>
              <w:pStyle w:val="TableTextWhite"/>
              <w:rPr>
                <w:b/>
              </w:rPr>
            </w:pPr>
            <w:r>
              <w:rPr>
                <w:b/>
              </w:rPr>
              <w:t>ANZSCO Code</w:t>
            </w:r>
          </w:p>
        </w:tc>
        <w:tc>
          <w:tcPr>
            <w:tcW w:w="6561" w:type="dxa"/>
          </w:tcPr>
          <w:p w14:paraId="20AD0206" w14:textId="77777777" w:rsidR="009077E2" w:rsidRPr="00DC0173" w:rsidRDefault="00480889" w:rsidP="00DC0173">
            <w:pPr>
              <w:pStyle w:val="TableTextWhite"/>
            </w:pPr>
            <w:r>
              <w:t>234999</w:t>
            </w:r>
          </w:p>
        </w:tc>
      </w:tr>
      <w:tr w:rsidR="009077E2" w:rsidRPr="00DC0173" w14:paraId="29AFEFB5" w14:textId="77777777" w:rsidTr="00CC502C">
        <w:tc>
          <w:tcPr>
            <w:tcW w:w="4026" w:type="dxa"/>
            <w:tcBorders>
              <w:top w:val="single" w:sz="8" w:space="0" w:color="FFFFFF" w:themeColor="background1"/>
              <w:bottom w:val="nil"/>
            </w:tcBorders>
            <w:vAlign w:val="center"/>
          </w:tcPr>
          <w:p w14:paraId="5437048A" w14:textId="77777777" w:rsidR="009077E2" w:rsidRPr="00DC0173" w:rsidRDefault="00E95F38" w:rsidP="00DC0173">
            <w:pPr>
              <w:pStyle w:val="TableTextWhite"/>
              <w:rPr>
                <w:b/>
              </w:rPr>
            </w:pPr>
            <w:r>
              <w:rPr>
                <w:b/>
              </w:rPr>
              <w:t>PCAT Code</w:t>
            </w:r>
          </w:p>
        </w:tc>
        <w:tc>
          <w:tcPr>
            <w:tcW w:w="6561" w:type="dxa"/>
          </w:tcPr>
          <w:p w14:paraId="5DB5FCCB" w14:textId="77777777" w:rsidR="009077E2" w:rsidRPr="00DC0173" w:rsidRDefault="00480889" w:rsidP="00DC0173">
            <w:pPr>
              <w:pStyle w:val="TableTextWhite"/>
            </w:pPr>
            <w:r>
              <w:t>1119192</w:t>
            </w:r>
          </w:p>
        </w:tc>
      </w:tr>
      <w:tr w:rsidR="009077E2" w:rsidRPr="00DC0173" w14:paraId="76D1750A" w14:textId="77777777" w:rsidTr="00CC502C">
        <w:tc>
          <w:tcPr>
            <w:tcW w:w="4026" w:type="dxa"/>
            <w:tcBorders>
              <w:top w:val="nil"/>
              <w:bottom w:val="single" w:sz="8" w:space="0" w:color="FFFFFF" w:themeColor="background1"/>
            </w:tcBorders>
            <w:vAlign w:val="center"/>
          </w:tcPr>
          <w:p w14:paraId="5D8BC52C" w14:textId="77777777" w:rsidR="009077E2" w:rsidRPr="00DC0173" w:rsidRDefault="00E95F38" w:rsidP="00DC0173">
            <w:pPr>
              <w:pStyle w:val="TableTextWhite"/>
              <w:rPr>
                <w:b/>
              </w:rPr>
            </w:pPr>
            <w:r>
              <w:rPr>
                <w:b/>
              </w:rPr>
              <w:t>Date of Approval</w:t>
            </w:r>
          </w:p>
        </w:tc>
        <w:tc>
          <w:tcPr>
            <w:tcW w:w="6561" w:type="dxa"/>
            <w:tcBorders>
              <w:bottom w:val="single" w:sz="8" w:space="0" w:color="FFFFFF" w:themeColor="background1"/>
            </w:tcBorders>
          </w:tcPr>
          <w:p w14:paraId="561821B1" w14:textId="04928C02" w:rsidR="009077E2" w:rsidRPr="00DC0173" w:rsidRDefault="00E80F7D" w:rsidP="00DC0173">
            <w:pPr>
              <w:pStyle w:val="TableTextWhite"/>
            </w:pPr>
            <w:r>
              <w:t xml:space="preserve">February 2023 (updated from </w:t>
            </w:r>
            <w:r w:rsidR="007F200B">
              <w:t>March 2021</w:t>
            </w:r>
            <w:r>
              <w:t>,</w:t>
            </w:r>
            <w:r w:rsidR="007F200B">
              <w:t xml:space="preserve"> </w:t>
            </w:r>
            <w:r w:rsidR="00CC502C">
              <w:t>April 2020</w:t>
            </w:r>
            <w:r w:rsidR="007F200B">
              <w:t>, September 2019</w:t>
            </w:r>
            <w:r>
              <w:t>)</w:t>
            </w:r>
          </w:p>
        </w:tc>
      </w:tr>
      <w:tr w:rsidR="009077E2" w:rsidRPr="00DC0173" w14:paraId="49CEFDDB" w14:textId="77777777" w:rsidTr="00CC502C">
        <w:tc>
          <w:tcPr>
            <w:tcW w:w="4026" w:type="dxa"/>
            <w:tcBorders>
              <w:top w:val="single" w:sz="8" w:space="0" w:color="FFFFFF" w:themeColor="background1"/>
              <w:bottom w:val="single" w:sz="4" w:space="0" w:color="auto"/>
            </w:tcBorders>
            <w:vAlign w:val="center"/>
          </w:tcPr>
          <w:p w14:paraId="5C83F67E" w14:textId="77777777" w:rsidR="009077E2" w:rsidRPr="00DC0173" w:rsidRDefault="00E95F38" w:rsidP="00DC0173">
            <w:pPr>
              <w:pStyle w:val="TableTextWhite"/>
              <w:rPr>
                <w:b/>
              </w:rPr>
            </w:pPr>
            <w:r>
              <w:rPr>
                <w:b/>
              </w:rPr>
              <w:t>Agency Website</w:t>
            </w:r>
          </w:p>
        </w:tc>
        <w:tc>
          <w:tcPr>
            <w:tcW w:w="6561" w:type="dxa"/>
            <w:tcBorders>
              <w:top w:val="single" w:sz="8" w:space="0" w:color="FFFFFF" w:themeColor="background1"/>
              <w:bottom w:val="single" w:sz="4" w:space="0" w:color="auto"/>
            </w:tcBorders>
          </w:tcPr>
          <w:p w14:paraId="4D943556" w14:textId="77777777" w:rsidR="009077E2" w:rsidRPr="00DC0173" w:rsidRDefault="00536DCF" w:rsidP="00DC0173">
            <w:pPr>
              <w:pStyle w:val="TableTextWhite"/>
            </w:pPr>
            <w:hyperlink r:id="rId11" w:history="1">
              <w:r w:rsidR="00CC502C" w:rsidRPr="00BD5AA5">
                <w:rPr>
                  <w:rStyle w:val="Hyperlink"/>
                </w:rPr>
                <w:t>http://www.dpie.nsw.gov.au</w:t>
              </w:r>
            </w:hyperlink>
            <w:r w:rsidR="00CC502C">
              <w:t xml:space="preserve"> </w:t>
            </w:r>
          </w:p>
        </w:tc>
        <w:bookmarkStart w:id="0" w:name="Cluster"/>
        <w:bookmarkEnd w:id="0"/>
      </w:tr>
    </w:tbl>
    <w:p w14:paraId="24ED9DB1" w14:textId="77777777" w:rsidR="00F47143" w:rsidRPr="00614552" w:rsidRDefault="00F47143" w:rsidP="00CC502C">
      <w:pPr>
        <w:tabs>
          <w:tab w:val="left" w:pos="2925"/>
        </w:tabs>
        <w:spacing w:before="240"/>
        <w:rPr>
          <w:rStyle w:val="Heading1Char"/>
        </w:rPr>
      </w:pPr>
      <w:r w:rsidRPr="00614552">
        <w:rPr>
          <w:rStyle w:val="Heading1Char"/>
        </w:rPr>
        <w:t>Agency overview</w:t>
      </w:r>
    </w:p>
    <w:p w14:paraId="6DCA1ADD" w14:textId="77777777" w:rsidR="00DA79D7" w:rsidRDefault="007F200B" w:rsidP="00DA45C8">
      <w:pPr>
        <w:rPr>
          <w:rFonts w:eastAsia="Times New Roman"/>
          <w:lang w:val="en-AU" w:eastAsia="en-AU"/>
        </w:rPr>
      </w:pPr>
      <w:r w:rsidRPr="007F200B">
        <w:rPr>
          <w:rFonts w:eastAsia="Times New Roman"/>
          <w:lang w:val="en-AU" w:eastAsia="en-AU"/>
        </w:rPr>
        <w:t>Our vision is to create thriving communities</w:t>
      </w:r>
      <w:r w:rsidR="00DA79D7">
        <w:rPr>
          <w:rFonts w:eastAsia="Times New Roman"/>
          <w:lang w:val="en-AU" w:eastAsia="en-AU"/>
        </w:rPr>
        <w:t>,</w:t>
      </w:r>
      <w:r w:rsidRPr="007F200B">
        <w:rPr>
          <w:rFonts w:eastAsia="Times New Roman"/>
          <w:lang w:val="en-AU" w:eastAsia="en-AU"/>
        </w:rPr>
        <w:t xml:space="preserve"> </w:t>
      </w:r>
      <w:proofErr w:type="gramStart"/>
      <w:r w:rsidRPr="007F200B">
        <w:rPr>
          <w:rFonts w:eastAsia="Times New Roman"/>
          <w:lang w:val="en-AU" w:eastAsia="en-AU"/>
        </w:rPr>
        <w:t>economies</w:t>
      </w:r>
      <w:proofErr w:type="gramEnd"/>
      <w:r w:rsidRPr="007F200B">
        <w:rPr>
          <w:rFonts w:eastAsia="Times New Roman"/>
          <w:lang w:val="en-AU" w:eastAsia="en-AU"/>
        </w:rPr>
        <w:t xml:space="preserve"> </w:t>
      </w:r>
      <w:r w:rsidR="00DA79D7">
        <w:rPr>
          <w:rFonts w:eastAsia="Times New Roman"/>
          <w:lang w:val="en-AU" w:eastAsia="en-AU"/>
        </w:rPr>
        <w:t xml:space="preserve">and environments </w:t>
      </w:r>
      <w:r w:rsidRPr="007F200B">
        <w:rPr>
          <w:rFonts w:eastAsia="Times New Roman"/>
          <w:lang w:val="en-AU" w:eastAsia="en-AU"/>
        </w:rPr>
        <w:t xml:space="preserve">for the people of New South Wales. We focus on some of the biggest issues facing our </w:t>
      </w:r>
      <w:r w:rsidR="00E46DA5">
        <w:rPr>
          <w:rFonts w:eastAsia="Times New Roman"/>
          <w:lang w:val="en-AU" w:eastAsia="en-AU"/>
        </w:rPr>
        <w:t>S</w:t>
      </w:r>
      <w:r w:rsidRPr="007F200B">
        <w:rPr>
          <w:rFonts w:eastAsia="Times New Roman"/>
          <w:lang w:val="en-AU" w:eastAsia="en-AU"/>
        </w:rPr>
        <w:t xml:space="preserve">tate. We deliver sustainable water resource and environment management, secure our energy supply, oversee our planning system, maximise community benefit from government land and property, and create the conditions for a prosperous </w:t>
      </w:r>
      <w:r w:rsidR="00E46DA5">
        <w:rPr>
          <w:rFonts w:eastAsia="Times New Roman"/>
          <w:lang w:val="en-AU" w:eastAsia="en-AU"/>
        </w:rPr>
        <w:t>S</w:t>
      </w:r>
      <w:r w:rsidRPr="007F200B">
        <w:rPr>
          <w:rFonts w:eastAsia="Times New Roman"/>
          <w:lang w:val="en-AU" w:eastAsia="en-AU"/>
        </w:rPr>
        <w:t>tate. We strive to be a high-performing, world-class public service organisation that celebrates and reflects the full diversity of the community we serve and seeks to embed Aboriginal cultural awareness and knowledge throughout the department.</w:t>
      </w:r>
    </w:p>
    <w:p w14:paraId="685C82D1" w14:textId="7D757CC7" w:rsidR="007F200B" w:rsidRDefault="007F200B" w:rsidP="00DA45C8">
      <w:pPr>
        <w:rPr>
          <w:rFonts w:eastAsia="Times New Roman"/>
          <w:lang w:val="en-AU" w:eastAsia="en-AU"/>
        </w:rPr>
      </w:pPr>
      <w:r w:rsidRPr="007F200B">
        <w:rPr>
          <w:rFonts w:eastAsia="Times New Roman"/>
          <w:lang w:val="en" w:eastAsia="en-AU"/>
        </w:rPr>
        <w:t xml:space="preserve">The Water Group leads the NSW Government in providing confidence to communities and stakeholders with the transparent stewardship of water resources, provision of services and reforms that support sustainable and healthy environments, </w:t>
      </w:r>
      <w:proofErr w:type="gramStart"/>
      <w:r w:rsidRPr="007F200B">
        <w:rPr>
          <w:rFonts w:eastAsia="Times New Roman"/>
          <w:lang w:val="en" w:eastAsia="en-AU"/>
        </w:rPr>
        <w:t>economies</w:t>
      </w:r>
      <w:proofErr w:type="gramEnd"/>
      <w:r w:rsidRPr="007F200B">
        <w:rPr>
          <w:rFonts w:eastAsia="Times New Roman"/>
          <w:lang w:val="en" w:eastAsia="en-AU"/>
        </w:rPr>
        <w:t xml:space="preserve"> and societies across NSW. </w:t>
      </w:r>
      <w:r w:rsidRPr="007F200B">
        <w:rPr>
          <w:rFonts w:eastAsia="Times New Roman"/>
          <w:lang w:val="en-AU" w:eastAsia="en-AU"/>
        </w:rPr>
        <w:t> </w:t>
      </w:r>
    </w:p>
    <w:p w14:paraId="5B22A967" w14:textId="65A43A46" w:rsidR="00037FD5" w:rsidRPr="00614552" w:rsidRDefault="00037FD5" w:rsidP="007F200B">
      <w:pPr>
        <w:tabs>
          <w:tab w:val="left" w:pos="2925"/>
        </w:tabs>
        <w:rPr>
          <w:rStyle w:val="Heading1Char"/>
        </w:rPr>
      </w:pPr>
      <w:r w:rsidRPr="00614552">
        <w:rPr>
          <w:rStyle w:val="Heading1Char"/>
        </w:rPr>
        <w:t>Primary purpose of the role</w:t>
      </w:r>
    </w:p>
    <w:p w14:paraId="5BC9AABC" w14:textId="2ED46B1E" w:rsidR="0001311D" w:rsidRDefault="00927F67" w:rsidP="006A2280">
      <w:pPr>
        <w:tabs>
          <w:tab w:val="left" w:pos="2925"/>
        </w:tabs>
        <w:rPr>
          <w:rFonts w:cs="Arial"/>
        </w:rPr>
      </w:pPr>
      <w:r w:rsidRPr="00927F67">
        <w:rPr>
          <w:rFonts w:cs="Arial"/>
        </w:rPr>
        <w:t xml:space="preserve">Plan and undertake hydrologic and hydraulic analysis </w:t>
      </w:r>
      <w:r w:rsidR="00156280">
        <w:rPr>
          <w:rFonts w:cs="Arial"/>
        </w:rPr>
        <w:t xml:space="preserve">and </w:t>
      </w:r>
      <w:r w:rsidR="00E46DA5">
        <w:rPr>
          <w:rFonts w:cs="Arial"/>
        </w:rPr>
        <w:t>interpretation</w:t>
      </w:r>
      <w:r w:rsidR="00156280">
        <w:rPr>
          <w:rFonts w:cs="Arial"/>
        </w:rPr>
        <w:t xml:space="preserve"> </w:t>
      </w:r>
      <w:r w:rsidR="00CA1629">
        <w:rPr>
          <w:rFonts w:cs="Arial"/>
        </w:rPr>
        <w:t xml:space="preserve">to </w:t>
      </w:r>
      <w:r w:rsidR="00AE5D51">
        <w:rPr>
          <w:rFonts w:cs="Arial"/>
        </w:rPr>
        <w:t xml:space="preserve">support the development and implementation of improved environmental water management and </w:t>
      </w:r>
      <w:r w:rsidR="00CA1629">
        <w:rPr>
          <w:rFonts w:cs="Arial"/>
        </w:rPr>
        <w:t>inform</w:t>
      </w:r>
      <w:r w:rsidRPr="00927F67">
        <w:rPr>
          <w:rFonts w:cs="Arial"/>
        </w:rPr>
        <w:t xml:space="preserve"> water management policy and planning </w:t>
      </w:r>
      <w:r w:rsidR="00A06861">
        <w:rPr>
          <w:rFonts w:cs="Arial"/>
        </w:rPr>
        <w:t>for</w:t>
      </w:r>
      <w:r w:rsidR="00A06861" w:rsidRPr="00927F67">
        <w:rPr>
          <w:rFonts w:cs="Arial"/>
        </w:rPr>
        <w:t xml:space="preserve"> </w:t>
      </w:r>
      <w:r w:rsidRPr="00927F67">
        <w:rPr>
          <w:rFonts w:cs="Arial"/>
        </w:rPr>
        <w:t>NSW.</w:t>
      </w:r>
    </w:p>
    <w:p w14:paraId="62A7D1BA" w14:textId="77777777" w:rsidR="00F339CD" w:rsidRDefault="00F339CD" w:rsidP="00614552">
      <w:pPr>
        <w:pStyle w:val="Heading1"/>
      </w:pPr>
      <w:r w:rsidRPr="00A14A03">
        <w:t>Key accountabilities</w:t>
      </w:r>
    </w:p>
    <w:p w14:paraId="5B25A7D5" w14:textId="261E3411" w:rsidR="00927F67" w:rsidRDefault="00156280" w:rsidP="00927F67">
      <w:pPr>
        <w:pStyle w:val="ListParagraph"/>
        <w:numPr>
          <w:ilvl w:val="0"/>
          <w:numId w:val="3"/>
        </w:numPr>
        <w:tabs>
          <w:tab w:val="left" w:pos="2925"/>
        </w:tabs>
        <w:rPr>
          <w:rFonts w:cs="Arial"/>
        </w:rPr>
      </w:pPr>
      <w:r>
        <w:rPr>
          <w:rFonts w:cs="Arial"/>
        </w:rPr>
        <w:t>U</w:t>
      </w:r>
      <w:r w:rsidR="00927F67" w:rsidRPr="00927F67">
        <w:rPr>
          <w:rFonts w:cs="Arial"/>
        </w:rPr>
        <w:t xml:space="preserve">ndertake </w:t>
      </w:r>
      <w:r w:rsidR="00CA1629" w:rsidRPr="00927F67">
        <w:rPr>
          <w:rFonts w:cs="Arial"/>
        </w:rPr>
        <w:t xml:space="preserve">hydrology and hydraulics </w:t>
      </w:r>
      <w:r w:rsidR="00927F67" w:rsidRPr="00927F67">
        <w:rPr>
          <w:rFonts w:cs="Arial"/>
        </w:rPr>
        <w:t>analysis</w:t>
      </w:r>
      <w:r w:rsidR="00CA1629">
        <w:rPr>
          <w:rFonts w:cs="Arial"/>
        </w:rPr>
        <w:t xml:space="preserve"> of water movement, </w:t>
      </w:r>
      <w:proofErr w:type="gramStart"/>
      <w:r w:rsidR="00CA1629">
        <w:rPr>
          <w:rFonts w:cs="Arial"/>
        </w:rPr>
        <w:t>rainfall</w:t>
      </w:r>
      <w:proofErr w:type="gramEnd"/>
      <w:r w:rsidR="00CA1629">
        <w:rPr>
          <w:rFonts w:cs="Arial"/>
        </w:rPr>
        <w:t xml:space="preserve"> and water yield to inform </w:t>
      </w:r>
      <w:r>
        <w:rPr>
          <w:rFonts w:cs="Arial"/>
        </w:rPr>
        <w:t xml:space="preserve">the </w:t>
      </w:r>
      <w:r w:rsidR="003B4A57">
        <w:rPr>
          <w:rFonts w:cs="Arial"/>
        </w:rPr>
        <w:t>use and m</w:t>
      </w:r>
      <w:r w:rsidR="00E46DA5">
        <w:rPr>
          <w:rFonts w:cs="Arial"/>
        </w:rPr>
        <w:t>anagement</w:t>
      </w:r>
      <w:r w:rsidR="003B4A57">
        <w:rPr>
          <w:rFonts w:cs="Arial"/>
        </w:rPr>
        <w:t xml:space="preserve"> </w:t>
      </w:r>
      <w:r>
        <w:rPr>
          <w:rFonts w:cs="Arial"/>
        </w:rPr>
        <w:t>of environmental water</w:t>
      </w:r>
      <w:r w:rsidR="003B4A57">
        <w:rPr>
          <w:rFonts w:cs="Arial"/>
        </w:rPr>
        <w:t>.</w:t>
      </w:r>
      <w:r>
        <w:rPr>
          <w:rFonts w:cs="Arial"/>
        </w:rPr>
        <w:t xml:space="preserve"> </w:t>
      </w:r>
    </w:p>
    <w:p w14:paraId="4EA4795C" w14:textId="297615E4" w:rsidR="000E1A8F" w:rsidRPr="00927F67" w:rsidRDefault="000E1A8F" w:rsidP="00927F67">
      <w:pPr>
        <w:pStyle w:val="ListParagraph"/>
        <w:numPr>
          <w:ilvl w:val="0"/>
          <w:numId w:val="3"/>
        </w:numPr>
        <w:tabs>
          <w:tab w:val="left" w:pos="2925"/>
        </w:tabs>
        <w:rPr>
          <w:rFonts w:cs="Arial"/>
        </w:rPr>
      </w:pPr>
      <w:r w:rsidRPr="0035385E">
        <w:rPr>
          <w:rFonts w:cs="Arial"/>
        </w:rPr>
        <w:t xml:space="preserve">Undertake the analysis of water flow and rainfall data </w:t>
      </w:r>
      <w:r w:rsidR="00E46DA5">
        <w:rPr>
          <w:rFonts w:cs="Arial"/>
        </w:rPr>
        <w:t xml:space="preserve">to </w:t>
      </w:r>
      <w:r w:rsidRPr="0035385E">
        <w:rPr>
          <w:rFonts w:cs="Arial"/>
        </w:rPr>
        <w:t>provid</w:t>
      </w:r>
      <w:r w:rsidR="00E46DA5">
        <w:rPr>
          <w:rFonts w:cs="Arial"/>
        </w:rPr>
        <w:t>e</w:t>
      </w:r>
      <w:r w:rsidRPr="0035385E">
        <w:rPr>
          <w:rFonts w:cs="Arial"/>
        </w:rPr>
        <w:t xml:space="preserve"> insight into predictive water planning, drought management</w:t>
      </w:r>
      <w:r w:rsidR="00A06861">
        <w:rPr>
          <w:rFonts w:cs="Arial"/>
        </w:rPr>
        <w:t>,</w:t>
      </w:r>
      <w:r w:rsidRPr="0035385E">
        <w:rPr>
          <w:rFonts w:cs="Arial"/>
        </w:rPr>
        <w:t xml:space="preserve"> </w:t>
      </w:r>
      <w:r w:rsidR="00E46DA5">
        <w:rPr>
          <w:rFonts w:cs="Arial"/>
        </w:rPr>
        <w:t>and</w:t>
      </w:r>
      <w:r w:rsidRPr="0035385E">
        <w:rPr>
          <w:rFonts w:cs="Arial"/>
        </w:rPr>
        <w:t xml:space="preserve"> potential water storage</w:t>
      </w:r>
      <w:r>
        <w:rPr>
          <w:rFonts w:cs="Arial"/>
        </w:rPr>
        <w:t xml:space="preserve"> and allocation</w:t>
      </w:r>
      <w:r w:rsidR="003B4A57">
        <w:rPr>
          <w:rFonts w:cs="Arial"/>
        </w:rPr>
        <w:t>.</w:t>
      </w:r>
    </w:p>
    <w:p w14:paraId="16D0963E" w14:textId="5B7BA05B" w:rsidR="003B4A57" w:rsidRDefault="003B4A57" w:rsidP="00F16633">
      <w:pPr>
        <w:pStyle w:val="ListParagraph"/>
        <w:numPr>
          <w:ilvl w:val="0"/>
          <w:numId w:val="3"/>
        </w:numPr>
        <w:tabs>
          <w:tab w:val="left" w:pos="2925"/>
        </w:tabs>
        <w:rPr>
          <w:rFonts w:cs="Arial"/>
        </w:rPr>
      </w:pPr>
      <w:r>
        <w:rPr>
          <w:rFonts w:cs="Arial"/>
        </w:rPr>
        <w:t xml:space="preserve">Prepare reports that describe and evaluate environmental watering actions across the </w:t>
      </w:r>
      <w:r w:rsidR="00E46DA5">
        <w:rPr>
          <w:rFonts w:cs="Arial"/>
        </w:rPr>
        <w:t>S</w:t>
      </w:r>
      <w:r>
        <w:rPr>
          <w:rFonts w:cs="Arial"/>
        </w:rPr>
        <w:t>tate.</w:t>
      </w:r>
    </w:p>
    <w:p w14:paraId="496A5351" w14:textId="30C3A1EB" w:rsidR="00FF4D6F" w:rsidRDefault="00FF4D6F" w:rsidP="00FF4D6F">
      <w:pPr>
        <w:pStyle w:val="ListParagraph"/>
        <w:numPr>
          <w:ilvl w:val="0"/>
          <w:numId w:val="3"/>
        </w:numPr>
        <w:spacing w:after="0"/>
        <w:contextualSpacing w:val="0"/>
        <w:rPr>
          <w:rFonts w:cs="Arial"/>
        </w:rPr>
      </w:pPr>
      <w:r w:rsidRPr="00D119BC">
        <w:rPr>
          <w:rFonts w:cs="Arial"/>
        </w:rPr>
        <w:t>Evaluate the effectiveness of</w:t>
      </w:r>
      <w:r>
        <w:rPr>
          <w:rFonts w:cs="Arial"/>
        </w:rPr>
        <w:t xml:space="preserve"> water management plan</w:t>
      </w:r>
      <w:r w:rsidRPr="00D119BC">
        <w:rPr>
          <w:rFonts w:cs="Arial"/>
        </w:rPr>
        <w:t xml:space="preserve"> programs/initiatives</w:t>
      </w:r>
      <w:r>
        <w:rPr>
          <w:rFonts w:cs="Arial"/>
        </w:rPr>
        <w:t xml:space="preserve"> and prepare reports and technical data to ensure plan requirements have been suitably implemented.</w:t>
      </w:r>
    </w:p>
    <w:p w14:paraId="0795656F" w14:textId="558004C2" w:rsidR="00927F67" w:rsidRPr="00F16633" w:rsidRDefault="00927F67" w:rsidP="00F16633">
      <w:pPr>
        <w:pStyle w:val="ListParagraph"/>
        <w:numPr>
          <w:ilvl w:val="0"/>
          <w:numId w:val="3"/>
        </w:numPr>
        <w:tabs>
          <w:tab w:val="left" w:pos="2925"/>
        </w:tabs>
        <w:rPr>
          <w:rFonts w:cs="Arial"/>
        </w:rPr>
      </w:pPr>
      <w:r w:rsidRPr="00F16633">
        <w:rPr>
          <w:rFonts w:cs="Arial"/>
        </w:rPr>
        <w:lastRenderedPageBreak/>
        <w:t>Liaise and work with stakeholders to enhance knowledge and understanding of the application of dev</w:t>
      </w:r>
      <w:r w:rsidRPr="00076031">
        <w:rPr>
          <w:rFonts w:cs="Arial"/>
        </w:rPr>
        <w:t>elopments in hydrology and hydraulics to contemporary water resource management issues.</w:t>
      </w:r>
    </w:p>
    <w:p w14:paraId="09611770" w14:textId="77777777" w:rsidR="00927F67" w:rsidRPr="00CA1629" w:rsidRDefault="00927F67">
      <w:pPr>
        <w:pStyle w:val="ListParagraph"/>
        <w:numPr>
          <w:ilvl w:val="0"/>
          <w:numId w:val="3"/>
        </w:numPr>
        <w:tabs>
          <w:tab w:val="left" w:pos="2925"/>
        </w:tabs>
        <w:rPr>
          <w:rFonts w:cs="Arial"/>
        </w:rPr>
      </w:pPr>
      <w:r w:rsidRPr="00F16633">
        <w:rPr>
          <w:rFonts w:cs="Arial"/>
        </w:rPr>
        <w:t>Research and review guidelines, manuals, courses and other support materials to contribute to technology transfer on hydrology technological development</w:t>
      </w:r>
      <w:r w:rsidR="00CA1629" w:rsidRPr="00076031">
        <w:rPr>
          <w:rFonts w:cs="Arial"/>
        </w:rPr>
        <w:t xml:space="preserve"> and contribute to the continual improvement of techniques</w:t>
      </w:r>
      <w:r w:rsidR="00AB3B02" w:rsidRPr="00CA1629">
        <w:rPr>
          <w:rFonts w:cs="Arial"/>
        </w:rPr>
        <w:t>.</w:t>
      </w:r>
    </w:p>
    <w:p w14:paraId="6CCCDB6F" w14:textId="77777777" w:rsidR="00927F67" w:rsidRPr="00927F67" w:rsidRDefault="00927F67" w:rsidP="00927F67">
      <w:pPr>
        <w:pStyle w:val="ListParagraph"/>
        <w:numPr>
          <w:ilvl w:val="0"/>
          <w:numId w:val="3"/>
        </w:numPr>
        <w:tabs>
          <w:tab w:val="left" w:pos="2925"/>
        </w:tabs>
        <w:rPr>
          <w:rFonts w:cs="Arial"/>
        </w:rPr>
      </w:pPr>
      <w:r w:rsidRPr="00927F67">
        <w:rPr>
          <w:rFonts w:cs="Arial"/>
        </w:rPr>
        <w:t>As a member of various sized single and multidisciplinary projects and teams, plan, undertake and deliver projects to which provide evidence for water management planning and polic</w:t>
      </w:r>
      <w:r>
        <w:rPr>
          <w:rFonts w:cs="Arial"/>
        </w:rPr>
        <w:t>y.</w:t>
      </w:r>
    </w:p>
    <w:p w14:paraId="0A0B1090" w14:textId="77777777" w:rsidR="001D097C" w:rsidRPr="00614552" w:rsidRDefault="001D097C" w:rsidP="006A2280">
      <w:pPr>
        <w:tabs>
          <w:tab w:val="left" w:pos="2925"/>
        </w:tabs>
        <w:rPr>
          <w:rStyle w:val="Heading1Char"/>
        </w:rPr>
      </w:pPr>
      <w:r w:rsidRPr="00614552">
        <w:rPr>
          <w:rStyle w:val="Heading1Char"/>
        </w:rPr>
        <w:t>Key challenges</w:t>
      </w:r>
    </w:p>
    <w:p w14:paraId="658712B1" w14:textId="4E9AEEF2" w:rsidR="00927F67" w:rsidRPr="00927F67" w:rsidRDefault="00927F67" w:rsidP="00927F67">
      <w:pPr>
        <w:pStyle w:val="ListParagraph"/>
        <w:numPr>
          <w:ilvl w:val="0"/>
          <w:numId w:val="3"/>
        </w:numPr>
        <w:tabs>
          <w:tab w:val="left" w:pos="2925"/>
        </w:tabs>
        <w:rPr>
          <w:rFonts w:cs="Arial"/>
        </w:rPr>
      </w:pPr>
      <w:r w:rsidRPr="00927F67">
        <w:rPr>
          <w:rFonts w:cs="Arial"/>
        </w:rPr>
        <w:t>Delivering fit</w:t>
      </w:r>
      <w:r w:rsidR="00E46DA5">
        <w:rPr>
          <w:rFonts w:cs="Arial"/>
        </w:rPr>
        <w:t>-</w:t>
      </w:r>
      <w:r w:rsidRPr="00927F67">
        <w:rPr>
          <w:rFonts w:cs="Arial"/>
        </w:rPr>
        <w:t>for</w:t>
      </w:r>
      <w:r w:rsidR="00E46DA5">
        <w:rPr>
          <w:rFonts w:cs="Arial"/>
        </w:rPr>
        <w:t>-</w:t>
      </w:r>
      <w:r w:rsidRPr="00927F67">
        <w:rPr>
          <w:rFonts w:cs="Arial"/>
        </w:rPr>
        <w:t>purpose hydrologic and hydraulic</w:t>
      </w:r>
      <w:r w:rsidR="00F16633">
        <w:rPr>
          <w:rFonts w:cs="Arial"/>
        </w:rPr>
        <w:t xml:space="preserve"> datasets</w:t>
      </w:r>
      <w:r w:rsidRPr="00927F67">
        <w:rPr>
          <w:rFonts w:cs="Arial"/>
        </w:rPr>
        <w:t xml:space="preserve"> within the timelines available.</w:t>
      </w:r>
    </w:p>
    <w:p w14:paraId="09E4FADA" w14:textId="28CDA61D" w:rsidR="00927F67" w:rsidRPr="00927F67" w:rsidRDefault="00927F67" w:rsidP="00927F67">
      <w:pPr>
        <w:pStyle w:val="ListParagraph"/>
        <w:numPr>
          <w:ilvl w:val="0"/>
          <w:numId w:val="3"/>
        </w:numPr>
        <w:tabs>
          <w:tab w:val="left" w:pos="2925"/>
        </w:tabs>
        <w:rPr>
          <w:rFonts w:cs="Arial"/>
        </w:rPr>
      </w:pPr>
      <w:r w:rsidRPr="00927F67">
        <w:rPr>
          <w:rFonts w:cs="Arial"/>
        </w:rPr>
        <w:t xml:space="preserve">Translating complex scientific and technical concepts into simplified language to enable clear and concise </w:t>
      </w:r>
      <w:r w:rsidR="00E46DA5">
        <w:rPr>
          <w:rFonts w:cs="Arial"/>
        </w:rPr>
        <w:t xml:space="preserve">options assessment, </w:t>
      </w:r>
      <w:r w:rsidRPr="00927F67">
        <w:rPr>
          <w:rFonts w:cs="Arial"/>
        </w:rPr>
        <w:t>report development and implementation.</w:t>
      </w:r>
    </w:p>
    <w:p w14:paraId="30783BE9" w14:textId="746A6519" w:rsidR="0013413E" w:rsidRPr="001D097C" w:rsidRDefault="00927F67" w:rsidP="00927F67">
      <w:pPr>
        <w:pStyle w:val="ListParagraph"/>
        <w:numPr>
          <w:ilvl w:val="0"/>
          <w:numId w:val="3"/>
        </w:numPr>
        <w:tabs>
          <w:tab w:val="left" w:pos="2925"/>
        </w:tabs>
        <w:rPr>
          <w:rFonts w:ascii="Georgia" w:hAnsi="Georgia"/>
        </w:rPr>
      </w:pPr>
      <w:r w:rsidRPr="00927F67">
        <w:rPr>
          <w:rFonts w:cs="Arial"/>
        </w:rPr>
        <w:t xml:space="preserve">Working in an area which is complex due to changing technical, policy and scientific developments to process, critically </w:t>
      </w:r>
      <w:proofErr w:type="spellStart"/>
      <w:r w:rsidRPr="00927F67">
        <w:rPr>
          <w:rFonts w:cs="Arial"/>
        </w:rPr>
        <w:t>analyse</w:t>
      </w:r>
      <w:proofErr w:type="spellEnd"/>
      <w:r w:rsidRPr="00927F67">
        <w:rPr>
          <w:rFonts w:cs="Arial"/>
        </w:rPr>
        <w:t xml:space="preserve">, interpret and report results in a manner </w:t>
      </w:r>
      <w:r w:rsidR="005649C5">
        <w:rPr>
          <w:rFonts w:cs="Arial"/>
        </w:rPr>
        <w:t xml:space="preserve">suited to </w:t>
      </w:r>
      <w:r w:rsidRPr="00927F67">
        <w:rPr>
          <w:rFonts w:cs="Arial"/>
        </w:rPr>
        <w:t>stakeholders.</w:t>
      </w:r>
    </w:p>
    <w:p w14:paraId="0F9F34C3"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7BC77077"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69B7CB85" w14:textId="77777777" w:rsidR="00BB532F" w:rsidRPr="00C978B9" w:rsidRDefault="00BB532F" w:rsidP="00BD7BA7">
            <w:pPr>
              <w:pStyle w:val="TableTextWhite0"/>
            </w:pPr>
            <w:r w:rsidRPr="00C978B9">
              <w:t>Who</w:t>
            </w:r>
          </w:p>
        </w:tc>
        <w:tc>
          <w:tcPr>
            <w:tcW w:w="6986" w:type="dxa"/>
          </w:tcPr>
          <w:p w14:paraId="4B078D60" w14:textId="30B5639F" w:rsidR="00BB532F" w:rsidRPr="00C978B9" w:rsidRDefault="00BB532F" w:rsidP="00DA45C8">
            <w:pPr>
              <w:pStyle w:val="TableTextWhite0"/>
              <w:ind w:left="26"/>
            </w:pPr>
            <w:r w:rsidRPr="00C978B9">
              <w:t>Why</w:t>
            </w:r>
          </w:p>
        </w:tc>
      </w:tr>
      <w:tr w:rsidR="00BB532F" w:rsidRPr="00A8245E" w14:paraId="480091FB" w14:textId="77777777" w:rsidTr="00CE105E">
        <w:tc>
          <w:tcPr>
            <w:tcW w:w="3601" w:type="dxa"/>
            <w:shd w:val="clear" w:color="auto" w:fill="BCBEC0"/>
          </w:tcPr>
          <w:p w14:paraId="2D328835"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06A02037" w14:textId="77777777" w:rsidR="00BB532F" w:rsidRPr="00A8245E" w:rsidRDefault="00BB532F" w:rsidP="00BD7BA7">
            <w:pPr>
              <w:pStyle w:val="TableText"/>
              <w:keepNext/>
              <w:rPr>
                <w:b/>
              </w:rPr>
            </w:pPr>
          </w:p>
        </w:tc>
      </w:tr>
      <w:tr w:rsidR="00927F67" w:rsidRPr="00C978B9" w14:paraId="01D6319D" w14:textId="77777777" w:rsidTr="00CE105E">
        <w:tc>
          <w:tcPr>
            <w:tcW w:w="3601" w:type="dxa"/>
            <w:tcBorders>
              <w:top w:val="single" w:sz="8" w:space="0" w:color="auto"/>
              <w:bottom w:val="single" w:sz="8" w:space="0" w:color="BCBEC0"/>
            </w:tcBorders>
          </w:tcPr>
          <w:p w14:paraId="18583F98" w14:textId="1B9DCD05" w:rsidR="00927F67" w:rsidRPr="00607DE1" w:rsidRDefault="00927F67" w:rsidP="00DB7AC4">
            <w:r w:rsidRPr="00607DE1">
              <w:t>Manager</w:t>
            </w:r>
            <w:r w:rsidR="00F42D39">
              <w:t xml:space="preserve">, </w:t>
            </w:r>
            <w:r w:rsidR="003B4A57">
              <w:t xml:space="preserve">Environmental Water </w:t>
            </w:r>
            <w:r w:rsidR="00FF4D6F">
              <w:t>Management</w:t>
            </w:r>
          </w:p>
        </w:tc>
        <w:tc>
          <w:tcPr>
            <w:tcW w:w="6986" w:type="dxa"/>
            <w:tcBorders>
              <w:top w:val="single" w:sz="8" w:space="0" w:color="auto"/>
              <w:bottom w:val="single" w:sz="8" w:space="0" w:color="BCBEC0"/>
            </w:tcBorders>
          </w:tcPr>
          <w:p w14:paraId="540BBE9C" w14:textId="619C538A" w:rsidR="00E80F7D" w:rsidRDefault="001E35DF" w:rsidP="001E35DF">
            <w:pPr>
              <w:pStyle w:val="TableText"/>
              <w:numPr>
                <w:ilvl w:val="0"/>
                <w:numId w:val="3"/>
              </w:numPr>
            </w:pPr>
            <w:r w:rsidRPr="00607DE1">
              <w:t xml:space="preserve">Receive guidance and direction </w:t>
            </w:r>
            <w:r w:rsidR="00E80F7D">
              <w:t>and provide advice on water management issues</w:t>
            </w:r>
          </w:p>
          <w:p w14:paraId="453DD26A" w14:textId="010B38D8" w:rsidR="00E80F7D" w:rsidRDefault="00E80F7D" w:rsidP="001E35DF">
            <w:pPr>
              <w:pStyle w:val="TableText"/>
              <w:numPr>
                <w:ilvl w:val="0"/>
                <w:numId w:val="3"/>
              </w:numPr>
            </w:pPr>
            <w:r>
              <w:t>Provide regular updates on projects and activities</w:t>
            </w:r>
          </w:p>
          <w:p w14:paraId="0C8C6A49" w14:textId="7D2CBC6F" w:rsidR="00927F67" w:rsidRPr="00607DE1" w:rsidRDefault="00E80F7D" w:rsidP="00E80F7D">
            <w:pPr>
              <w:pStyle w:val="TableText"/>
              <w:numPr>
                <w:ilvl w:val="0"/>
                <w:numId w:val="3"/>
              </w:numPr>
            </w:pPr>
            <w:r>
              <w:t>Work collaboratively on relevant priorities</w:t>
            </w:r>
          </w:p>
        </w:tc>
      </w:tr>
      <w:tr w:rsidR="00A9398C" w:rsidRPr="00C978B9" w14:paraId="78E141F1" w14:textId="77777777" w:rsidTr="00CE105E">
        <w:tc>
          <w:tcPr>
            <w:tcW w:w="3601" w:type="dxa"/>
            <w:tcBorders>
              <w:top w:val="single" w:sz="8" w:space="0" w:color="auto"/>
              <w:bottom w:val="single" w:sz="8" w:space="0" w:color="BCBEC0"/>
            </w:tcBorders>
          </w:tcPr>
          <w:p w14:paraId="746EC6D1" w14:textId="6C50CCF2" w:rsidR="00A9398C" w:rsidRPr="00607DE1" w:rsidRDefault="00A9398C" w:rsidP="00DB7AC4">
            <w:r>
              <w:t>Team</w:t>
            </w:r>
            <w:r w:rsidR="00E80F7D">
              <w:t xml:space="preserve"> members</w:t>
            </w:r>
          </w:p>
        </w:tc>
        <w:tc>
          <w:tcPr>
            <w:tcW w:w="6986" w:type="dxa"/>
            <w:tcBorders>
              <w:top w:val="single" w:sz="8" w:space="0" w:color="auto"/>
              <w:bottom w:val="single" w:sz="8" w:space="0" w:color="BCBEC0"/>
            </w:tcBorders>
          </w:tcPr>
          <w:p w14:paraId="58CE2EAB" w14:textId="24DD3D14" w:rsidR="00A9398C" w:rsidRPr="00607DE1" w:rsidRDefault="00A9398C" w:rsidP="001E35DF">
            <w:pPr>
              <w:pStyle w:val="TableText"/>
              <w:numPr>
                <w:ilvl w:val="0"/>
                <w:numId w:val="3"/>
              </w:numPr>
            </w:pPr>
            <w:r>
              <w:t>Work collaboratively</w:t>
            </w:r>
            <w:r w:rsidR="00E80F7D">
              <w:t>,</w:t>
            </w:r>
            <w:r>
              <w:t xml:space="preserve"> share information</w:t>
            </w:r>
            <w:r w:rsidR="00E80F7D">
              <w:t xml:space="preserve"> and contribute to discussions to identify and resolve issues</w:t>
            </w:r>
          </w:p>
        </w:tc>
      </w:tr>
      <w:tr w:rsidR="00BB532F" w:rsidRPr="00A8245E" w14:paraId="20BB2811" w14:textId="77777777" w:rsidTr="00CE105E">
        <w:tc>
          <w:tcPr>
            <w:tcW w:w="3601" w:type="dxa"/>
            <w:shd w:val="clear" w:color="auto" w:fill="BCBEC0"/>
          </w:tcPr>
          <w:p w14:paraId="77A7CB85"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7B37A4D3" w14:textId="77777777" w:rsidR="00BB532F" w:rsidRPr="00A8245E" w:rsidRDefault="00BB532F" w:rsidP="00BD7BA7">
            <w:pPr>
              <w:pStyle w:val="TableText"/>
              <w:keepNext/>
              <w:rPr>
                <w:b/>
              </w:rPr>
            </w:pPr>
          </w:p>
        </w:tc>
      </w:tr>
      <w:tr w:rsidR="00BB532F" w:rsidRPr="00C978B9" w14:paraId="44521BA2" w14:textId="77777777" w:rsidTr="000F545A">
        <w:trPr>
          <w:trHeight w:val="1156"/>
        </w:trPr>
        <w:tc>
          <w:tcPr>
            <w:tcW w:w="3601" w:type="dxa"/>
            <w:tcBorders>
              <w:top w:val="single" w:sz="8" w:space="0" w:color="auto"/>
              <w:bottom w:val="single" w:sz="8" w:space="0" w:color="BCBEC0"/>
            </w:tcBorders>
          </w:tcPr>
          <w:p w14:paraId="46FCDFEE" w14:textId="0D7999C8" w:rsidR="00BB532F" w:rsidRPr="00A15CDB" w:rsidRDefault="001336E8" w:rsidP="002B1F76">
            <w:pPr>
              <w:pStyle w:val="TableText"/>
            </w:pPr>
            <w:proofErr w:type="spellStart"/>
            <w:r>
              <w:t>WaterNSW</w:t>
            </w:r>
            <w:proofErr w:type="spellEnd"/>
            <w:r w:rsidR="00E80F7D">
              <w:t xml:space="preserve"> and other government agencies</w:t>
            </w:r>
          </w:p>
        </w:tc>
        <w:tc>
          <w:tcPr>
            <w:tcW w:w="6986" w:type="dxa"/>
            <w:tcBorders>
              <w:top w:val="single" w:sz="8" w:space="0" w:color="auto"/>
              <w:bottom w:val="single" w:sz="8" w:space="0" w:color="BCBEC0"/>
            </w:tcBorders>
          </w:tcPr>
          <w:p w14:paraId="7649F1F7" w14:textId="77777777" w:rsidR="00E80F7D" w:rsidRDefault="00E80F7D" w:rsidP="00E80F7D">
            <w:pPr>
              <w:pStyle w:val="TableText"/>
              <w:numPr>
                <w:ilvl w:val="0"/>
                <w:numId w:val="3"/>
              </w:numPr>
            </w:pPr>
            <w:r>
              <w:t>Promote effective interagency liaison regarding water management issues</w:t>
            </w:r>
          </w:p>
          <w:p w14:paraId="0DD47510" w14:textId="77777777" w:rsidR="00E80F7D" w:rsidRDefault="00E80F7D" w:rsidP="00E80F7D">
            <w:pPr>
              <w:pStyle w:val="TableText"/>
              <w:numPr>
                <w:ilvl w:val="0"/>
                <w:numId w:val="3"/>
              </w:numPr>
            </w:pPr>
            <w:r>
              <w:t>Provide technical input to water management plan implementation issues</w:t>
            </w:r>
          </w:p>
          <w:p w14:paraId="7B6A9E91" w14:textId="2A9BA2AF" w:rsidR="00E80F7D" w:rsidRPr="00A15CDB" w:rsidRDefault="00E80F7D" w:rsidP="00E80F7D">
            <w:pPr>
              <w:pStyle w:val="TableText"/>
              <w:numPr>
                <w:ilvl w:val="0"/>
                <w:numId w:val="3"/>
              </w:numPr>
            </w:pPr>
            <w:r w:rsidRPr="000F545A">
              <w:t>Develop and maintain effective working relationships and open channels of communication to facilitate engagement, liaison, consultation and/or participation in the collation of relevant information to support the development and implementation of water managem</w:t>
            </w:r>
            <w:r>
              <w:t>ent plans and other initiatives.</w:t>
            </w:r>
          </w:p>
        </w:tc>
      </w:tr>
      <w:tr w:rsidR="00BB532F" w:rsidRPr="00C978B9" w14:paraId="6D6E0FF1" w14:textId="77777777" w:rsidTr="00CE105E">
        <w:tc>
          <w:tcPr>
            <w:tcW w:w="3601" w:type="dxa"/>
            <w:tcBorders>
              <w:top w:val="single" w:sz="8" w:space="0" w:color="auto"/>
              <w:bottom w:val="single" w:sz="8" w:space="0" w:color="BCBEC0"/>
            </w:tcBorders>
          </w:tcPr>
          <w:p w14:paraId="3EC21D70" w14:textId="3D28A125" w:rsidR="00BB532F" w:rsidRPr="00A15CDB" w:rsidRDefault="00E80F7D" w:rsidP="002B1F76">
            <w:pPr>
              <w:pStyle w:val="TableText"/>
            </w:pPr>
            <w:r>
              <w:t>Industry stakeholders, community groups and other non-government stakeholders</w:t>
            </w:r>
          </w:p>
        </w:tc>
        <w:tc>
          <w:tcPr>
            <w:tcW w:w="6986" w:type="dxa"/>
            <w:tcBorders>
              <w:top w:val="single" w:sz="8" w:space="0" w:color="auto"/>
              <w:bottom w:val="single" w:sz="8" w:space="0" w:color="BCBEC0"/>
            </w:tcBorders>
          </w:tcPr>
          <w:p w14:paraId="12D41674" w14:textId="1C80BDF6" w:rsidR="00BB532F" w:rsidRPr="00A15CDB" w:rsidRDefault="00E80F7D" w:rsidP="00022223">
            <w:pPr>
              <w:pStyle w:val="TableText"/>
              <w:numPr>
                <w:ilvl w:val="0"/>
                <w:numId w:val="3"/>
              </w:numPr>
            </w:pPr>
            <w:r>
              <w:t>Manage effective customer relationships and ensure customers have a positive experience in relation to their needs.</w:t>
            </w:r>
          </w:p>
        </w:tc>
      </w:tr>
    </w:tbl>
    <w:p w14:paraId="32668C69" w14:textId="77777777" w:rsidR="00603D53" w:rsidRDefault="00603D53" w:rsidP="00CC502C">
      <w:pPr>
        <w:pStyle w:val="Heading1"/>
        <w:spacing w:before="240"/>
        <w:rPr>
          <w:sz w:val="28"/>
        </w:rPr>
      </w:pPr>
      <w:r w:rsidRPr="00614552">
        <w:t>Role dimensions</w:t>
      </w:r>
    </w:p>
    <w:p w14:paraId="2325555D" w14:textId="77777777" w:rsidR="00603D53" w:rsidRPr="00614552" w:rsidRDefault="00603D53" w:rsidP="00614552">
      <w:pPr>
        <w:pStyle w:val="Heading2"/>
      </w:pPr>
      <w:r w:rsidRPr="00614552">
        <w:t>Decision making</w:t>
      </w:r>
    </w:p>
    <w:p w14:paraId="6D1E456E" w14:textId="1083E86B" w:rsidR="005649C5" w:rsidRDefault="00927F67" w:rsidP="00927F67">
      <w:pPr>
        <w:pStyle w:val="ListParagraph"/>
        <w:numPr>
          <w:ilvl w:val="0"/>
          <w:numId w:val="4"/>
        </w:numPr>
        <w:rPr>
          <w:rFonts w:cs="Arial"/>
          <w:szCs w:val="26"/>
        </w:rPr>
      </w:pPr>
      <w:r w:rsidRPr="00927F67">
        <w:rPr>
          <w:rFonts w:cs="Arial"/>
          <w:szCs w:val="26"/>
        </w:rPr>
        <w:t>Independently plans and sets priorities for work to be completed</w:t>
      </w:r>
      <w:r w:rsidR="005649C5">
        <w:rPr>
          <w:rFonts w:cs="Arial"/>
          <w:szCs w:val="26"/>
        </w:rPr>
        <w:t>.</w:t>
      </w:r>
    </w:p>
    <w:p w14:paraId="7D54157F" w14:textId="77777777" w:rsidR="00927F67" w:rsidRPr="00927F67" w:rsidRDefault="00927F67" w:rsidP="00927F67">
      <w:pPr>
        <w:pStyle w:val="ListParagraph"/>
        <w:numPr>
          <w:ilvl w:val="0"/>
          <w:numId w:val="4"/>
        </w:numPr>
        <w:rPr>
          <w:rFonts w:cs="Arial"/>
          <w:szCs w:val="26"/>
        </w:rPr>
      </w:pPr>
      <w:r w:rsidRPr="00927F67">
        <w:rPr>
          <w:rFonts w:cs="Arial"/>
          <w:szCs w:val="26"/>
        </w:rPr>
        <w:t>Recommends changes to work procedures and operating processes and systems.</w:t>
      </w:r>
    </w:p>
    <w:p w14:paraId="5C4162A0" w14:textId="4AFAC686" w:rsidR="00927F67" w:rsidRPr="00927F67" w:rsidRDefault="00927F67" w:rsidP="00927F67">
      <w:pPr>
        <w:pStyle w:val="ListParagraph"/>
        <w:numPr>
          <w:ilvl w:val="0"/>
          <w:numId w:val="4"/>
        </w:numPr>
        <w:rPr>
          <w:rFonts w:cs="Arial"/>
          <w:szCs w:val="26"/>
        </w:rPr>
      </w:pPr>
      <w:r w:rsidRPr="00927F67">
        <w:rPr>
          <w:rFonts w:cs="Arial"/>
          <w:szCs w:val="26"/>
        </w:rPr>
        <w:t xml:space="preserve">Drafts reports, </w:t>
      </w:r>
      <w:proofErr w:type="gramStart"/>
      <w:r w:rsidRPr="00927F67">
        <w:rPr>
          <w:rFonts w:cs="Arial"/>
          <w:szCs w:val="26"/>
        </w:rPr>
        <w:t>briefs</w:t>
      </w:r>
      <w:proofErr w:type="gramEnd"/>
      <w:r w:rsidRPr="00927F67">
        <w:rPr>
          <w:rFonts w:cs="Arial"/>
          <w:szCs w:val="26"/>
        </w:rPr>
        <w:t xml:space="preserve"> and other work for review by the manager</w:t>
      </w:r>
      <w:r w:rsidR="005649C5">
        <w:rPr>
          <w:rFonts w:cs="Arial"/>
          <w:szCs w:val="26"/>
        </w:rPr>
        <w:t>,</w:t>
      </w:r>
      <w:r w:rsidRPr="00927F67">
        <w:rPr>
          <w:rFonts w:cs="Arial"/>
          <w:szCs w:val="26"/>
        </w:rPr>
        <w:t xml:space="preserve"> and decides the scope, content and format of information. </w:t>
      </w:r>
    </w:p>
    <w:p w14:paraId="7802DBDF" w14:textId="77777777" w:rsidR="00603D53" w:rsidRPr="00614552" w:rsidRDefault="00603D53" w:rsidP="00614552">
      <w:pPr>
        <w:pStyle w:val="Heading2"/>
      </w:pPr>
      <w:r w:rsidRPr="00614552">
        <w:lastRenderedPageBreak/>
        <w:t>Reporting line</w:t>
      </w:r>
    </w:p>
    <w:p w14:paraId="20BA04EE" w14:textId="09206803" w:rsidR="00603D53" w:rsidRPr="00603D53" w:rsidRDefault="00603D53">
      <w:pPr>
        <w:rPr>
          <w:rFonts w:cs="Arial"/>
          <w:szCs w:val="26"/>
        </w:rPr>
      </w:pPr>
      <w:r w:rsidRPr="00603D53">
        <w:rPr>
          <w:rFonts w:cs="Arial"/>
          <w:szCs w:val="26"/>
        </w:rPr>
        <w:t>Reports to Manager</w:t>
      </w:r>
      <w:r w:rsidR="00F42D39">
        <w:rPr>
          <w:rFonts w:cs="Arial"/>
          <w:szCs w:val="26"/>
        </w:rPr>
        <w:t xml:space="preserve">, </w:t>
      </w:r>
      <w:r w:rsidR="007D1C52">
        <w:rPr>
          <w:rFonts w:cs="Arial"/>
          <w:szCs w:val="26"/>
        </w:rPr>
        <w:t xml:space="preserve">Environmental Water </w:t>
      </w:r>
      <w:r w:rsidR="00FF4D6F">
        <w:rPr>
          <w:rFonts w:cs="Arial"/>
          <w:szCs w:val="26"/>
        </w:rPr>
        <w:t>Management</w:t>
      </w:r>
      <w:r w:rsidR="007D1C52">
        <w:rPr>
          <w:rFonts w:cs="Arial"/>
          <w:szCs w:val="26"/>
        </w:rPr>
        <w:t xml:space="preserve"> </w:t>
      </w:r>
    </w:p>
    <w:p w14:paraId="1B5BEF50" w14:textId="77777777" w:rsidR="00603D53" w:rsidRPr="00614552" w:rsidRDefault="00603D53" w:rsidP="00614552">
      <w:pPr>
        <w:pStyle w:val="Heading2"/>
      </w:pPr>
      <w:r w:rsidRPr="00614552">
        <w:t>Direct reports</w:t>
      </w:r>
    </w:p>
    <w:p w14:paraId="30F8832A" w14:textId="77777777" w:rsidR="00603D53" w:rsidRPr="00603D53" w:rsidRDefault="001224F0">
      <w:pPr>
        <w:rPr>
          <w:rFonts w:cs="Arial"/>
          <w:szCs w:val="26"/>
        </w:rPr>
      </w:pPr>
      <w:r>
        <w:rPr>
          <w:rFonts w:cs="Arial"/>
          <w:szCs w:val="26"/>
        </w:rPr>
        <w:t>Nil</w:t>
      </w:r>
    </w:p>
    <w:p w14:paraId="48CCB773" w14:textId="77777777" w:rsidR="00603D53" w:rsidRPr="00614552" w:rsidRDefault="00603D53" w:rsidP="00614552">
      <w:pPr>
        <w:pStyle w:val="Heading2"/>
      </w:pPr>
      <w:r w:rsidRPr="00614552">
        <w:t>Budget/Expenditure</w:t>
      </w:r>
    </w:p>
    <w:p w14:paraId="70A6A4C5" w14:textId="77777777" w:rsidR="00603D53" w:rsidRPr="00603D53" w:rsidRDefault="00CC502C">
      <w:pPr>
        <w:rPr>
          <w:rFonts w:cs="Arial"/>
          <w:szCs w:val="26"/>
        </w:rPr>
      </w:pPr>
      <w:r>
        <w:rPr>
          <w:rFonts w:cs="Arial"/>
          <w:szCs w:val="26"/>
        </w:rPr>
        <w:t>Nil</w:t>
      </w:r>
    </w:p>
    <w:p w14:paraId="440C0C48" w14:textId="77777777" w:rsidR="00CC502C" w:rsidRDefault="00CC502C" w:rsidP="00205A8A">
      <w:pPr>
        <w:tabs>
          <w:tab w:val="left" w:pos="2925"/>
        </w:tabs>
        <w:rPr>
          <w:rStyle w:val="Heading1Char"/>
        </w:rPr>
      </w:pPr>
      <w:r>
        <w:rPr>
          <w:rStyle w:val="Heading1Char"/>
        </w:rPr>
        <w:t>Key knowledge and experience</w:t>
      </w:r>
    </w:p>
    <w:p w14:paraId="514DC0A9" w14:textId="77777777" w:rsidR="00E80F7D" w:rsidRDefault="00E80F7D" w:rsidP="00E80F7D">
      <w:pPr>
        <w:pStyle w:val="ListParagraph"/>
        <w:numPr>
          <w:ilvl w:val="0"/>
          <w:numId w:val="5"/>
        </w:numPr>
        <w:tabs>
          <w:tab w:val="left" w:pos="2925"/>
        </w:tabs>
        <w:rPr>
          <w:rFonts w:cs="Arial"/>
        </w:rPr>
      </w:pPr>
      <w:r w:rsidRPr="00622945">
        <w:rPr>
          <w:rFonts w:cs="Arial"/>
        </w:rPr>
        <w:t>Knowledge and experience in undertaking planning, evaluation, and/or water resource management processes</w:t>
      </w:r>
    </w:p>
    <w:p w14:paraId="2EE4F926" w14:textId="77777777" w:rsidR="00E80F7D" w:rsidRPr="00622945" w:rsidRDefault="00E80F7D" w:rsidP="00E80F7D">
      <w:pPr>
        <w:pStyle w:val="ListParagraph"/>
        <w:numPr>
          <w:ilvl w:val="0"/>
          <w:numId w:val="5"/>
        </w:numPr>
        <w:tabs>
          <w:tab w:val="left" w:pos="2925"/>
        </w:tabs>
        <w:rPr>
          <w:rFonts w:cs="Arial"/>
        </w:rPr>
      </w:pPr>
      <w:r>
        <w:rPr>
          <w:rFonts w:cs="Arial"/>
        </w:rPr>
        <w:t>Experience interpreting complex data sets and information in a range of formats</w:t>
      </w:r>
      <w:r w:rsidRPr="00622945">
        <w:rPr>
          <w:rFonts w:cs="Arial"/>
        </w:rPr>
        <w:t>.</w:t>
      </w:r>
    </w:p>
    <w:p w14:paraId="1D400398" w14:textId="119ED8C7" w:rsidR="00CC502C" w:rsidRPr="00FD6DF3" w:rsidRDefault="00CC502C" w:rsidP="00CC502C">
      <w:pPr>
        <w:pStyle w:val="ListParagraph"/>
        <w:numPr>
          <w:ilvl w:val="0"/>
          <w:numId w:val="5"/>
        </w:numPr>
        <w:tabs>
          <w:tab w:val="left" w:pos="2925"/>
        </w:tabs>
        <w:rPr>
          <w:rFonts w:cs="Arial"/>
        </w:rPr>
      </w:pPr>
      <w:r w:rsidRPr="00FD6DF3">
        <w:rPr>
          <w:rFonts w:cs="Arial"/>
        </w:rPr>
        <w:t>Knowledge and experience in one or more of the following hydrologic disciplines: water resource management</w:t>
      </w:r>
      <w:r>
        <w:rPr>
          <w:rFonts w:cs="Arial"/>
        </w:rPr>
        <w:t xml:space="preserve"> and water allocation</w:t>
      </w:r>
      <w:r w:rsidRPr="00FD6DF3">
        <w:rPr>
          <w:rFonts w:cs="Arial"/>
        </w:rPr>
        <w:t xml:space="preserve">, </w:t>
      </w:r>
      <w:r>
        <w:rPr>
          <w:rFonts w:cs="Arial"/>
        </w:rPr>
        <w:t>open channel hydraulics.</w:t>
      </w:r>
    </w:p>
    <w:p w14:paraId="65DDA0C3" w14:textId="77777777" w:rsidR="00622945" w:rsidRPr="00DA45C8" w:rsidRDefault="00CC502C" w:rsidP="00DA45C8">
      <w:pPr>
        <w:pStyle w:val="ListParagraph"/>
        <w:numPr>
          <w:ilvl w:val="0"/>
          <w:numId w:val="5"/>
        </w:numPr>
        <w:tabs>
          <w:tab w:val="left" w:pos="2925"/>
        </w:tabs>
        <w:rPr>
          <w:rFonts w:cs="Arial"/>
        </w:rPr>
      </w:pPr>
      <w:r w:rsidRPr="00622945">
        <w:rPr>
          <w:rFonts w:cs="Arial"/>
        </w:rPr>
        <w:t>Experience in assessing the suitability of hydrologic and hydraulic datasets, data analysis and outputs for natural resource management requirements.</w:t>
      </w:r>
    </w:p>
    <w:p w14:paraId="671C4897" w14:textId="77777777" w:rsidR="00205A8A" w:rsidRPr="00614552" w:rsidRDefault="00205A8A" w:rsidP="00622945">
      <w:pPr>
        <w:tabs>
          <w:tab w:val="left" w:pos="2925"/>
        </w:tabs>
        <w:spacing w:before="240" w:after="120" w:line="400" w:lineRule="atLeast"/>
        <w:rPr>
          <w:rStyle w:val="Heading1Char"/>
        </w:rPr>
      </w:pPr>
      <w:r w:rsidRPr="00614552">
        <w:rPr>
          <w:rStyle w:val="Heading1Char"/>
        </w:rPr>
        <w:t>Essential requirements</w:t>
      </w:r>
    </w:p>
    <w:p w14:paraId="4319C3AA" w14:textId="7961DA48" w:rsidR="00FD6DF3" w:rsidRDefault="00FD6DF3" w:rsidP="00FD6DF3">
      <w:pPr>
        <w:pStyle w:val="ListParagraph"/>
        <w:numPr>
          <w:ilvl w:val="0"/>
          <w:numId w:val="5"/>
        </w:numPr>
        <w:tabs>
          <w:tab w:val="left" w:pos="2925"/>
        </w:tabs>
        <w:rPr>
          <w:rFonts w:cs="Arial"/>
        </w:rPr>
      </w:pPr>
      <w:r w:rsidRPr="00FD6DF3">
        <w:rPr>
          <w:rFonts w:cs="Arial"/>
        </w:rPr>
        <w:t xml:space="preserve">Degree level qualifications in </w:t>
      </w:r>
      <w:r w:rsidR="005649C5">
        <w:rPr>
          <w:rFonts w:cs="Arial"/>
        </w:rPr>
        <w:t>environmental e</w:t>
      </w:r>
      <w:r w:rsidRPr="00FD6DF3">
        <w:rPr>
          <w:rFonts w:cs="Arial"/>
        </w:rPr>
        <w:t xml:space="preserve">ngineering, </w:t>
      </w:r>
      <w:r w:rsidR="005649C5">
        <w:rPr>
          <w:rFonts w:cs="Arial"/>
        </w:rPr>
        <w:t>n</w:t>
      </w:r>
      <w:r w:rsidRPr="00FD6DF3">
        <w:rPr>
          <w:rFonts w:cs="Arial"/>
        </w:rPr>
        <w:t xml:space="preserve">atural </w:t>
      </w:r>
      <w:r w:rsidR="005649C5">
        <w:rPr>
          <w:rFonts w:cs="Arial"/>
        </w:rPr>
        <w:t>r</w:t>
      </w:r>
      <w:r w:rsidRPr="00FD6DF3">
        <w:rPr>
          <w:rFonts w:cs="Arial"/>
        </w:rPr>
        <w:t>esource</w:t>
      </w:r>
      <w:r w:rsidR="005649C5">
        <w:rPr>
          <w:rFonts w:cs="Arial"/>
        </w:rPr>
        <w:t xml:space="preserve"> management</w:t>
      </w:r>
      <w:r w:rsidRPr="00FD6DF3">
        <w:rPr>
          <w:rFonts w:cs="Arial"/>
        </w:rPr>
        <w:t xml:space="preserve">, </w:t>
      </w:r>
      <w:r w:rsidR="005649C5">
        <w:rPr>
          <w:rFonts w:cs="Arial"/>
        </w:rPr>
        <w:t>e</w:t>
      </w:r>
      <w:r w:rsidRPr="00FD6DF3">
        <w:rPr>
          <w:rFonts w:cs="Arial"/>
        </w:rPr>
        <w:t xml:space="preserve">nvironmental </w:t>
      </w:r>
      <w:r w:rsidR="005649C5">
        <w:rPr>
          <w:rFonts w:cs="Arial"/>
        </w:rPr>
        <w:t>s</w:t>
      </w:r>
      <w:r w:rsidR="00C54576">
        <w:rPr>
          <w:rFonts w:cs="Arial"/>
        </w:rPr>
        <w:t>cience, or a related discipline</w:t>
      </w:r>
      <w:r w:rsidR="00E80F7D">
        <w:rPr>
          <w:rFonts w:cs="Arial"/>
        </w:rPr>
        <w:t xml:space="preserve"> and/or equivalent experience</w:t>
      </w:r>
      <w:r w:rsidR="00C54576">
        <w:rPr>
          <w:rFonts w:cs="Arial"/>
        </w:rPr>
        <w:t>.</w:t>
      </w:r>
    </w:p>
    <w:p w14:paraId="4E741F6F" w14:textId="77777777" w:rsidR="00154508" w:rsidRPr="00C978B9" w:rsidRDefault="00154508" w:rsidP="00154508">
      <w:pPr>
        <w:pStyle w:val="Heading1"/>
      </w:pPr>
      <w:r w:rsidRPr="00C978B9">
        <w:t>Capabilities for the role</w:t>
      </w:r>
    </w:p>
    <w:p w14:paraId="57E6B486" w14:textId="38758929" w:rsidR="00154508" w:rsidRPr="00175AAF" w:rsidRDefault="00154508" w:rsidP="00154508">
      <w:r w:rsidRPr="00154508">
        <w:t xml:space="preserve">The </w:t>
      </w:r>
      <w:hyperlink r:id="rId12" w:history="1">
        <w:r w:rsidRPr="00154508">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t>
      </w:r>
      <w:r w:rsidR="005649C5">
        <w:t>(</w:t>
      </w:r>
      <w:r>
        <w:t>where relevant</w:t>
      </w:r>
      <w:r w:rsidR="005649C5">
        <w:t>)</w:t>
      </w:r>
      <w:r>
        <w:t xml:space="preserve"> work together to provide an </w:t>
      </w:r>
      <w:r w:rsidRPr="00175AAF">
        <w:t>understanding of the capabilities needed for the role.</w:t>
      </w:r>
    </w:p>
    <w:p w14:paraId="48A8524B" w14:textId="77777777" w:rsidR="00154508" w:rsidRPr="00175AAF" w:rsidRDefault="00154508" w:rsidP="00154508">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C69EA5F" w14:textId="77777777" w:rsidR="00154508" w:rsidRPr="00C978B9" w:rsidRDefault="00154508" w:rsidP="00154508">
      <w:pPr>
        <w:pStyle w:val="Heading1"/>
      </w:pPr>
      <w:r w:rsidRPr="00C978B9">
        <w:t xml:space="preserve">Focus </w:t>
      </w:r>
      <w:r>
        <w:t>c</w:t>
      </w:r>
      <w:r w:rsidRPr="00C978B9">
        <w:t>apabilities</w:t>
      </w:r>
    </w:p>
    <w:p w14:paraId="06514AA2" w14:textId="77777777" w:rsidR="00154508" w:rsidRDefault="00154508" w:rsidP="00154508">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7A8CFBC" w14:textId="3490B82D" w:rsidR="00154508" w:rsidRDefault="00154508" w:rsidP="00154508">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EF678E1" w14:textId="7EC7440E" w:rsidR="005649C5" w:rsidRDefault="005649C5" w:rsidP="00154508">
      <w:pPr>
        <w:pStyle w:val="PlainText"/>
        <w:spacing w:before="62" w:line="276" w:lineRule="auto"/>
        <w:rPr>
          <w:rFonts w:ascii="Arial" w:eastAsiaTheme="minorEastAsia" w:hAnsi="Arial"/>
          <w:szCs w:val="22"/>
          <w:lang w:val="en-US"/>
        </w:rPr>
      </w:pPr>
    </w:p>
    <w:tbl>
      <w:tblPr>
        <w:tblStyle w:val="TableGrid"/>
        <w:tblW w:w="0" w:type="auto"/>
        <w:tblLook w:val="04A0" w:firstRow="1" w:lastRow="0" w:firstColumn="1" w:lastColumn="0" w:noHBand="0" w:noVBand="1"/>
      </w:tblPr>
      <w:tblGrid>
        <w:gridCol w:w="1838"/>
        <w:gridCol w:w="2835"/>
        <w:gridCol w:w="4678"/>
        <w:gridCol w:w="1439"/>
      </w:tblGrid>
      <w:tr w:rsidR="007A65F7" w:rsidRPr="007A65F7" w14:paraId="7CC4206D" w14:textId="77777777" w:rsidTr="007A65F7">
        <w:trPr>
          <w:tblHeader/>
        </w:trPr>
        <w:tc>
          <w:tcPr>
            <w:tcW w:w="10790" w:type="dxa"/>
            <w:gridSpan w:val="4"/>
            <w:tcBorders>
              <w:left w:val="nil"/>
              <w:bottom w:val="single" w:sz="4" w:space="0" w:color="auto"/>
              <w:right w:val="nil"/>
            </w:tcBorders>
            <w:shd w:val="clear" w:color="auto" w:fill="6D276A"/>
          </w:tcPr>
          <w:p w14:paraId="7447ACFB" w14:textId="670C9404" w:rsidR="007A65F7" w:rsidRPr="007A65F7" w:rsidRDefault="007A65F7" w:rsidP="007A65F7">
            <w:pPr>
              <w:pStyle w:val="PlainText"/>
              <w:spacing w:before="62" w:line="276" w:lineRule="auto"/>
              <w:jc w:val="center"/>
              <w:rPr>
                <w:rFonts w:ascii="Arial" w:eastAsiaTheme="minorEastAsia" w:hAnsi="Arial" w:cs="Arial"/>
                <w:b/>
                <w:bCs/>
                <w:szCs w:val="22"/>
                <w:lang w:val="en-US"/>
              </w:rPr>
            </w:pPr>
            <w:r w:rsidRPr="007A65F7">
              <w:rPr>
                <w:rFonts w:ascii="Arial" w:eastAsiaTheme="minorEastAsia" w:hAnsi="Arial" w:cs="Arial"/>
                <w:b/>
                <w:bCs/>
                <w:color w:val="FFFFFF" w:themeColor="background1"/>
                <w:szCs w:val="22"/>
                <w:lang w:val="en-US"/>
              </w:rPr>
              <w:t>FOCUS CAPABILITIES</w:t>
            </w:r>
          </w:p>
        </w:tc>
      </w:tr>
      <w:tr w:rsidR="00701B7D" w:rsidRPr="007A65F7" w14:paraId="654FE26F" w14:textId="77777777" w:rsidTr="007A65F7">
        <w:trPr>
          <w:tblHeader/>
        </w:trPr>
        <w:tc>
          <w:tcPr>
            <w:tcW w:w="1838" w:type="dxa"/>
            <w:tcBorders>
              <w:left w:val="nil"/>
              <w:bottom w:val="single" w:sz="12" w:space="0" w:color="auto"/>
              <w:right w:val="nil"/>
            </w:tcBorders>
            <w:shd w:val="clear" w:color="auto" w:fill="BCBEC0"/>
          </w:tcPr>
          <w:p w14:paraId="0B1CF08F" w14:textId="4715794E" w:rsidR="005649C5" w:rsidRPr="007A65F7" w:rsidRDefault="005649C5" w:rsidP="00154508">
            <w:pPr>
              <w:pStyle w:val="PlainText"/>
              <w:spacing w:before="62" w:line="276" w:lineRule="auto"/>
              <w:rPr>
                <w:rFonts w:ascii="Arial" w:eastAsiaTheme="minorEastAsia" w:hAnsi="Arial" w:cs="Arial"/>
                <w:b/>
                <w:bCs/>
                <w:sz w:val="20"/>
                <w:szCs w:val="20"/>
                <w:lang w:val="en-US"/>
              </w:rPr>
            </w:pPr>
            <w:r w:rsidRPr="007A65F7">
              <w:rPr>
                <w:rFonts w:ascii="Arial" w:eastAsiaTheme="minorEastAsia" w:hAnsi="Arial" w:cs="Arial"/>
                <w:b/>
                <w:bCs/>
                <w:sz w:val="20"/>
                <w:szCs w:val="20"/>
                <w:lang w:val="en-US"/>
              </w:rPr>
              <w:t>Capability group sets</w:t>
            </w:r>
          </w:p>
        </w:tc>
        <w:tc>
          <w:tcPr>
            <w:tcW w:w="2835" w:type="dxa"/>
            <w:tcBorders>
              <w:left w:val="nil"/>
              <w:bottom w:val="single" w:sz="12" w:space="0" w:color="auto"/>
              <w:right w:val="nil"/>
            </w:tcBorders>
            <w:shd w:val="clear" w:color="auto" w:fill="BCBEC0"/>
          </w:tcPr>
          <w:p w14:paraId="70455445" w14:textId="097EE60F" w:rsidR="005649C5" w:rsidRPr="007A65F7" w:rsidRDefault="005649C5" w:rsidP="00154508">
            <w:pPr>
              <w:pStyle w:val="PlainText"/>
              <w:spacing w:before="62" w:line="276" w:lineRule="auto"/>
              <w:rPr>
                <w:rFonts w:ascii="Arial" w:eastAsiaTheme="minorEastAsia" w:hAnsi="Arial" w:cs="Arial"/>
                <w:b/>
                <w:bCs/>
                <w:sz w:val="20"/>
                <w:szCs w:val="20"/>
                <w:lang w:val="en-US"/>
              </w:rPr>
            </w:pPr>
            <w:r w:rsidRPr="007A65F7">
              <w:rPr>
                <w:rFonts w:ascii="Arial" w:eastAsiaTheme="minorEastAsia" w:hAnsi="Arial" w:cs="Arial"/>
                <w:b/>
                <w:bCs/>
                <w:sz w:val="20"/>
                <w:szCs w:val="20"/>
                <w:lang w:val="en-US"/>
              </w:rPr>
              <w:t>Capability name</w:t>
            </w:r>
          </w:p>
        </w:tc>
        <w:tc>
          <w:tcPr>
            <w:tcW w:w="4678" w:type="dxa"/>
            <w:tcBorders>
              <w:left w:val="nil"/>
              <w:bottom w:val="single" w:sz="12" w:space="0" w:color="auto"/>
              <w:right w:val="nil"/>
            </w:tcBorders>
            <w:shd w:val="clear" w:color="auto" w:fill="BCBEC0"/>
          </w:tcPr>
          <w:p w14:paraId="2EBECF5B" w14:textId="40717DDA" w:rsidR="005649C5" w:rsidRPr="007A65F7" w:rsidRDefault="005649C5" w:rsidP="00154508">
            <w:pPr>
              <w:pStyle w:val="PlainText"/>
              <w:spacing w:before="62" w:line="276" w:lineRule="auto"/>
              <w:rPr>
                <w:rFonts w:ascii="Arial" w:eastAsiaTheme="minorEastAsia" w:hAnsi="Arial" w:cs="Arial"/>
                <w:b/>
                <w:bCs/>
                <w:sz w:val="20"/>
                <w:szCs w:val="20"/>
                <w:lang w:val="en-US"/>
              </w:rPr>
            </w:pPr>
            <w:proofErr w:type="spellStart"/>
            <w:r w:rsidRPr="007A65F7">
              <w:rPr>
                <w:rFonts w:ascii="Arial" w:eastAsiaTheme="minorEastAsia" w:hAnsi="Arial" w:cs="Arial"/>
                <w:b/>
                <w:bCs/>
                <w:sz w:val="20"/>
                <w:szCs w:val="20"/>
                <w:lang w:val="en-US"/>
              </w:rPr>
              <w:t>Behavioural</w:t>
            </w:r>
            <w:proofErr w:type="spellEnd"/>
            <w:r w:rsidRPr="007A65F7">
              <w:rPr>
                <w:rFonts w:ascii="Arial" w:eastAsiaTheme="minorEastAsia" w:hAnsi="Arial" w:cs="Arial"/>
                <w:b/>
                <w:bCs/>
                <w:sz w:val="20"/>
                <w:szCs w:val="20"/>
                <w:lang w:val="en-US"/>
              </w:rPr>
              <w:t xml:space="preserve"> indicators</w:t>
            </w:r>
          </w:p>
        </w:tc>
        <w:tc>
          <w:tcPr>
            <w:tcW w:w="1439" w:type="dxa"/>
            <w:tcBorders>
              <w:left w:val="nil"/>
              <w:bottom w:val="single" w:sz="12" w:space="0" w:color="auto"/>
              <w:right w:val="nil"/>
            </w:tcBorders>
            <w:shd w:val="clear" w:color="auto" w:fill="BCBEC0"/>
          </w:tcPr>
          <w:p w14:paraId="6925AC4D" w14:textId="00E11B29" w:rsidR="005649C5" w:rsidRPr="007A65F7" w:rsidRDefault="005649C5" w:rsidP="00154508">
            <w:pPr>
              <w:pStyle w:val="PlainText"/>
              <w:spacing w:before="62" w:line="276" w:lineRule="auto"/>
              <w:rPr>
                <w:rFonts w:ascii="Arial" w:eastAsiaTheme="minorEastAsia" w:hAnsi="Arial" w:cs="Arial"/>
                <w:b/>
                <w:bCs/>
                <w:sz w:val="20"/>
                <w:szCs w:val="20"/>
                <w:lang w:val="en-US"/>
              </w:rPr>
            </w:pPr>
            <w:r w:rsidRPr="007A65F7">
              <w:rPr>
                <w:rFonts w:ascii="Arial" w:eastAsiaTheme="minorEastAsia" w:hAnsi="Arial" w:cs="Arial"/>
                <w:b/>
                <w:bCs/>
                <w:sz w:val="20"/>
                <w:szCs w:val="20"/>
                <w:lang w:val="en-US"/>
              </w:rPr>
              <w:t>Level</w:t>
            </w:r>
          </w:p>
        </w:tc>
      </w:tr>
      <w:tr w:rsidR="00701B7D" w14:paraId="2608EE2A" w14:textId="77777777" w:rsidTr="007A65F7">
        <w:tc>
          <w:tcPr>
            <w:tcW w:w="1838" w:type="dxa"/>
            <w:vMerge w:val="restart"/>
            <w:tcBorders>
              <w:top w:val="single" w:sz="12" w:space="0" w:color="auto"/>
              <w:left w:val="nil"/>
              <w:right w:val="nil"/>
            </w:tcBorders>
          </w:tcPr>
          <w:p w14:paraId="44AE9BB5" w14:textId="2569CDE6" w:rsidR="007A65F7" w:rsidRPr="007A65F7" w:rsidRDefault="007A65F7" w:rsidP="00154508">
            <w:pPr>
              <w:pStyle w:val="PlainText"/>
              <w:spacing w:before="62" w:line="276" w:lineRule="auto"/>
              <w:rPr>
                <w:rFonts w:ascii="Arial" w:eastAsiaTheme="minorEastAsia" w:hAnsi="Arial" w:cs="Arial"/>
                <w:sz w:val="20"/>
                <w:szCs w:val="20"/>
                <w:lang w:val="en-US"/>
              </w:rPr>
            </w:pPr>
            <w:r w:rsidRPr="007A65F7">
              <w:rPr>
                <w:rFonts w:ascii="Arial" w:hAnsi="Arial" w:cs="Arial"/>
                <w:noProof/>
                <w:sz w:val="20"/>
                <w:szCs w:val="20"/>
                <w:lang w:eastAsia="en-AU"/>
              </w:rPr>
              <w:drawing>
                <wp:inline distT="0" distB="0" distL="0" distR="0" wp14:anchorId="670CBEB4" wp14:editId="6EFCEA89">
                  <wp:extent cx="848995" cy="848995"/>
                  <wp:effectExtent l="0" t="0" r="8255" b="8255"/>
                  <wp:docPr id="6"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835" w:type="dxa"/>
            <w:tcBorders>
              <w:top w:val="single" w:sz="12" w:space="0" w:color="auto"/>
              <w:left w:val="nil"/>
              <w:right w:val="nil"/>
            </w:tcBorders>
          </w:tcPr>
          <w:p w14:paraId="6C51BA42" w14:textId="77777777" w:rsidR="007A65F7" w:rsidRPr="007A65F7" w:rsidRDefault="007A65F7" w:rsidP="005649C5">
            <w:pPr>
              <w:pStyle w:val="TableText"/>
              <w:keepNext/>
              <w:rPr>
                <w:rFonts w:cs="Arial"/>
                <w:b/>
              </w:rPr>
            </w:pPr>
            <w:r w:rsidRPr="007A65F7">
              <w:rPr>
                <w:rFonts w:cs="Arial"/>
                <w:b/>
              </w:rPr>
              <w:t>Act with Integrity</w:t>
            </w:r>
          </w:p>
          <w:p w14:paraId="7998515B" w14:textId="166357C3" w:rsidR="007A65F7" w:rsidRPr="007A65F7" w:rsidRDefault="007A65F7" w:rsidP="005649C5">
            <w:pPr>
              <w:pStyle w:val="PlainText"/>
              <w:spacing w:before="62" w:line="276" w:lineRule="auto"/>
              <w:rPr>
                <w:rFonts w:ascii="Arial" w:eastAsiaTheme="minorEastAsia" w:hAnsi="Arial" w:cs="Arial"/>
                <w:sz w:val="20"/>
                <w:szCs w:val="20"/>
                <w:lang w:val="en-US"/>
              </w:rPr>
            </w:pPr>
            <w:r w:rsidRPr="007A65F7">
              <w:rPr>
                <w:rFonts w:ascii="Arial" w:hAnsi="Arial" w:cs="Arial"/>
                <w:sz w:val="20"/>
                <w:szCs w:val="20"/>
              </w:rPr>
              <w:t>Be ethical and professional, and uphold and promote the public sector values</w:t>
            </w:r>
          </w:p>
        </w:tc>
        <w:tc>
          <w:tcPr>
            <w:tcW w:w="4678" w:type="dxa"/>
            <w:tcBorders>
              <w:top w:val="single" w:sz="12" w:space="0" w:color="auto"/>
              <w:left w:val="nil"/>
              <w:right w:val="nil"/>
            </w:tcBorders>
          </w:tcPr>
          <w:p w14:paraId="7A5911AF" w14:textId="77777777" w:rsidR="007A65F7" w:rsidRPr="007A65F7" w:rsidRDefault="007A65F7" w:rsidP="005649C5">
            <w:pPr>
              <w:pStyle w:val="TableBullet"/>
              <w:rPr>
                <w:rFonts w:cs="Arial"/>
              </w:rPr>
            </w:pPr>
            <w:r w:rsidRPr="007A65F7">
              <w:rPr>
                <w:rFonts w:cs="Arial"/>
              </w:rPr>
              <w:t>Represent the organisation in an honest, ethical and professional way</w:t>
            </w:r>
          </w:p>
          <w:p w14:paraId="46085432" w14:textId="77777777" w:rsidR="007A65F7" w:rsidRPr="007A65F7" w:rsidRDefault="007A65F7" w:rsidP="005649C5">
            <w:pPr>
              <w:pStyle w:val="TableBullet"/>
              <w:rPr>
                <w:rFonts w:cs="Arial"/>
              </w:rPr>
            </w:pPr>
            <w:r w:rsidRPr="007A65F7">
              <w:rPr>
                <w:rFonts w:cs="Arial"/>
              </w:rPr>
              <w:t>Support a culture of integrity and professionalism</w:t>
            </w:r>
          </w:p>
          <w:p w14:paraId="4892D21D" w14:textId="77777777" w:rsidR="007A65F7" w:rsidRPr="007A65F7" w:rsidRDefault="007A65F7" w:rsidP="005649C5">
            <w:pPr>
              <w:pStyle w:val="TableBullet"/>
              <w:rPr>
                <w:rFonts w:cs="Arial"/>
              </w:rPr>
            </w:pPr>
            <w:r w:rsidRPr="007A65F7">
              <w:rPr>
                <w:rFonts w:cs="Arial"/>
              </w:rPr>
              <w:lastRenderedPageBreak/>
              <w:t>Understand and help others to recognise their obligations to comply with legislation, policies, guidelines and codes of conduct</w:t>
            </w:r>
          </w:p>
          <w:p w14:paraId="4393751B" w14:textId="3AB8BD97" w:rsidR="007A65F7" w:rsidRDefault="007A65F7" w:rsidP="005649C5">
            <w:pPr>
              <w:pStyle w:val="TableBullet"/>
              <w:rPr>
                <w:rFonts w:cs="Arial"/>
              </w:rPr>
            </w:pPr>
            <w:r w:rsidRPr="007A65F7">
              <w:rPr>
                <w:rFonts w:cs="Arial"/>
              </w:rPr>
              <w:t>Recognise and report misconduct and illegal and inappropriate behaviour</w:t>
            </w:r>
          </w:p>
          <w:p w14:paraId="637611C2" w14:textId="38BA9B7F" w:rsidR="007A65F7" w:rsidRPr="007A65F7" w:rsidRDefault="007A65F7" w:rsidP="007A65F7">
            <w:pPr>
              <w:pStyle w:val="TableBullet"/>
              <w:rPr>
                <w:rFonts w:eastAsiaTheme="minorEastAsia" w:cs="Arial"/>
                <w:lang w:val="en-US"/>
              </w:rPr>
            </w:pPr>
            <w:r>
              <w:rPr>
                <w:rFonts w:cs="Arial"/>
              </w:rPr>
              <w:t>Re</w:t>
            </w:r>
            <w:r w:rsidRPr="007A65F7">
              <w:rPr>
                <w:rFonts w:cs="Arial"/>
              </w:rPr>
              <w:t>port and manage apparent conflicts of interest and encourage others to do so</w:t>
            </w:r>
          </w:p>
        </w:tc>
        <w:tc>
          <w:tcPr>
            <w:tcW w:w="1439" w:type="dxa"/>
            <w:tcBorders>
              <w:top w:val="single" w:sz="12" w:space="0" w:color="auto"/>
              <w:left w:val="nil"/>
              <w:right w:val="nil"/>
            </w:tcBorders>
          </w:tcPr>
          <w:p w14:paraId="43942980" w14:textId="5BD5DE47" w:rsidR="007A65F7" w:rsidRPr="007A65F7" w:rsidRDefault="007A65F7" w:rsidP="00154508">
            <w:pPr>
              <w:pStyle w:val="PlainText"/>
              <w:spacing w:before="62" w:line="276" w:lineRule="auto"/>
              <w:rPr>
                <w:rFonts w:ascii="Arial" w:eastAsiaTheme="minorEastAsia" w:hAnsi="Arial" w:cs="Arial"/>
                <w:sz w:val="20"/>
                <w:szCs w:val="20"/>
                <w:lang w:val="en-US"/>
              </w:rPr>
            </w:pPr>
            <w:r w:rsidRPr="007A65F7">
              <w:rPr>
                <w:rFonts w:ascii="Arial" w:hAnsi="Arial" w:cs="Arial"/>
                <w:sz w:val="20"/>
                <w:szCs w:val="20"/>
              </w:rPr>
              <w:lastRenderedPageBreak/>
              <w:t>Intermediate</w:t>
            </w:r>
          </w:p>
        </w:tc>
      </w:tr>
      <w:tr w:rsidR="00701B7D" w14:paraId="26727285" w14:textId="77777777" w:rsidTr="007A65F7">
        <w:tc>
          <w:tcPr>
            <w:tcW w:w="1838" w:type="dxa"/>
            <w:vMerge/>
            <w:tcBorders>
              <w:left w:val="nil"/>
              <w:right w:val="nil"/>
            </w:tcBorders>
          </w:tcPr>
          <w:p w14:paraId="3FA592DB" w14:textId="77777777" w:rsidR="007A65F7" w:rsidRPr="007A65F7" w:rsidRDefault="007A65F7" w:rsidP="005649C5">
            <w:pPr>
              <w:pStyle w:val="PlainText"/>
              <w:spacing w:before="62" w:line="276" w:lineRule="auto"/>
              <w:rPr>
                <w:rFonts w:ascii="Arial" w:eastAsiaTheme="minorEastAsia" w:hAnsi="Arial" w:cs="Arial"/>
                <w:sz w:val="20"/>
                <w:szCs w:val="20"/>
                <w:lang w:val="en-US"/>
              </w:rPr>
            </w:pPr>
          </w:p>
        </w:tc>
        <w:tc>
          <w:tcPr>
            <w:tcW w:w="2835" w:type="dxa"/>
            <w:tcBorders>
              <w:left w:val="nil"/>
              <w:right w:val="nil"/>
            </w:tcBorders>
          </w:tcPr>
          <w:p w14:paraId="1B52ED0A" w14:textId="77777777" w:rsidR="007A65F7" w:rsidRPr="007A65F7" w:rsidRDefault="007A65F7" w:rsidP="005649C5">
            <w:pPr>
              <w:pStyle w:val="TableText"/>
              <w:keepNext/>
              <w:rPr>
                <w:rFonts w:cs="Arial"/>
                <w:b/>
              </w:rPr>
            </w:pPr>
            <w:r w:rsidRPr="007A65F7">
              <w:rPr>
                <w:rFonts w:cs="Arial"/>
                <w:b/>
              </w:rPr>
              <w:t>Manage Self</w:t>
            </w:r>
          </w:p>
          <w:p w14:paraId="4DFFADFB" w14:textId="575C69C7" w:rsidR="007A65F7" w:rsidRPr="007A65F7" w:rsidRDefault="007A65F7" w:rsidP="005649C5">
            <w:pPr>
              <w:pStyle w:val="PlainText"/>
              <w:spacing w:before="62" w:line="276" w:lineRule="auto"/>
              <w:rPr>
                <w:rFonts w:ascii="Arial" w:eastAsiaTheme="minorEastAsia" w:hAnsi="Arial" w:cs="Arial"/>
                <w:sz w:val="20"/>
                <w:szCs w:val="20"/>
                <w:lang w:val="en-US"/>
              </w:rPr>
            </w:pPr>
            <w:r w:rsidRPr="007A65F7">
              <w:rPr>
                <w:rFonts w:ascii="Arial" w:hAnsi="Arial" w:cs="Arial"/>
                <w:sz w:val="20"/>
                <w:szCs w:val="20"/>
              </w:rPr>
              <w:t>Show drive and motivation, an ability to self-reflect and a commitment to learning</w:t>
            </w:r>
          </w:p>
        </w:tc>
        <w:tc>
          <w:tcPr>
            <w:tcW w:w="4678" w:type="dxa"/>
            <w:tcBorders>
              <w:left w:val="nil"/>
              <w:right w:val="nil"/>
            </w:tcBorders>
          </w:tcPr>
          <w:p w14:paraId="0F52ECA2" w14:textId="77777777" w:rsidR="007A65F7" w:rsidRPr="007A65F7" w:rsidRDefault="007A65F7" w:rsidP="005649C5">
            <w:pPr>
              <w:pStyle w:val="TableBullet"/>
              <w:rPr>
                <w:rFonts w:cs="Arial"/>
              </w:rPr>
            </w:pPr>
            <w:r w:rsidRPr="007A65F7">
              <w:rPr>
                <w:rFonts w:cs="Arial"/>
              </w:rPr>
              <w:t>Adapt existing skills to new situations</w:t>
            </w:r>
          </w:p>
          <w:p w14:paraId="7B4CC78F" w14:textId="77777777" w:rsidR="007A65F7" w:rsidRPr="007A65F7" w:rsidRDefault="007A65F7" w:rsidP="005649C5">
            <w:pPr>
              <w:pStyle w:val="TableBullet"/>
              <w:rPr>
                <w:rFonts w:cs="Arial"/>
              </w:rPr>
            </w:pPr>
            <w:r w:rsidRPr="007A65F7">
              <w:rPr>
                <w:rFonts w:cs="Arial"/>
              </w:rPr>
              <w:t>Show commitment to achieving work goals</w:t>
            </w:r>
          </w:p>
          <w:p w14:paraId="4B90A871" w14:textId="77777777" w:rsidR="007A65F7" w:rsidRPr="007A65F7" w:rsidRDefault="007A65F7" w:rsidP="005649C5">
            <w:pPr>
              <w:pStyle w:val="TableBullet"/>
              <w:rPr>
                <w:rFonts w:cs="Arial"/>
              </w:rPr>
            </w:pPr>
            <w:r w:rsidRPr="007A65F7">
              <w:rPr>
                <w:rFonts w:cs="Arial"/>
              </w:rPr>
              <w:t>Show awareness of own strengths and areas for growth, and develop and apply new skills</w:t>
            </w:r>
          </w:p>
          <w:p w14:paraId="079ADBAF" w14:textId="39FFFD42" w:rsidR="007A65F7" w:rsidRDefault="007A65F7" w:rsidP="005649C5">
            <w:pPr>
              <w:pStyle w:val="TableBullet"/>
              <w:rPr>
                <w:rFonts w:cs="Arial"/>
              </w:rPr>
            </w:pPr>
            <w:r w:rsidRPr="007A65F7">
              <w:rPr>
                <w:rFonts w:cs="Arial"/>
              </w:rPr>
              <w:t>Seek feedback from colleagues and stakeholders</w:t>
            </w:r>
          </w:p>
          <w:p w14:paraId="64C24887" w14:textId="2530C271" w:rsidR="007A65F7" w:rsidRPr="007A65F7" w:rsidRDefault="00E80F7D" w:rsidP="00E80F7D">
            <w:pPr>
              <w:pStyle w:val="TableBullet"/>
              <w:rPr>
                <w:rFonts w:eastAsiaTheme="minorEastAsia" w:cs="Arial"/>
                <w:lang w:val="en-US"/>
              </w:rPr>
            </w:pPr>
            <w:r>
              <w:rPr>
                <w:rFonts w:cs="Arial"/>
              </w:rPr>
              <w:t>S</w:t>
            </w:r>
            <w:r w:rsidR="007A65F7" w:rsidRPr="007A65F7">
              <w:rPr>
                <w:rFonts w:cs="Arial"/>
              </w:rPr>
              <w:t>tay motivated when tasks become difficult</w:t>
            </w:r>
          </w:p>
        </w:tc>
        <w:tc>
          <w:tcPr>
            <w:tcW w:w="1439" w:type="dxa"/>
            <w:tcBorders>
              <w:left w:val="nil"/>
              <w:right w:val="nil"/>
            </w:tcBorders>
          </w:tcPr>
          <w:p w14:paraId="0C6554CA" w14:textId="70527424" w:rsidR="007A65F7" w:rsidRPr="007A65F7" w:rsidRDefault="007A65F7" w:rsidP="005649C5">
            <w:pPr>
              <w:pStyle w:val="PlainText"/>
              <w:spacing w:before="62" w:line="276" w:lineRule="auto"/>
              <w:rPr>
                <w:rFonts w:ascii="Arial" w:eastAsiaTheme="minorEastAsia" w:hAnsi="Arial" w:cs="Arial"/>
                <w:sz w:val="20"/>
                <w:szCs w:val="20"/>
                <w:lang w:val="en-US"/>
              </w:rPr>
            </w:pPr>
            <w:r w:rsidRPr="007A65F7">
              <w:rPr>
                <w:rFonts w:ascii="Arial" w:hAnsi="Arial" w:cs="Arial"/>
                <w:sz w:val="20"/>
                <w:szCs w:val="20"/>
              </w:rPr>
              <w:t>Intermediate</w:t>
            </w:r>
          </w:p>
        </w:tc>
      </w:tr>
      <w:tr w:rsidR="00701B7D" w14:paraId="3B730BAA" w14:textId="77777777" w:rsidTr="007A65F7">
        <w:tc>
          <w:tcPr>
            <w:tcW w:w="1838" w:type="dxa"/>
            <w:vMerge w:val="restart"/>
            <w:tcBorders>
              <w:left w:val="nil"/>
              <w:right w:val="nil"/>
            </w:tcBorders>
          </w:tcPr>
          <w:p w14:paraId="0FA02772" w14:textId="43D8EF5E" w:rsidR="007A65F7" w:rsidRPr="007A65F7" w:rsidRDefault="007A65F7" w:rsidP="005649C5">
            <w:pPr>
              <w:pStyle w:val="PlainText"/>
              <w:spacing w:before="62" w:line="276" w:lineRule="auto"/>
              <w:rPr>
                <w:rFonts w:ascii="Arial" w:eastAsiaTheme="minorEastAsia" w:hAnsi="Arial" w:cs="Arial"/>
                <w:sz w:val="20"/>
                <w:szCs w:val="20"/>
                <w:lang w:val="en-US"/>
              </w:rPr>
            </w:pPr>
            <w:r w:rsidRPr="007A65F7">
              <w:rPr>
                <w:rFonts w:ascii="Arial" w:hAnsi="Arial" w:cs="Arial"/>
                <w:noProof/>
                <w:sz w:val="20"/>
                <w:szCs w:val="20"/>
                <w:lang w:eastAsia="en-AU"/>
              </w:rPr>
              <w:drawing>
                <wp:inline distT="0" distB="0" distL="0" distR="0" wp14:anchorId="7463B725" wp14:editId="30760A04">
                  <wp:extent cx="854016" cy="854016"/>
                  <wp:effectExtent l="0" t="0" r="3810" b="3810"/>
                  <wp:docPr id="8"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835" w:type="dxa"/>
            <w:tcBorders>
              <w:left w:val="nil"/>
              <w:right w:val="nil"/>
            </w:tcBorders>
          </w:tcPr>
          <w:p w14:paraId="09A4E01E" w14:textId="77777777" w:rsidR="007A65F7" w:rsidRPr="007A65F7" w:rsidRDefault="007A65F7" w:rsidP="005649C5">
            <w:pPr>
              <w:pStyle w:val="TableText"/>
              <w:keepNext/>
              <w:rPr>
                <w:rFonts w:cs="Arial"/>
                <w:b/>
              </w:rPr>
            </w:pPr>
            <w:r w:rsidRPr="007A65F7">
              <w:rPr>
                <w:rFonts w:cs="Arial"/>
                <w:b/>
              </w:rPr>
              <w:t>Communicate Effectively</w:t>
            </w:r>
          </w:p>
          <w:p w14:paraId="0E15ECB3" w14:textId="15369AB2" w:rsidR="007A65F7" w:rsidRPr="007A65F7" w:rsidRDefault="007A65F7" w:rsidP="005649C5">
            <w:pPr>
              <w:pStyle w:val="PlainText"/>
              <w:spacing w:before="62" w:line="276" w:lineRule="auto"/>
              <w:rPr>
                <w:rFonts w:ascii="Arial" w:eastAsiaTheme="minorEastAsia" w:hAnsi="Arial" w:cs="Arial"/>
                <w:sz w:val="20"/>
                <w:szCs w:val="20"/>
                <w:lang w:val="en-US"/>
              </w:rPr>
            </w:pPr>
            <w:r w:rsidRPr="007A65F7">
              <w:rPr>
                <w:rFonts w:ascii="Arial" w:hAnsi="Arial" w:cs="Arial"/>
                <w:sz w:val="20"/>
                <w:szCs w:val="20"/>
              </w:rPr>
              <w:t>Communicate clearly, actively listen to others, and respond with understanding and respect</w:t>
            </w:r>
          </w:p>
        </w:tc>
        <w:tc>
          <w:tcPr>
            <w:tcW w:w="4678" w:type="dxa"/>
            <w:tcBorders>
              <w:left w:val="nil"/>
              <w:right w:val="nil"/>
            </w:tcBorders>
          </w:tcPr>
          <w:p w14:paraId="77FA0665" w14:textId="77777777" w:rsidR="00E80F7D" w:rsidRPr="00AA57E3" w:rsidRDefault="00E80F7D" w:rsidP="00E80F7D">
            <w:pPr>
              <w:pStyle w:val="TableBullet"/>
            </w:pPr>
            <w:r>
              <w:t>Tailor communication to diverse audiences</w:t>
            </w:r>
          </w:p>
          <w:p w14:paraId="4DD43E50" w14:textId="77777777" w:rsidR="00E80F7D" w:rsidRPr="00AA57E3" w:rsidRDefault="00E80F7D" w:rsidP="00E80F7D">
            <w:pPr>
              <w:pStyle w:val="TableBullet"/>
            </w:pPr>
            <w:r>
              <w:t>Clearly explain complex concepts and arguments to individuals and groups</w:t>
            </w:r>
          </w:p>
          <w:p w14:paraId="62675302" w14:textId="77777777" w:rsidR="00E80F7D" w:rsidRPr="00AA57E3" w:rsidRDefault="00E80F7D" w:rsidP="00E80F7D">
            <w:pPr>
              <w:pStyle w:val="TableBullet"/>
            </w:pPr>
            <w:r>
              <w:t xml:space="preserve">Create opportunities for others to be heard, listen </w:t>
            </w:r>
            <w:proofErr w:type="gramStart"/>
            <w:r>
              <w:t>attentively</w:t>
            </w:r>
            <w:proofErr w:type="gramEnd"/>
            <w:r>
              <w:t xml:space="preserve"> and encourage them to express their views</w:t>
            </w:r>
          </w:p>
          <w:p w14:paraId="30E86CA9" w14:textId="77777777" w:rsidR="00E80F7D" w:rsidRPr="00AA57E3" w:rsidRDefault="00E80F7D" w:rsidP="00E80F7D">
            <w:pPr>
              <w:pStyle w:val="TableBullet"/>
            </w:pPr>
            <w:r>
              <w:t>Share information across teams and units to enable informed decision making</w:t>
            </w:r>
          </w:p>
          <w:p w14:paraId="5F9D6FAD" w14:textId="77777777" w:rsidR="00E80F7D" w:rsidRPr="00AA57E3" w:rsidRDefault="00E80F7D" w:rsidP="00E80F7D">
            <w:pPr>
              <w:pStyle w:val="TableBullet"/>
            </w:pPr>
            <w:r>
              <w:t>Write fluently in plain English and in a range of styles and formats</w:t>
            </w:r>
          </w:p>
          <w:p w14:paraId="7A264FE9" w14:textId="35D22959" w:rsidR="007A65F7" w:rsidRPr="007A65F7" w:rsidRDefault="00E80F7D" w:rsidP="00E80F7D">
            <w:pPr>
              <w:pStyle w:val="TableBullet"/>
              <w:rPr>
                <w:rFonts w:eastAsiaTheme="minorEastAsia" w:cs="Arial"/>
                <w:lang w:val="en-US"/>
              </w:rPr>
            </w:pPr>
            <w:r>
              <w:t>Use contemporary communication channels to share information, engage and interact with diverse audiences</w:t>
            </w:r>
          </w:p>
        </w:tc>
        <w:tc>
          <w:tcPr>
            <w:tcW w:w="1439" w:type="dxa"/>
            <w:tcBorders>
              <w:left w:val="nil"/>
              <w:right w:val="nil"/>
            </w:tcBorders>
          </w:tcPr>
          <w:p w14:paraId="2AD4A963" w14:textId="1B9B8F65" w:rsidR="007A65F7" w:rsidRPr="007A65F7" w:rsidRDefault="00E80F7D" w:rsidP="005649C5">
            <w:pPr>
              <w:pStyle w:val="PlainText"/>
              <w:spacing w:before="62" w:line="276" w:lineRule="auto"/>
              <w:rPr>
                <w:rFonts w:ascii="Arial" w:eastAsiaTheme="minorEastAsia" w:hAnsi="Arial" w:cs="Arial"/>
                <w:sz w:val="20"/>
                <w:szCs w:val="20"/>
                <w:lang w:val="en-US"/>
              </w:rPr>
            </w:pPr>
            <w:r>
              <w:rPr>
                <w:rFonts w:ascii="Arial" w:hAnsi="Arial" w:cs="Arial"/>
                <w:sz w:val="20"/>
                <w:szCs w:val="20"/>
              </w:rPr>
              <w:t>Adept</w:t>
            </w:r>
          </w:p>
        </w:tc>
      </w:tr>
      <w:tr w:rsidR="00701B7D" w14:paraId="5B7B5CDF" w14:textId="77777777" w:rsidTr="007A65F7">
        <w:tc>
          <w:tcPr>
            <w:tcW w:w="1838" w:type="dxa"/>
            <w:vMerge/>
            <w:tcBorders>
              <w:left w:val="nil"/>
              <w:right w:val="nil"/>
            </w:tcBorders>
          </w:tcPr>
          <w:p w14:paraId="47934449" w14:textId="77777777" w:rsidR="007A65F7" w:rsidRPr="007A65F7" w:rsidRDefault="007A65F7" w:rsidP="005649C5">
            <w:pPr>
              <w:pStyle w:val="PlainText"/>
              <w:spacing w:before="62" w:line="276" w:lineRule="auto"/>
              <w:rPr>
                <w:rFonts w:ascii="Arial" w:eastAsiaTheme="minorEastAsia" w:hAnsi="Arial" w:cs="Arial"/>
                <w:sz w:val="20"/>
                <w:szCs w:val="20"/>
                <w:lang w:val="en-US"/>
              </w:rPr>
            </w:pPr>
          </w:p>
        </w:tc>
        <w:tc>
          <w:tcPr>
            <w:tcW w:w="2835" w:type="dxa"/>
            <w:tcBorders>
              <w:left w:val="nil"/>
              <w:right w:val="nil"/>
            </w:tcBorders>
          </w:tcPr>
          <w:p w14:paraId="58865AA6" w14:textId="77777777" w:rsidR="007A65F7" w:rsidRPr="007A65F7" w:rsidRDefault="007A65F7" w:rsidP="005649C5">
            <w:pPr>
              <w:pStyle w:val="TableText"/>
              <w:keepNext/>
              <w:rPr>
                <w:rFonts w:cs="Arial"/>
                <w:b/>
              </w:rPr>
            </w:pPr>
            <w:r w:rsidRPr="007A65F7">
              <w:rPr>
                <w:rFonts w:cs="Arial"/>
                <w:b/>
              </w:rPr>
              <w:t>Commit to Customer Service</w:t>
            </w:r>
          </w:p>
          <w:p w14:paraId="77AF81F4" w14:textId="35506DCB" w:rsidR="007A65F7" w:rsidRPr="007A65F7" w:rsidRDefault="007A65F7" w:rsidP="005649C5">
            <w:pPr>
              <w:pStyle w:val="PlainText"/>
              <w:spacing w:before="62" w:line="276" w:lineRule="auto"/>
              <w:rPr>
                <w:rFonts w:ascii="Arial" w:eastAsiaTheme="minorEastAsia" w:hAnsi="Arial" w:cs="Arial"/>
                <w:sz w:val="20"/>
                <w:szCs w:val="20"/>
                <w:lang w:val="en-US"/>
              </w:rPr>
            </w:pPr>
            <w:r w:rsidRPr="007A65F7">
              <w:rPr>
                <w:rFonts w:ascii="Arial" w:hAnsi="Arial" w:cs="Arial"/>
                <w:sz w:val="20"/>
                <w:szCs w:val="20"/>
              </w:rPr>
              <w:t>Provide customer-focused services in line with public sector and organisational objectives</w:t>
            </w:r>
          </w:p>
        </w:tc>
        <w:tc>
          <w:tcPr>
            <w:tcW w:w="4678" w:type="dxa"/>
            <w:tcBorders>
              <w:left w:val="nil"/>
              <w:right w:val="nil"/>
            </w:tcBorders>
          </w:tcPr>
          <w:p w14:paraId="0E90B135" w14:textId="77777777" w:rsidR="00701B7D" w:rsidRDefault="00701B7D" w:rsidP="00701B7D">
            <w:pPr>
              <w:pStyle w:val="TableBullet"/>
            </w:pPr>
            <w:r>
              <w:t>Focus on providing a positive customer experience</w:t>
            </w:r>
          </w:p>
          <w:p w14:paraId="5FEB0655" w14:textId="77777777" w:rsidR="00701B7D" w:rsidRDefault="00701B7D" w:rsidP="00701B7D">
            <w:pPr>
              <w:pStyle w:val="TableBullet"/>
            </w:pPr>
            <w:r>
              <w:t>Support a customer-focused culture in the organisation</w:t>
            </w:r>
          </w:p>
          <w:p w14:paraId="565EE10A" w14:textId="77777777" w:rsidR="00701B7D" w:rsidRDefault="00701B7D" w:rsidP="00701B7D">
            <w:pPr>
              <w:pStyle w:val="TableBullet"/>
            </w:pPr>
            <w:r>
              <w:t>Demonstrate a thorough knowledge of the services provided and relay this knowledge to customers</w:t>
            </w:r>
          </w:p>
          <w:p w14:paraId="10EC27A2" w14:textId="77777777" w:rsidR="00701B7D" w:rsidRDefault="00701B7D" w:rsidP="00701B7D">
            <w:pPr>
              <w:pStyle w:val="TableBullet"/>
            </w:pPr>
            <w:r>
              <w:t>Identify and respond quickly to customer needs</w:t>
            </w:r>
          </w:p>
          <w:p w14:paraId="4EB93403" w14:textId="77777777" w:rsidR="00701B7D" w:rsidRDefault="00701B7D" w:rsidP="00701B7D">
            <w:pPr>
              <w:pStyle w:val="TableBullet"/>
            </w:pPr>
            <w:r>
              <w:t>Consider customer service requirements and develop solutions to meet needs</w:t>
            </w:r>
          </w:p>
          <w:p w14:paraId="320D3FD7" w14:textId="77777777" w:rsidR="00701B7D" w:rsidRDefault="00701B7D" w:rsidP="00701B7D">
            <w:pPr>
              <w:pStyle w:val="TableBullet"/>
            </w:pPr>
            <w:r>
              <w:t>Resolve complex customer issues and needs</w:t>
            </w:r>
          </w:p>
          <w:p w14:paraId="23195AE3" w14:textId="4156F266" w:rsidR="007A65F7" w:rsidRPr="007A65F7" w:rsidRDefault="00701B7D" w:rsidP="00701B7D">
            <w:pPr>
              <w:pStyle w:val="TableBullet"/>
              <w:rPr>
                <w:rFonts w:eastAsiaTheme="minorEastAsia" w:cs="Arial"/>
                <w:lang w:val="en-US"/>
              </w:rPr>
            </w:pPr>
            <w:r>
              <w:t>Cooperate across work areas to improve outcomes for customers</w:t>
            </w:r>
          </w:p>
        </w:tc>
        <w:tc>
          <w:tcPr>
            <w:tcW w:w="1439" w:type="dxa"/>
            <w:tcBorders>
              <w:left w:val="nil"/>
              <w:right w:val="nil"/>
            </w:tcBorders>
          </w:tcPr>
          <w:p w14:paraId="1EC08A03" w14:textId="57F10DD0" w:rsidR="007A65F7" w:rsidRPr="007A65F7" w:rsidRDefault="00701B7D" w:rsidP="005649C5">
            <w:pPr>
              <w:pStyle w:val="PlainText"/>
              <w:spacing w:before="62" w:line="276" w:lineRule="auto"/>
              <w:rPr>
                <w:rFonts w:ascii="Arial" w:eastAsiaTheme="minorEastAsia" w:hAnsi="Arial" w:cs="Arial"/>
                <w:sz w:val="20"/>
                <w:szCs w:val="20"/>
                <w:lang w:val="en-US"/>
              </w:rPr>
            </w:pPr>
            <w:r>
              <w:rPr>
                <w:rFonts w:ascii="Arial" w:hAnsi="Arial" w:cs="Arial"/>
                <w:sz w:val="20"/>
                <w:szCs w:val="20"/>
              </w:rPr>
              <w:t>Intermediate</w:t>
            </w:r>
          </w:p>
        </w:tc>
      </w:tr>
      <w:tr w:rsidR="00701B7D" w14:paraId="5F9772E3" w14:textId="77777777" w:rsidTr="007A65F7">
        <w:tc>
          <w:tcPr>
            <w:tcW w:w="1838" w:type="dxa"/>
            <w:vMerge w:val="restart"/>
            <w:tcBorders>
              <w:left w:val="nil"/>
              <w:right w:val="nil"/>
            </w:tcBorders>
          </w:tcPr>
          <w:p w14:paraId="26A6B14D" w14:textId="342ADDA3" w:rsidR="007A65F7" w:rsidRPr="007A65F7" w:rsidRDefault="007A65F7" w:rsidP="005649C5">
            <w:pPr>
              <w:pStyle w:val="PlainText"/>
              <w:spacing w:before="62" w:line="276" w:lineRule="auto"/>
              <w:rPr>
                <w:rFonts w:ascii="Arial" w:eastAsiaTheme="minorEastAsia" w:hAnsi="Arial" w:cs="Arial"/>
                <w:sz w:val="20"/>
                <w:szCs w:val="20"/>
                <w:lang w:val="en-US"/>
              </w:rPr>
            </w:pPr>
            <w:r w:rsidRPr="007A65F7">
              <w:rPr>
                <w:rFonts w:ascii="Arial" w:hAnsi="Arial" w:cs="Arial"/>
                <w:noProof/>
                <w:sz w:val="20"/>
                <w:szCs w:val="20"/>
                <w:lang w:eastAsia="en-AU"/>
              </w:rPr>
              <w:drawing>
                <wp:inline distT="0" distB="0" distL="0" distR="0" wp14:anchorId="6B858A95" wp14:editId="7D226432">
                  <wp:extent cx="854015" cy="854015"/>
                  <wp:effectExtent l="0" t="0" r="3810" b="3810"/>
                  <wp:docPr id="9"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835" w:type="dxa"/>
            <w:tcBorders>
              <w:left w:val="nil"/>
              <w:right w:val="nil"/>
            </w:tcBorders>
          </w:tcPr>
          <w:p w14:paraId="24781DE2" w14:textId="77777777" w:rsidR="007A65F7" w:rsidRPr="007A65F7" w:rsidRDefault="007A65F7" w:rsidP="005649C5">
            <w:pPr>
              <w:pStyle w:val="TableText"/>
              <w:keepNext/>
              <w:rPr>
                <w:rFonts w:cs="Arial"/>
                <w:b/>
              </w:rPr>
            </w:pPr>
            <w:r w:rsidRPr="007A65F7">
              <w:rPr>
                <w:rFonts w:cs="Arial"/>
                <w:b/>
              </w:rPr>
              <w:t>Think and Solve Problems</w:t>
            </w:r>
          </w:p>
          <w:p w14:paraId="63ECAC17" w14:textId="2F1F32B5" w:rsidR="007A65F7" w:rsidRPr="007A65F7" w:rsidRDefault="007A65F7" w:rsidP="005649C5">
            <w:pPr>
              <w:pStyle w:val="PlainText"/>
              <w:spacing w:before="62" w:line="276" w:lineRule="auto"/>
              <w:rPr>
                <w:rFonts w:ascii="Arial" w:eastAsiaTheme="minorEastAsia" w:hAnsi="Arial" w:cs="Arial"/>
                <w:sz w:val="20"/>
                <w:szCs w:val="20"/>
                <w:lang w:val="en-US"/>
              </w:rPr>
            </w:pPr>
            <w:r w:rsidRPr="007A65F7">
              <w:rPr>
                <w:rFonts w:ascii="Arial" w:hAnsi="Arial" w:cs="Arial"/>
                <w:sz w:val="20"/>
                <w:szCs w:val="20"/>
              </w:rPr>
              <w:t>Think, analyse and consider the broader context to develop practical solutions</w:t>
            </w:r>
          </w:p>
        </w:tc>
        <w:tc>
          <w:tcPr>
            <w:tcW w:w="4678" w:type="dxa"/>
            <w:tcBorders>
              <w:left w:val="nil"/>
              <w:right w:val="nil"/>
            </w:tcBorders>
          </w:tcPr>
          <w:p w14:paraId="1765DB89" w14:textId="77777777" w:rsidR="00701B7D" w:rsidRPr="00AA57E3" w:rsidRDefault="00701B7D" w:rsidP="00701B7D">
            <w:pPr>
              <w:pStyle w:val="TableBullet"/>
            </w:pPr>
            <w:r>
              <w:t>Research and apply critical-thinking techniques in analysing information, identify interrelationships and make recommendations based on relevant evidence</w:t>
            </w:r>
          </w:p>
          <w:p w14:paraId="39A3D795" w14:textId="77777777" w:rsidR="00701B7D" w:rsidRPr="00AA57E3" w:rsidRDefault="00701B7D" w:rsidP="00701B7D">
            <w:pPr>
              <w:pStyle w:val="TableBullet"/>
            </w:pPr>
            <w:r>
              <w:t xml:space="preserve">Anticipate, </w:t>
            </w:r>
            <w:proofErr w:type="gramStart"/>
            <w:r>
              <w:t>identify</w:t>
            </w:r>
            <w:proofErr w:type="gramEnd"/>
            <w:r>
              <w:t xml:space="preserve"> and address issues and potential problems that may have an impact </w:t>
            </w:r>
            <w:r>
              <w:lastRenderedPageBreak/>
              <w:t>on organisational objectives and the user experience</w:t>
            </w:r>
          </w:p>
          <w:p w14:paraId="5D924D89" w14:textId="77777777" w:rsidR="00701B7D" w:rsidRPr="00AA57E3" w:rsidRDefault="00701B7D" w:rsidP="00701B7D">
            <w:pPr>
              <w:pStyle w:val="TableBullet"/>
            </w:pPr>
            <w:r>
              <w:t>Apply creative-thinking techniques to generate new ideas and options to address issues and improve the user experience</w:t>
            </w:r>
          </w:p>
          <w:p w14:paraId="50B57BE0" w14:textId="77777777" w:rsidR="00701B7D" w:rsidRPr="00AA57E3" w:rsidRDefault="00701B7D" w:rsidP="00701B7D">
            <w:pPr>
              <w:pStyle w:val="TableBullet"/>
            </w:pPr>
            <w:r>
              <w:t>Seek contributions and ideas from people with diverse backgrounds and experience</w:t>
            </w:r>
          </w:p>
          <w:p w14:paraId="5D5E2AEC" w14:textId="77777777" w:rsidR="00701B7D" w:rsidRPr="00AA57E3" w:rsidRDefault="00701B7D" w:rsidP="00701B7D">
            <w:pPr>
              <w:pStyle w:val="TableBullet"/>
            </w:pPr>
            <w:r>
              <w:t>Participate in and contribute to team or unit initiatives to resolve common issues or barriers to effectiveness</w:t>
            </w:r>
          </w:p>
          <w:p w14:paraId="0992D563" w14:textId="00A184D1" w:rsidR="007A65F7" w:rsidRPr="007A65F7" w:rsidRDefault="00701B7D" w:rsidP="00701B7D">
            <w:pPr>
              <w:pStyle w:val="TableBullet"/>
              <w:rPr>
                <w:rFonts w:eastAsiaTheme="minorEastAsia" w:cs="Arial"/>
                <w:lang w:val="en-US"/>
              </w:rPr>
            </w:pPr>
            <w:r>
              <w:t>Identify and share business process improvements to enhance effectiveness</w:t>
            </w:r>
          </w:p>
        </w:tc>
        <w:tc>
          <w:tcPr>
            <w:tcW w:w="1439" w:type="dxa"/>
            <w:tcBorders>
              <w:left w:val="nil"/>
              <w:right w:val="nil"/>
            </w:tcBorders>
          </w:tcPr>
          <w:p w14:paraId="6110E113" w14:textId="6DB05110" w:rsidR="007A65F7" w:rsidRPr="007A65F7" w:rsidRDefault="00701B7D" w:rsidP="005649C5">
            <w:pPr>
              <w:pStyle w:val="PlainText"/>
              <w:spacing w:before="62" w:line="276" w:lineRule="auto"/>
              <w:rPr>
                <w:rFonts w:ascii="Arial" w:eastAsiaTheme="minorEastAsia" w:hAnsi="Arial" w:cs="Arial"/>
                <w:sz w:val="20"/>
                <w:szCs w:val="20"/>
                <w:lang w:val="en-US"/>
              </w:rPr>
            </w:pPr>
            <w:r>
              <w:rPr>
                <w:rFonts w:ascii="Arial" w:hAnsi="Arial" w:cs="Arial"/>
                <w:sz w:val="20"/>
                <w:szCs w:val="20"/>
              </w:rPr>
              <w:lastRenderedPageBreak/>
              <w:t>Adept</w:t>
            </w:r>
          </w:p>
        </w:tc>
      </w:tr>
      <w:tr w:rsidR="00701B7D" w14:paraId="2488E9FA" w14:textId="77777777" w:rsidTr="007A65F7">
        <w:tc>
          <w:tcPr>
            <w:tcW w:w="1838" w:type="dxa"/>
            <w:vMerge/>
            <w:tcBorders>
              <w:left w:val="nil"/>
              <w:right w:val="nil"/>
            </w:tcBorders>
          </w:tcPr>
          <w:p w14:paraId="501F5843" w14:textId="77777777" w:rsidR="007A65F7" w:rsidRPr="007A65F7" w:rsidRDefault="007A65F7" w:rsidP="005649C5">
            <w:pPr>
              <w:pStyle w:val="PlainText"/>
              <w:spacing w:before="62" w:line="276" w:lineRule="auto"/>
              <w:rPr>
                <w:rFonts w:ascii="Arial" w:eastAsiaTheme="minorEastAsia" w:hAnsi="Arial" w:cs="Arial"/>
                <w:sz w:val="20"/>
                <w:szCs w:val="20"/>
                <w:lang w:val="en-US"/>
              </w:rPr>
            </w:pPr>
          </w:p>
        </w:tc>
        <w:tc>
          <w:tcPr>
            <w:tcW w:w="2835" w:type="dxa"/>
            <w:tcBorders>
              <w:left w:val="nil"/>
              <w:right w:val="nil"/>
            </w:tcBorders>
          </w:tcPr>
          <w:p w14:paraId="7B3D56BF" w14:textId="77777777" w:rsidR="007A65F7" w:rsidRPr="007A65F7" w:rsidRDefault="007A65F7" w:rsidP="005649C5">
            <w:pPr>
              <w:pStyle w:val="TableText"/>
              <w:keepNext/>
              <w:rPr>
                <w:rFonts w:cs="Arial"/>
                <w:b/>
              </w:rPr>
            </w:pPr>
            <w:r w:rsidRPr="007A65F7">
              <w:rPr>
                <w:rFonts w:cs="Arial"/>
                <w:b/>
              </w:rPr>
              <w:t>Demonstrate Accountability</w:t>
            </w:r>
          </w:p>
          <w:p w14:paraId="5D89EE76" w14:textId="7B35C65C" w:rsidR="007A65F7" w:rsidRPr="007A65F7" w:rsidRDefault="007A65F7" w:rsidP="005649C5">
            <w:pPr>
              <w:pStyle w:val="PlainText"/>
              <w:spacing w:before="62" w:line="276" w:lineRule="auto"/>
              <w:rPr>
                <w:rFonts w:ascii="Arial" w:eastAsiaTheme="minorEastAsia" w:hAnsi="Arial" w:cs="Arial"/>
                <w:sz w:val="20"/>
                <w:szCs w:val="20"/>
                <w:lang w:val="en-US"/>
              </w:rPr>
            </w:pPr>
            <w:r w:rsidRPr="007A65F7">
              <w:rPr>
                <w:rFonts w:ascii="Arial" w:hAnsi="Arial" w:cs="Arial"/>
                <w:sz w:val="20"/>
                <w:szCs w:val="20"/>
              </w:rPr>
              <w:t>Be proactive and responsible for own actions, and adhere to legislation, policy and guidelines</w:t>
            </w:r>
          </w:p>
        </w:tc>
        <w:tc>
          <w:tcPr>
            <w:tcW w:w="4678" w:type="dxa"/>
            <w:tcBorders>
              <w:left w:val="nil"/>
              <w:right w:val="nil"/>
            </w:tcBorders>
          </w:tcPr>
          <w:p w14:paraId="5907A3B1" w14:textId="77777777" w:rsidR="007A65F7" w:rsidRPr="007A65F7" w:rsidRDefault="007A65F7" w:rsidP="005649C5">
            <w:pPr>
              <w:pStyle w:val="TableBullet"/>
              <w:rPr>
                <w:rFonts w:cs="Arial"/>
              </w:rPr>
            </w:pPr>
            <w:r w:rsidRPr="007A65F7">
              <w:rPr>
                <w:rFonts w:cs="Arial"/>
              </w:rPr>
              <w:t>Take responsibility for own actions</w:t>
            </w:r>
          </w:p>
          <w:p w14:paraId="151FA947" w14:textId="77777777" w:rsidR="007A65F7" w:rsidRPr="007A65F7" w:rsidRDefault="007A65F7" w:rsidP="005649C5">
            <w:pPr>
              <w:pStyle w:val="TableBullet"/>
              <w:rPr>
                <w:rFonts w:cs="Arial"/>
              </w:rPr>
            </w:pPr>
            <w:r w:rsidRPr="007A65F7">
              <w:rPr>
                <w:rFonts w:cs="Arial"/>
              </w:rPr>
              <w:t>Be aware of delegations and act within authority levels</w:t>
            </w:r>
          </w:p>
          <w:p w14:paraId="7AADB273" w14:textId="77777777" w:rsidR="007A65F7" w:rsidRPr="007A65F7" w:rsidRDefault="007A65F7" w:rsidP="005649C5">
            <w:pPr>
              <w:pStyle w:val="TableBullet"/>
              <w:rPr>
                <w:rFonts w:cs="Arial"/>
              </w:rPr>
            </w:pPr>
            <w:r w:rsidRPr="007A65F7">
              <w:rPr>
                <w:rFonts w:cs="Arial"/>
              </w:rPr>
              <w:t>Be aware of team goals and their impact on work tasks</w:t>
            </w:r>
          </w:p>
          <w:p w14:paraId="74A3E5AD" w14:textId="77777777" w:rsidR="007A65F7" w:rsidRPr="007A65F7" w:rsidRDefault="007A65F7" w:rsidP="005649C5">
            <w:pPr>
              <w:pStyle w:val="TableBullet"/>
              <w:rPr>
                <w:rFonts w:cs="Arial"/>
              </w:rPr>
            </w:pPr>
            <w:r w:rsidRPr="007A65F7">
              <w:rPr>
                <w:rFonts w:cs="Arial"/>
              </w:rPr>
              <w:t>Follow safe work practices and take reasonable care of own and others’ health and safety</w:t>
            </w:r>
          </w:p>
          <w:p w14:paraId="4EAF2072" w14:textId="2EEAA48E" w:rsidR="007A65F7" w:rsidRDefault="007A65F7" w:rsidP="005649C5">
            <w:pPr>
              <w:pStyle w:val="TableBullet"/>
              <w:rPr>
                <w:rFonts w:cs="Arial"/>
              </w:rPr>
            </w:pPr>
            <w:r w:rsidRPr="007A65F7">
              <w:rPr>
                <w:rFonts w:cs="Arial"/>
              </w:rPr>
              <w:t xml:space="preserve">Escalate issues when these </w:t>
            </w:r>
            <w:proofErr w:type="gramStart"/>
            <w:r w:rsidRPr="007A65F7">
              <w:rPr>
                <w:rFonts w:cs="Arial"/>
              </w:rPr>
              <w:t>are identified</w:t>
            </w:r>
            <w:proofErr w:type="gramEnd"/>
          </w:p>
          <w:p w14:paraId="0F8E02D5" w14:textId="7CBD02CB" w:rsidR="007A65F7" w:rsidRPr="007A65F7" w:rsidRDefault="007A65F7" w:rsidP="007A65F7">
            <w:pPr>
              <w:pStyle w:val="TableBullet"/>
              <w:rPr>
                <w:rFonts w:eastAsiaTheme="minorEastAsia" w:cs="Arial"/>
                <w:lang w:val="en-US"/>
              </w:rPr>
            </w:pPr>
            <w:r>
              <w:rPr>
                <w:rFonts w:cs="Arial"/>
              </w:rPr>
              <w:t>Foll</w:t>
            </w:r>
            <w:r w:rsidRPr="007A65F7">
              <w:rPr>
                <w:rFonts w:cs="Arial"/>
              </w:rPr>
              <w:t>ow government and organisational record-keeping requirements</w:t>
            </w:r>
          </w:p>
        </w:tc>
        <w:tc>
          <w:tcPr>
            <w:tcW w:w="1439" w:type="dxa"/>
            <w:tcBorders>
              <w:left w:val="nil"/>
              <w:right w:val="nil"/>
            </w:tcBorders>
          </w:tcPr>
          <w:p w14:paraId="560F5050" w14:textId="606C271A" w:rsidR="007A65F7" w:rsidRPr="007A65F7" w:rsidRDefault="00701B7D" w:rsidP="005649C5">
            <w:pPr>
              <w:pStyle w:val="PlainText"/>
              <w:spacing w:before="62" w:line="276" w:lineRule="auto"/>
              <w:rPr>
                <w:rFonts w:ascii="Arial" w:eastAsiaTheme="minorEastAsia" w:hAnsi="Arial" w:cs="Arial"/>
                <w:sz w:val="20"/>
                <w:szCs w:val="20"/>
                <w:lang w:val="en-US"/>
              </w:rPr>
            </w:pPr>
            <w:r>
              <w:rPr>
                <w:rFonts w:ascii="Arial" w:hAnsi="Arial" w:cs="Arial"/>
                <w:sz w:val="20"/>
                <w:szCs w:val="20"/>
              </w:rPr>
              <w:t>Intermediate</w:t>
            </w:r>
          </w:p>
        </w:tc>
      </w:tr>
      <w:tr w:rsidR="00701B7D" w14:paraId="1FB69638" w14:textId="77777777" w:rsidTr="007A65F7">
        <w:tc>
          <w:tcPr>
            <w:tcW w:w="1838" w:type="dxa"/>
            <w:tcBorders>
              <w:left w:val="nil"/>
              <w:right w:val="nil"/>
            </w:tcBorders>
          </w:tcPr>
          <w:p w14:paraId="59A29447" w14:textId="08FBE1D8" w:rsidR="005649C5" w:rsidRPr="007A65F7" w:rsidRDefault="005649C5" w:rsidP="005649C5">
            <w:pPr>
              <w:pStyle w:val="PlainText"/>
              <w:spacing w:before="62" w:line="276" w:lineRule="auto"/>
              <w:rPr>
                <w:rFonts w:ascii="Arial" w:eastAsiaTheme="minorEastAsia" w:hAnsi="Arial" w:cs="Arial"/>
                <w:sz w:val="20"/>
                <w:szCs w:val="20"/>
                <w:lang w:val="en-US"/>
              </w:rPr>
            </w:pPr>
            <w:r w:rsidRPr="007A65F7">
              <w:rPr>
                <w:rFonts w:ascii="Arial" w:hAnsi="Arial" w:cs="Arial"/>
                <w:noProof/>
                <w:sz w:val="20"/>
                <w:szCs w:val="20"/>
                <w:lang w:eastAsia="en-AU"/>
              </w:rPr>
              <w:drawing>
                <wp:inline distT="0" distB="0" distL="0" distR="0" wp14:anchorId="4213D563" wp14:editId="0DEE2078">
                  <wp:extent cx="845388" cy="845388"/>
                  <wp:effectExtent l="0" t="0" r="0" b="0"/>
                  <wp:docPr id="10"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835" w:type="dxa"/>
            <w:tcBorders>
              <w:left w:val="nil"/>
              <w:right w:val="nil"/>
            </w:tcBorders>
          </w:tcPr>
          <w:p w14:paraId="76F33304" w14:textId="77777777" w:rsidR="005649C5" w:rsidRPr="007A65F7" w:rsidRDefault="005649C5" w:rsidP="005649C5">
            <w:pPr>
              <w:pStyle w:val="TableText"/>
              <w:keepNext/>
              <w:rPr>
                <w:rFonts w:cs="Arial"/>
                <w:b/>
              </w:rPr>
            </w:pPr>
            <w:r w:rsidRPr="007A65F7">
              <w:rPr>
                <w:rFonts w:cs="Arial"/>
                <w:b/>
              </w:rPr>
              <w:t>Project Management</w:t>
            </w:r>
          </w:p>
          <w:p w14:paraId="4D1F4873" w14:textId="6AF916C3" w:rsidR="005649C5" w:rsidRPr="007A65F7" w:rsidRDefault="005649C5" w:rsidP="005649C5">
            <w:pPr>
              <w:pStyle w:val="PlainText"/>
              <w:spacing w:before="62" w:line="276" w:lineRule="auto"/>
              <w:rPr>
                <w:rFonts w:ascii="Arial" w:eastAsiaTheme="minorEastAsia" w:hAnsi="Arial" w:cs="Arial"/>
                <w:sz w:val="20"/>
                <w:szCs w:val="20"/>
                <w:lang w:val="en-US"/>
              </w:rPr>
            </w:pPr>
            <w:r w:rsidRPr="007A65F7">
              <w:rPr>
                <w:rFonts w:ascii="Arial" w:hAnsi="Arial" w:cs="Arial"/>
                <w:sz w:val="20"/>
                <w:szCs w:val="20"/>
              </w:rPr>
              <w:t>Understand and apply effective planning, coordination and control methods</w:t>
            </w:r>
          </w:p>
        </w:tc>
        <w:tc>
          <w:tcPr>
            <w:tcW w:w="4678" w:type="dxa"/>
            <w:tcBorders>
              <w:left w:val="nil"/>
              <w:right w:val="nil"/>
            </w:tcBorders>
          </w:tcPr>
          <w:p w14:paraId="4593EC88" w14:textId="77777777" w:rsidR="00701B7D" w:rsidRPr="00AA57E3" w:rsidRDefault="00701B7D" w:rsidP="00701B7D">
            <w:pPr>
              <w:pStyle w:val="TableBullet"/>
            </w:pPr>
            <w:r>
              <w:t>Perform basic research and analysis to inform and support the achievement of project deliverables</w:t>
            </w:r>
          </w:p>
          <w:p w14:paraId="56E5F9CB" w14:textId="77777777" w:rsidR="00701B7D" w:rsidRPr="00AA57E3" w:rsidRDefault="00701B7D" w:rsidP="00701B7D">
            <w:pPr>
              <w:pStyle w:val="TableBullet"/>
            </w:pPr>
            <w:r>
              <w:t>Contribute to developing project documentation and resource estimates</w:t>
            </w:r>
          </w:p>
          <w:p w14:paraId="4FACB929" w14:textId="77777777" w:rsidR="00701B7D" w:rsidRPr="00AA57E3" w:rsidRDefault="00701B7D" w:rsidP="00701B7D">
            <w:pPr>
              <w:pStyle w:val="TableBullet"/>
            </w:pPr>
            <w:r>
              <w:t xml:space="preserve">Contribute to reviews of progress, </w:t>
            </w:r>
            <w:proofErr w:type="gramStart"/>
            <w:r>
              <w:t>outcomes</w:t>
            </w:r>
            <w:proofErr w:type="gramEnd"/>
            <w:r>
              <w:t xml:space="preserve"> and future improvements</w:t>
            </w:r>
          </w:p>
          <w:p w14:paraId="442B49C1" w14:textId="3048409F" w:rsidR="005649C5" w:rsidRPr="007A65F7" w:rsidRDefault="00701B7D" w:rsidP="00701B7D">
            <w:pPr>
              <w:pStyle w:val="TableBullet"/>
              <w:rPr>
                <w:rFonts w:eastAsiaTheme="minorEastAsia" w:cs="Arial"/>
                <w:lang w:val="en-US"/>
              </w:rPr>
            </w:pPr>
            <w:r>
              <w:t>Identify and escalate possible variances from project plans</w:t>
            </w:r>
          </w:p>
        </w:tc>
        <w:tc>
          <w:tcPr>
            <w:tcW w:w="1439" w:type="dxa"/>
            <w:tcBorders>
              <w:left w:val="nil"/>
              <w:right w:val="nil"/>
            </w:tcBorders>
          </w:tcPr>
          <w:p w14:paraId="4BB9531E" w14:textId="32F352FD" w:rsidR="005649C5" w:rsidRPr="007A65F7" w:rsidRDefault="00701B7D" w:rsidP="005649C5">
            <w:pPr>
              <w:pStyle w:val="PlainText"/>
              <w:spacing w:before="62" w:line="276" w:lineRule="auto"/>
              <w:rPr>
                <w:rFonts w:ascii="Arial" w:eastAsiaTheme="minorEastAsia" w:hAnsi="Arial" w:cs="Arial"/>
                <w:sz w:val="20"/>
                <w:szCs w:val="20"/>
                <w:lang w:val="en-US"/>
              </w:rPr>
            </w:pPr>
            <w:r>
              <w:rPr>
                <w:rFonts w:ascii="Arial" w:hAnsi="Arial" w:cs="Arial"/>
                <w:sz w:val="20"/>
                <w:szCs w:val="20"/>
              </w:rPr>
              <w:t>Intermediate</w:t>
            </w:r>
          </w:p>
        </w:tc>
      </w:tr>
    </w:tbl>
    <w:p w14:paraId="2DDAFE56" w14:textId="77777777" w:rsidR="00DF18E6" w:rsidRDefault="00DF18E6" w:rsidP="00DF18E6">
      <w:pPr>
        <w:pStyle w:val="Heading1"/>
      </w:pPr>
      <w:r>
        <w:t>Complementary capabilities</w:t>
      </w:r>
    </w:p>
    <w:p w14:paraId="455C051B" w14:textId="77777777" w:rsidR="00DF18E6" w:rsidRPr="003927AE" w:rsidRDefault="00DF18E6" w:rsidP="00DF18E6">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63CAACE" w14:textId="77777777" w:rsidR="00DF18E6" w:rsidRDefault="00DF18E6" w:rsidP="007A65F7">
      <w:pPr>
        <w:pStyle w:val="PlainText"/>
        <w:spacing w:before="62" w:after="120"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560"/>
        <w:gridCol w:w="2727"/>
        <w:gridCol w:w="391"/>
        <w:gridCol w:w="4678"/>
        <w:gridCol w:w="1397"/>
      </w:tblGrid>
      <w:tr w:rsidR="00DF18E6" w:rsidRPr="00803E47" w14:paraId="5DC6FCCE" w14:textId="77777777" w:rsidTr="00C505EC">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2BD287B" w14:textId="77777777" w:rsidR="00DF18E6" w:rsidRPr="00803E47" w:rsidRDefault="00DF18E6" w:rsidP="007A65F7">
            <w:pPr>
              <w:pStyle w:val="TableTextWhite0"/>
              <w:keepNext/>
              <w:jc w:val="center"/>
            </w:pPr>
            <w:r>
              <w:rPr>
                <w:sz w:val="24"/>
                <w:szCs w:val="24"/>
              </w:rPr>
              <w:lastRenderedPageBreak/>
              <w:t>COMPLEMENTARY</w:t>
            </w:r>
            <w:r w:rsidRPr="00051E80">
              <w:rPr>
                <w:sz w:val="24"/>
                <w:szCs w:val="24"/>
              </w:rPr>
              <w:t xml:space="preserve"> CAPABILITIES</w:t>
            </w:r>
          </w:p>
        </w:tc>
      </w:tr>
      <w:tr w:rsidR="00DF18E6" w:rsidRPr="00C978B9" w14:paraId="30FC666E" w14:textId="77777777" w:rsidTr="007A65F7">
        <w:trPr>
          <w:cnfStyle w:val="100000000000" w:firstRow="1" w:lastRow="0" w:firstColumn="0" w:lastColumn="0" w:oddVBand="0" w:evenVBand="0" w:oddHBand="0" w:evenHBand="0" w:firstRowFirstColumn="0" w:firstRowLastColumn="0" w:lastRowFirstColumn="0" w:lastRowLastColumn="0"/>
          <w:tblHeader/>
        </w:trPr>
        <w:tc>
          <w:tcPr>
            <w:tcW w:w="1560" w:type="dxa"/>
            <w:tcBorders>
              <w:bottom w:val="single" w:sz="12" w:space="0" w:color="auto"/>
            </w:tcBorders>
            <w:shd w:val="clear" w:color="auto" w:fill="BCBEC0"/>
            <w:vAlign w:val="center"/>
          </w:tcPr>
          <w:p w14:paraId="35DD4A12" w14:textId="77777777" w:rsidR="00DF18E6" w:rsidRPr="00C978B9" w:rsidRDefault="00DF18E6" w:rsidP="00C505EC">
            <w:pPr>
              <w:pStyle w:val="TableText"/>
              <w:keepNext/>
              <w:rPr>
                <w:b/>
                <w:sz w:val="24"/>
                <w:szCs w:val="24"/>
              </w:rPr>
            </w:pPr>
            <w:r>
              <w:rPr>
                <w:b/>
              </w:rPr>
              <w:t>Capability group/sets</w:t>
            </w:r>
          </w:p>
        </w:tc>
        <w:tc>
          <w:tcPr>
            <w:tcW w:w="2727" w:type="dxa"/>
            <w:tcBorders>
              <w:bottom w:val="single" w:sz="12" w:space="0" w:color="auto"/>
            </w:tcBorders>
            <w:shd w:val="clear" w:color="auto" w:fill="BCBEC0"/>
          </w:tcPr>
          <w:p w14:paraId="056F6936" w14:textId="77777777" w:rsidR="00DF18E6" w:rsidRPr="00C978B9" w:rsidRDefault="00DF18E6" w:rsidP="00C505EC">
            <w:pPr>
              <w:pStyle w:val="TableText"/>
              <w:keepNext/>
              <w:rPr>
                <w:b/>
                <w:sz w:val="24"/>
                <w:szCs w:val="24"/>
              </w:rPr>
            </w:pPr>
            <w:r w:rsidRPr="00021C23">
              <w:rPr>
                <w:b/>
              </w:rPr>
              <w:t>Ca</w:t>
            </w:r>
            <w:r>
              <w:rPr>
                <w:b/>
              </w:rPr>
              <w:t>pability name</w:t>
            </w:r>
          </w:p>
        </w:tc>
        <w:tc>
          <w:tcPr>
            <w:tcW w:w="391" w:type="dxa"/>
            <w:tcBorders>
              <w:bottom w:val="single" w:sz="12" w:space="0" w:color="auto"/>
            </w:tcBorders>
            <w:shd w:val="clear" w:color="auto" w:fill="BCBEC0"/>
          </w:tcPr>
          <w:p w14:paraId="1E23F9D6" w14:textId="77777777" w:rsidR="00DF18E6" w:rsidRDefault="00DF18E6" w:rsidP="00C505EC">
            <w:pPr>
              <w:pStyle w:val="TableText"/>
              <w:keepNext/>
              <w:rPr>
                <w:b/>
              </w:rPr>
            </w:pPr>
          </w:p>
        </w:tc>
        <w:tc>
          <w:tcPr>
            <w:tcW w:w="4678" w:type="dxa"/>
            <w:tcBorders>
              <w:bottom w:val="single" w:sz="12" w:space="0" w:color="auto"/>
            </w:tcBorders>
            <w:shd w:val="clear" w:color="auto" w:fill="BCBEC0"/>
          </w:tcPr>
          <w:p w14:paraId="65344994" w14:textId="77777777" w:rsidR="00DF18E6" w:rsidRDefault="00DF18E6" w:rsidP="00C505EC">
            <w:pPr>
              <w:pStyle w:val="TableText"/>
              <w:keepNext/>
              <w:rPr>
                <w:b/>
              </w:rPr>
            </w:pPr>
            <w:r>
              <w:rPr>
                <w:b/>
              </w:rPr>
              <w:t>Description</w:t>
            </w:r>
          </w:p>
        </w:tc>
        <w:tc>
          <w:tcPr>
            <w:tcW w:w="1397" w:type="dxa"/>
            <w:tcBorders>
              <w:bottom w:val="single" w:sz="12" w:space="0" w:color="auto"/>
            </w:tcBorders>
            <w:shd w:val="clear" w:color="auto" w:fill="BCBEC0"/>
          </w:tcPr>
          <w:p w14:paraId="21F78D82" w14:textId="77777777" w:rsidR="00DF18E6" w:rsidRDefault="00DF18E6" w:rsidP="00C505EC">
            <w:pPr>
              <w:pStyle w:val="TableText"/>
              <w:keepNext/>
              <w:jc w:val="both"/>
              <w:rPr>
                <w:b/>
              </w:rPr>
            </w:pPr>
            <w:r>
              <w:rPr>
                <w:b/>
              </w:rPr>
              <w:t xml:space="preserve">Level </w:t>
            </w:r>
          </w:p>
        </w:tc>
      </w:tr>
      <w:tr w:rsidR="00DF18E6" w:rsidRPr="00C978B9" w14:paraId="2CDEA646" w14:textId="77777777" w:rsidTr="007A65F7">
        <w:tc>
          <w:tcPr>
            <w:tcW w:w="1560" w:type="dxa"/>
            <w:vMerge w:val="restart"/>
            <w:tcBorders>
              <w:bottom w:val="single" w:sz="4" w:space="0" w:color="BCBEC0"/>
            </w:tcBorders>
          </w:tcPr>
          <w:p w14:paraId="3530D510" w14:textId="77777777" w:rsidR="00DF18E6" w:rsidRPr="00C978B9" w:rsidRDefault="00DF18E6" w:rsidP="00C505EC">
            <w:pPr>
              <w:keepNext/>
            </w:pPr>
            <w:r w:rsidRPr="00C978B9">
              <w:rPr>
                <w:noProof/>
                <w:lang w:eastAsia="en-AU"/>
              </w:rPr>
              <w:drawing>
                <wp:inline distT="0" distB="0" distL="0" distR="0" wp14:anchorId="04BD6245" wp14:editId="706FB5A0">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3118" w:type="dxa"/>
            <w:gridSpan w:val="2"/>
            <w:tcBorders>
              <w:bottom w:val="single" w:sz="4" w:space="0" w:color="BCBEC0"/>
            </w:tcBorders>
          </w:tcPr>
          <w:p w14:paraId="2D6A8EAC" w14:textId="77777777" w:rsidR="00DF18E6" w:rsidRPr="00AA57E3" w:rsidRDefault="00DF18E6" w:rsidP="007A65F7">
            <w:pPr>
              <w:pStyle w:val="TableBullet"/>
              <w:numPr>
                <w:ilvl w:val="0"/>
                <w:numId w:val="0"/>
              </w:numPr>
            </w:pPr>
            <w:r>
              <w:t>Display Resilience and Courage</w:t>
            </w:r>
          </w:p>
        </w:tc>
        <w:tc>
          <w:tcPr>
            <w:tcW w:w="4678" w:type="dxa"/>
            <w:tcBorders>
              <w:bottom w:val="single" w:sz="4" w:space="0" w:color="BCBEC0"/>
            </w:tcBorders>
          </w:tcPr>
          <w:p w14:paraId="6BF01760" w14:textId="77777777" w:rsidR="00DF18E6" w:rsidRPr="007A65F7" w:rsidRDefault="00DF18E6" w:rsidP="007A65F7">
            <w:pPr>
              <w:pStyle w:val="TableBullet"/>
              <w:rPr>
                <w:rFonts w:cs="Arial"/>
              </w:rPr>
            </w:pPr>
            <w:r w:rsidRPr="007A65F7">
              <w:rPr>
                <w:rFonts w:cs="Arial"/>
              </w:rPr>
              <w:t>Be open and honest, prepared to express your views, and willing to accept and commit to change</w:t>
            </w:r>
          </w:p>
        </w:tc>
        <w:tc>
          <w:tcPr>
            <w:tcW w:w="1397" w:type="dxa"/>
            <w:tcBorders>
              <w:bottom w:val="single" w:sz="4" w:space="0" w:color="BCBEC0"/>
            </w:tcBorders>
          </w:tcPr>
          <w:p w14:paraId="74BDB53C" w14:textId="77777777" w:rsidR="00DF18E6" w:rsidRDefault="00DF18E6" w:rsidP="00C505EC">
            <w:pPr>
              <w:pStyle w:val="TableBullet"/>
              <w:numPr>
                <w:ilvl w:val="0"/>
                <w:numId w:val="0"/>
              </w:numPr>
              <w:jc w:val="both"/>
            </w:pPr>
            <w:r>
              <w:t>Intermediate</w:t>
            </w:r>
          </w:p>
        </w:tc>
      </w:tr>
      <w:tr w:rsidR="00DF18E6" w:rsidRPr="00C978B9" w14:paraId="00A56041" w14:textId="77777777" w:rsidTr="007A65F7">
        <w:tc>
          <w:tcPr>
            <w:tcW w:w="1560" w:type="dxa"/>
            <w:vMerge/>
            <w:tcBorders>
              <w:bottom w:val="single" w:sz="4" w:space="0" w:color="BCBEC0"/>
            </w:tcBorders>
          </w:tcPr>
          <w:p w14:paraId="749D9F6C" w14:textId="77777777" w:rsidR="00DF18E6" w:rsidRDefault="00DF18E6" w:rsidP="00C505EC">
            <w:pPr>
              <w:keepNext/>
              <w:rPr>
                <w:noProof/>
                <w:lang w:eastAsia="en-AU"/>
              </w:rPr>
            </w:pPr>
          </w:p>
        </w:tc>
        <w:tc>
          <w:tcPr>
            <w:tcW w:w="3118" w:type="dxa"/>
            <w:gridSpan w:val="2"/>
            <w:tcBorders>
              <w:bottom w:val="single" w:sz="4" w:space="0" w:color="BCBEC0"/>
            </w:tcBorders>
          </w:tcPr>
          <w:p w14:paraId="5DF9E3D3" w14:textId="77777777" w:rsidR="00DF18E6" w:rsidRPr="00A8226F" w:rsidRDefault="00DF18E6" w:rsidP="007A65F7">
            <w:pPr>
              <w:pStyle w:val="TableBullet"/>
              <w:numPr>
                <w:ilvl w:val="0"/>
                <w:numId w:val="0"/>
              </w:numPr>
            </w:pPr>
            <w:r>
              <w:t>Value Diversity and Inclusion</w:t>
            </w:r>
          </w:p>
        </w:tc>
        <w:tc>
          <w:tcPr>
            <w:tcW w:w="4678" w:type="dxa"/>
            <w:tcBorders>
              <w:bottom w:val="single" w:sz="4" w:space="0" w:color="BCBEC0"/>
            </w:tcBorders>
          </w:tcPr>
          <w:p w14:paraId="56A5FD94" w14:textId="77777777" w:rsidR="00DF18E6" w:rsidRPr="007A65F7" w:rsidRDefault="00DF18E6" w:rsidP="007A65F7">
            <w:pPr>
              <w:pStyle w:val="TableBullet"/>
              <w:rPr>
                <w:rFonts w:cs="Arial"/>
              </w:rPr>
            </w:pPr>
            <w:r w:rsidRPr="007A65F7">
              <w:rPr>
                <w:rFonts w:cs="Arial"/>
              </w:rPr>
              <w:t>Demonstrate inclusive behaviour and show respect for diverse backgrounds, experiences and perspectives</w:t>
            </w:r>
          </w:p>
        </w:tc>
        <w:tc>
          <w:tcPr>
            <w:tcW w:w="1397" w:type="dxa"/>
            <w:tcBorders>
              <w:bottom w:val="single" w:sz="4" w:space="0" w:color="BCBEC0"/>
            </w:tcBorders>
          </w:tcPr>
          <w:p w14:paraId="38FDEE22" w14:textId="77777777" w:rsidR="00DF18E6" w:rsidRDefault="00DF18E6" w:rsidP="00C505EC">
            <w:pPr>
              <w:pStyle w:val="TableBullet"/>
              <w:numPr>
                <w:ilvl w:val="0"/>
                <w:numId w:val="0"/>
              </w:numPr>
              <w:jc w:val="both"/>
            </w:pPr>
            <w:r>
              <w:t>Foundational</w:t>
            </w:r>
          </w:p>
        </w:tc>
      </w:tr>
      <w:tr w:rsidR="00DF18E6" w:rsidRPr="00C978B9" w14:paraId="3E61CD93" w14:textId="77777777" w:rsidTr="007A65F7">
        <w:tc>
          <w:tcPr>
            <w:tcW w:w="1560" w:type="dxa"/>
            <w:vMerge w:val="restart"/>
            <w:tcBorders>
              <w:bottom w:val="single" w:sz="4" w:space="0" w:color="BCBEC0"/>
            </w:tcBorders>
          </w:tcPr>
          <w:p w14:paraId="7E06AFEF" w14:textId="77777777" w:rsidR="00DF18E6" w:rsidRPr="00C978B9" w:rsidRDefault="00DF18E6" w:rsidP="00C505EC">
            <w:pPr>
              <w:keepNext/>
            </w:pPr>
            <w:r w:rsidRPr="00C978B9">
              <w:rPr>
                <w:noProof/>
                <w:lang w:eastAsia="en-AU"/>
              </w:rPr>
              <w:drawing>
                <wp:inline distT="0" distB="0" distL="0" distR="0" wp14:anchorId="08979CAF" wp14:editId="3B62AC3B">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3118" w:type="dxa"/>
            <w:gridSpan w:val="2"/>
            <w:tcBorders>
              <w:bottom w:val="single" w:sz="4" w:space="0" w:color="BCBEC0"/>
            </w:tcBorders>
          </w:tcPr>
          <w:p w14:paraId="61986287" w14:textId="77777777" w:rsidR="00DF18E6" w:rsidRPr="00AA57E3" w:rsidRDefault="00DF18E6" w:rsidP="007A65F7">
            <w:pPr>
              <w:pStyle w:val="TableBullet"/>
              <w:numPr>
                <w:ilvl w:val="0"/>
                <w:numId w:val="0"/>
              </w:numPr>
            </w:pPr>
            <w:r>
              <w:t>Work Collaboratively</w:t>
            </w:r>
          </w:p>
        </w:tc>
        <w:tc>
          <w:tcPr>
            <w:tcW w:w="4678" w:type="dxa"/>
            <w:tcBorders>
              <w:bottom w:val="single" w:sz="4" w:space="0" w:color="BCBEC0"/>
            </w:tcBorders>
          </w:tcPr>
          <w:p w14:paraId="2E08B4E1" w14:textId="77777777" w:rsidR="00DF18E6" w:rsidRPr="007A65F7" w:rsidRDefault="00DF18E6" w:rsidP="007A65F7">
            <w:pPr>
              <w:pStyle w:val="TableBullet"/>
              <w:rPr>
                <w:rFonts w:cs="Arial"/>
              </w:rPr>
            </w:pPr>
            <w:r w:rsidRPr="007A65F7">
              <w:rPr>
                <w:rFonts w:cs="Arial"/>
              </w:rPr>
              <w:t>Collaborate with others and value their contribution</w:t>
            </w:r>
          </w:p>
        </w:tc>
        <w:tc>
          <w:tcPr>
            <w:tcW w:w="1397" w:type="dxa"/>
            <w:tcBorders>
              <w:bottom w:val="single" w:sz="4" w:space="0" w:color="BCBEC0"/>
            </w:tcBorders>
          </w:tcPr>
          <w:p w14:paraId="1F0FDB6E" w14:textId="77777777" w:rsidR="00DF18E6" w:rsidRDefault="00DF18E6" w:rsidP="00C505EC">
            <w:pPr>
              <w:pStyle w:val="TableBullet"/>
              <w:numPr>
                <w:ilvl w:val="0"/>
                <w:numId w:val="0"/>
              </w:numPr>
              <w:jc w:val="both"/>
            </w:pPr>
            <w:r>
              <w:t>Intermediate</w:t>
            </w:r>
          </w:p>
        </w:tc>
      </w:tr>
      <w:tr w:rsidR="00DF18E6" w:rsidRPr="00C978B9" w14:paraId="66844DCB" w14:textId="77777777" w:rsidTr="007A65F7">
        <w:tc>
          <w:tcPr>
            <w:tcW w:w="1560" w:type="dxa"/>
            <w:vMerge/>
            <w:tcBorders>
              <w:bottom w:val="single" w:sz="4" w:space="0" w:color="BCBEC0"/>
            </w:tcBorders>
          </w:tcPr>
          <w:p w14:paraId="4918463C" w14:textId="77777777" w:rsidR="00DF18E6" w:rsidRDefault="00DF18E6" w:rsidP="00C505EC">
            <w:pPr>
              <w:keepNext/>
              <w:rPr>
                <w:noProof/>
                <w:lang w:eastAsia="en-AU"/>
              </w:rPr>
            </w:pPr>
          </w:p>
        </w:tc>
        <w:tc>
          <w:tcPr>
            <w:tcW w:w="3118" w:type="dxa"/>
            <w:gridSpan w:val="2"/>
            <w:tcBorders>
              <w:bottom w:val="single" w:sz="4" w:space="0" w:color="BCBEC0"/>
            </w:tcBorders>
          </w:tcPr>
          <w:p w14:paraId="434B50BA" w14:textId="77777777" w:rsidR="00DF18E6" w:rsidRPr="00A8226F" w:rsidRDefault="00DF18E6" w:rsidP="007A65F7">
            <w:pPr>
              <w:pStyle w:val="TableBullet"/>
              <w:numPr>
                <w:ilvl w:val="0"/>
                <w:numId w:val="0"/>
              </w:numPr>
            </w:pPr>
            <w:r>
              <w:t>Influence and Negotiate</w:t>
            </w:r>
          </w:p>
        </w:tc>
        <w:tc>
          <w:tcPr>
            <w:tcW w:w="4678" w:type="dxa"/>
            <w:tcBorders>
              <w:bottom w:val="single" w:sz="4" w:space="0" w:color="BCBEC0"/>
            </w:tcBorders>
          </w:tcPr>
          <w:p w14:paraId="3B64BCBF" w14:textId="77777777" w:rsidR="00DF18E6" w:rsidRPr="007A65F7" w:rsidRDefault="00DF18E6" w:rsidP="007A65F7">
            <w:pPr>
              <w:pStyle w:val="TableBullet"/>
              <w:rPr>
                <w:rFonts w:cs="Arial"/>
              </w:rPr>
            </w:pPr>
            <w:r w:rsidRPr="007A65F7">
              <w:rPr>
                <w:rFonts w:cs="Arial"/>
              </w:rPr>
              <w:t>Gain consensus and commitment from others, and resolve issues and conflicts</w:t>
            </w:r>
          </w:p>
        </w:tc>
        <w:tc>
          <w:tcPr>
            <w:tcW w:w="1397" w:type="dxa"/>
            <w:tcBorders>
              <w:bottom w:val="single" w:sz="4" w:space="0" w:color="BCBEC0"/>
            </w:tcBorders>
          </w:tcPr>
          <w:p w14:paraId="22A9C8AD" w14:textId="77777777" w:rsidR="00DF18E6" w:rsidRDefault="00DF18E6" w:rsidP="00C505EC">
            <w:pPr>
              <w:pStyle w:val="TableBullet"/>
              <w:numPr>
                <w:ilvl w:val="0"/>
                <w:numId w:val="0"/>
              </w:numPr>
              <w:jc w:val="both"/>
            </w:pPr>
            <w:r>
              <w:t>Foundational</w:t>
            </w:r>
          </w:p>
        </w:tc>
      </w:tr>
      <w:tr w:rsidR="00DF18E6" w:rsidRPr="00C978B9" w14:paraId="0023F41C" w14:textId="77777777" w:rsidTr="007A65F7">
        <w:tc>
          <w:tcPr>
            <w:tcW w:w="1560" w:type="dxa"/>
            <w:vMerge w:val="restart"/>
            <w:tcBorders>
              <w:bottom w:val="single" w:sz="4" w:space="0" w:color="BCBEC0"/>
            </w:tcBorders>
          </w:tcPr>
          <w:p w14:paraId="0417CF10" w14:textId="77777777" w:rsidR="00DF18E6" w:rsidRPr="00C978B9" w:rsidRDefault="00DF18E6" w:rsidP="00C505EC">
            <w:pPr>
              <w:keepNext/>
            </w:pPr>
            <w:r w:rsidRPr="00C978B9">
              <w:rPr>
                <w:noProof/>
                <w:lang w:eastAsia="en-AU"/>
              </w:rPr>
              <w:drawing>
                <wp:inline distT="0" distB="0" distL="0" distR="0" wp14:anchorId="53763849" wp14:editId="795A3516">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3118" w:type="dxa"/>
            <w:gridSpan w:val="2"/>
            <w:tcBorders>
              <w:bottom w:val="single" w:sz="4" w:space="0" w:color="BCBEC0"/>
            </w:tcBorders>
          </w:tcPr>
          <w:p w14:paraId="206F5C2D" w14:textId="77777777" w:rsidR="00DF18E6" w:rsidRPr="00AA57E3" w:rsidRDefault="00DF18E6" w:rsidP="007A65F7">
            <w:pPr>
              <w:pStyle w:val="TableBullet"/>
              <w:numPr>
                <w:ilvl w:val="0"/>
                <w:numId w:val="0"/>
              </w:numPr>
            </w:pPr>
            <w:r>
              <w:t>Deliver Results</w:t>
            </w:r>
          </w:p>
        </w:tc>
        <w:tc>
          <w:tcPr>
            <w:tcW w:w="4678" w:type="dxa"/>
            <w:tcBorders>
              <w:bottom w:val="single" w:sz="4" w:space="0" w:color="BCBEC0"/>
            </w:tcBorders>
          </w:tcPr>
          <w:p w14:paraId="6B2FE923" w14:textId="77777777" w:rsidR="00DF18E6" w:rsidRPr="007A65F7" w:rsidRDefault="00DF18E6" w:rsidP="007A65F7">
            <w:pPr>
              <w:pStyle w:val="TableBullet"/>
              <w:rPr>
                <w:rFonts w:cs="Arial"/>
              </w:rPr>
            </w:pPr>
            <w:r w:rsidRPr="007A65F7">
              <w:rPr>
                <w:rFonts w:cs="Arial"/>
              </w:rPr>
              <w:t>Achieve results through the efficient use of resources and a commitment to quality outcomes</w:t>
            </w:r>
          </w:p>
        </w:tc>
        <w:tc>
          <w:tcPr>
            <w:tcW w:w="1397" w:type="dxa"/>
            <w:tcBorders>
              <w:bottom w:val="single" w:sz="4" w:space="0" w:color="BCBEC0"/>
            </w:tcBorders>
          </w:tcPr>
          <w:p w14:paraId="280FC5CC" w14:textId="77777777" w:rsidR="00DF18E6" w:rsidRDefault="00DF18E6" w:rsidP="00C505EC">
            <w:pPr>
              <w:pStyle w:val="TableBullet"/>
              <w:numPr>
                <w:ilvl w:val="0"/>
                <w:numId w:val="0"/>
              </w:numPr>
              <w:jc w:val="both"/>
            </w:pPr>
            <w:r>
              <w:t>Intermediate</w:t>
            </w:r>
          </w:p>
        </w:tc>
      </w:tr>
      <w:tr w:rsidR="00DF18E6" w:rsidRPr="00C978B9" w14:paraId="508C93E8" w14:textId="77777777" w:rsidTr="007A65F7">
        <w:tc>
          <w:tcPr>
            <w:tcW w:w="1560" w:type="dxa"/>
            <w:vMerge/>
            <w:tcBorders>
              <w:bottom w:val="single" w:sz="4" w:space="0" w:color="BCBEC0"/>
            </w:tcBorders>
          </w:tcPr>
          <w:p w14:paraId="7E589735" w14:textId="77777777" w:rsidR="00DF18E6" w:rsidRDefault="00DF18E6" w:rsidP="00C505EC">
            <w:pPr>
              <w:keepNext/>
              <w:rPr>
                <w:noProof/>
                <w:lang w:eastAsia="en-AU"/>
              </w:rPr>
            </w:pPr>
          </w:p>
        </w:tc>
        <w:tc>
          <w:tcPr>
            <w:tcW w:w="3118" w:type="dxa"/>
            <w:gridSpan w:val="2"/>
            <w:tcBorders>
              <w:bottom w:val="single" w:sz="4" w:space="0" w:color="BCBEC0"/>
            </w:tcBorders>
          </w:tcPr>
          <w:p w14:paraId="27ADBF92" w14:textId="77777777" w:rsidR="00DF18E6" w:rsidRPr="00A8226F" w:rsidRDefault="00DF18E6" w:rsidP="007A65F7">
            <w:pPr>
              <w:pStyle w:val="TableBullet"/>
              <w:numPr>
                <w:ilvl w:val="0"/>
                <w:numId w:val="0"/>
              </w:numPr>
            </w:pPr>
            <w:r>
              <w:t>Plan and Prioritise</w:t>
            </w:r>
          </w:p>
        </w:tc>
        <w:tc>
          <w:tcPr>
            <w:tcW w:w="4678" w:type="dxa"/>
            <w:tcBorders>
              <w:bottom w:val="single" w:sz="4" w:space="0" w:color="BCBEC0"/>
            </w:tcBorders>
          </w:tcPr>
          <w:p w14:paraId="4F9B1AE1" w14:textId="77777777" w:rsidR="00DF18E6" w:rsidRPr="007A65F7" w:rsidRDefault="00DF18E6" w:rsidP="007A65F7">
            <w:pPr>
              <w:pStyle w:val="TableBullet"/>
              <w:rPr>
                <w:rFonts w:cs="Arial"/>
              </w:rPr>
            </w:pPr>
            <w:r w:rsidRPr="007A65F7">
              <w:rPr>
                <w:rFonts w:cs="Arial"/>
              </w:rPr>
              <w:t>Plan to achieve priority outcomes and respond flexibly to changing circumstances</w:t>
            </w:r>
          </w:p>
        </w:tc>
        <w:tc>
          <w:tcPr>
            <w:tcW w:w="1397" w:type="dxa"/>
            <w:tcBorders>
              <w:bottom w:val="single" w:sz="4" w:space="0" w:color="BCBEC0"/>
            </w:tcBorders>
          </w:tcPr>
          <w:p w14:paraId="0C631796" w14:textId="77777777" w:rsidR="00DF18E6" w:rsidRDefault="00DF18E6" w:rsidP="00C505EC">
            <w:pPr>
              <w:pStyle w:val="TableBullet"/>
              <w:numPr>
                <w:ilvl w:val="0"/>
                <w:numId w:val="0"/>
              </w:numPr>
              <w:jc w:val="both"/>
            </w:pPr>
            <w:r>
              <w:t>Intermediate</w:t>
            </w:r>
          </w:p>
        </w:tc>
      </w:tr>
      <w:tr w:rsidR="00DF18E6" w:rsidRPr="00C978B9" w14:paraId="33837F04" w14:textId="77777777" w:rsidTr="007A65F7">
        <w:tc>
          <w:tcPr>
            <w:tcW w:w="1560" w:type="dxa"/>
            <w:vMerge w:val="restart"/>
            <w:tcBorders>
              <w:bottom w:val="single" w:sz="4" w:space="0" w:color="BCBEC0"/>
            </w:tcBorders>
          </w:tcPr>
          <w:p w14:paraId="427B93A1" w14:textId="77777777" w:rsidR="00DF18E6" w:rsidRPr="00C978B9" w:rsidRDefault="00DF18E6" w:rsidP="00C505EC">
            <w:pPr>
              <w:keepNext/>
            </w:pPr>
            <w:r w:rsidRPr="00C978B9">
              <w:rPr>
                <w:noProof/>
                <w:lang w:eastAsia="en-AU"/>
              </w:rPr>
              <w:drawing>
                <wp:inline distT="0" distB="0" distL="0" distR="0" wp14:anchorId="14B394C4" wp14:editId="485EDBC6">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3118" w:type="dxa"/>
            <w:gridSpan w:val="2"/>
            <w:tcBorders>
              <w:bottom w:val="single" w:sz="4" w:space="0" w:color="BCBEC0"/>
            </w:tcBorders>
          </w:tcPr>
          <w:p w14:paraId="19DB660D" w14:textId="77777777" w:rsidR="00DF18E6" w:rsidRPr="00AA57E3" w:rsidRDefault="00DF18E6" w:rsidP="007A65F7">
            <w:pPr>
              <w:pStyle w:val="TableBullet"/>
              <w:numPr>
                <w:ilvl w:val="0"/>
                <w:numId w:val="0"/>
              </w:numPr>
            </w:pPr>
            <w:r>
              <w:t>Finance</w:t>
            </w:r>
          </w:p>
        </w:tc>
        <w:tc>
          <w:tcPr>
            <w:tcW w:w="4678" w:type="dxa"/>
            <w:tcBorders>
              <w:bottom w:val="single" w:sz="4" w:space="0" w:color="BCBEC0"/>
            </w:tcBorders>
          </w:tcPr>
          <w:p w14:paraId="10E6BD0B" w14:textId="77777777" w:rsidR="00DF18E6" w:rsidRPr="007A65F7" w:rsidRDefault="00DF18E6" w:rsidP="007A65F7">
            <w:pPr>
              <w:pStyle w:val="TableBullet"/>
              <w:rPr>
                <w:rFonts w:cs="Arial"/>
              </w:rPr>
            </w:pPr>
            <w:r w:rsidRPr="007A65F7">
              <w:rPr>
                <w:rFonts w:cs="Arial"/>
              </w:rPr>
              <w:t>Understand and apply financial processes to achieve value for money and minimise financial risk</w:t>
            </w:r>
          </w:p>
        </w:tc>
        <w:tc>
          <w:tcPr>
            <w:tcW w:w="1397" w:type="dxa"/>
            <w:tcBorders>
              <w:bottom w:val="single" w:sz="4" w:space="0" w:color="BCBEC0"/>
            </w:tcBorders>
          </w:tcPr>
          <w:p w14:paraId="7EEF0AEF" w14:textId="77777777" w:rsidR="00DF18E6" w:rsidRDefault="00DF18E6" w:rsidP="00C505EC">
            <w:pPr>
              <w:pStyle w:val="TableBullet"/>
              <w:numPr>
                <w:ilvl w:val="0"/>
                <w:numId w:val="0"/>
              </w:numPr>
              <w:jc w:val="both"/>
            </w:pPr>
            <w:r>
              <w:t>Foundational</w:t>
            </w:r>
          </w:p>
        </w:tc>
      </w:tr>
      <w:tr w:rsidR="00DF18E6" w:rsidRPr="00C978B9" w14:paraId="52D33EE2" w14:textId="77777777" w:rsidTr="007A65F7">
        <w:tc>
          <w:tcPr>
            <w:tcW w:w="1560" w:type="dxa"/>
            <w:vMerge/>
            <w:tcBorders>
              <w:bottom w:val="single" w:sz="4" w:space="0" w:color="BCBEC0"/>
            </w:tcBorders>
          </w:tcPr>
          <w:p w14:paraId="56AC9099" w14:textId="77777777" w:rsidR="00DF18E6" w:rsidRDefault="00DF18E6" w:rsidP="00C505EC">
            <w:pPr>
              <w:keepNext/>
              <w:rPr>
                <w:noProof/>
                <w:lang w:eastAsia="en-AU"/>
              </w:rPr>
            </w:pPr>
          </w:p>
        </w:tc>
        <w:tc>
          <w:tcPr>
            <w:tcW w:w="3118" w:type="dxa"/>
            <w:gridSpan w:val="2"/>
            <w:tcBorders>
              <w:bottom w:val="single" w:sz="4" w:space="0" w:color="BCBEC0"/>
            </w:tcBorders>
          </w:tcPr>
          <w:p w14:paraId="353416BF" w14:textId="77777777" w:rsidR="00DF18E6" w:rsidRPr="00A8226F" w:rsidRDefault="00DF18E6" w:rsidP="007A65F7">
            <w:pPr>
              <w:pStyle w:val="TableBullet"/>
              <w:numPr>
                <w:ilvl w:val="0"/>
                <w:numId w:val="0"/>
              </w:numPr>
            </w:pPr>
            <w:r>
              <w:t>Technology</w:t>
            </w:r>
          </w:p>
        </w:tc>
        <w:tc>
          <w:tcPr>
            <w:tcW w:w="4678" w:type="dxa"/>
            <w:tcBorders>
              <w:bottom w:val="single" w:sz="4" w:space="0" w:color="BCBEC0"/>
            </w:tcBorders>
          </w:tcPr>
          <w:p w14:paraId="2A597D12" w14:textId="77777777" w:rsidR="00DF18E6" w:rsidRPr="007A65F7" w:rsidRDefault="00DF18E6" w:rsidP="007A65F7">
            <w:pPr>
              <w:pStyle w:val="TableBullet"/>
              <w:rPr>
                <w:rFonts w:cs="Arial"/>
              </w:rPr>
            </w:pPr>
            <w:r w:rsidRPr="007A65F7">
              <w:rPr>
                <w:rFonts w:cs="Arial"/>
              </w:rPr>
              <w:t>Understand and use available technologies to maximise efficiencies and effectiveness</w:t>
            </w:r>
          </w:p>
        </w:tc>
        <w:tc>
          <w:tcPr>
            <w:tcW w:w="1397" w:type="dxa"/>
            <w:tcBorders>
              <w:bottom w:val="single" w:sz="4" w:space="0" w:color="BCBEC0"/>
            </w:tcBorders>
          </w:tcPr>
          <w:p w14:paraId="461FF3A8" w14:textId="77777777" w:rsidR="00DF18E6" w:rsidRDefault="00DF18E6" w:rsidP="00C505EC">
            <w:pPr>
              <w:pStyle w:val="TableBullet"/>
              <w:numPr>
                <w:ilvl w:val="0"/>
                <w:numId w:val="0"/>
              </w:numPr>
              <w:jc w:val="both"/>
            </w:pPr>
            <w:r>
              <w:t>Intermediate</w:t>
            </w:r>
          </w:p>
        </w:tc>
      </w:tr>
      <w:tr w:rsidR="00DF18E6" w:rsidRPr="00C978B9" w14:paraId="34D88B2B" w14:textId="77777777" w:rsidTr="007A65F7">
        <w:tc>
          <w:tcPr>
            <w:tcW w:w="1560" w:type="dxa"/>
            <w:vMerge/>
            <w:tcBorders>
              <w:bottom w:val="single" w:sz="4" w:space="0" w:color="BCBEC0"/>
            </w:tcBorders>
          </w:tcPr>
          <w:p w14:paraId="0D204F8D" w14:textId="77777777" w:rsidR="00DF18E6" w:rsidRDefault="00DF18E6" w:rsidP="00C505EC">
            <w:pPr>
              <w:keepNext/>
              <w:rPr>
                <w:noProof/>
                <w:lang w:eastAsia="en-AU"/>
              </w:rPr>
            </w:pPr>
          </w:p>
        </w:tc>
        <w:tc>
          <w:tcPr>
            <w:tcW w:w="3118" w:type="dxa"/>
            <w:gridSpan w:val="2"/>
            <w:tcBorders>
              <w:bottom w:val="single" w:sz="4" w:space="0" w:color="BCBEC0"/>
            </w:tcBorders>
          </w:tcPr>
          <w:p w14:paraId="2B9899D5" w14:textId="77777777" w:rsidR="00DF18E6" w:rsidRPr="00A8226F" w:rsidRDefault="00DF18E6" w:rsidP="007A65F7">
            <w:pPr>
              <w:pStyle w:val="TableBullet"/>
              <w:numPr>
                <w:ilvl w:val="0"/>
                <w:numId w:val="0"/>
              </w:numPr>
            </w:pPr>
            <w:r>
              <w:t>Procurement and Contract Management</w:t>
            </w:r>
          </w:p>
        </w:tc>
        <w:tc>
          <w:tcPr>
            <w:tcW w:w="4678" w:type="dxa"/>
            <w:tcBorders>
              <w:bottom w:val="single" w:sz="4" w:space="0" w:color="BCBEC0"/>
            </w:tcBorders>
          </w:tcPr>
          <w:p w14:paraId="18525068" w14:textId="77777777" w:rsidR="00DF18E6" w:rsidRPr="007A65F7" w:rsidRDefault="00DF18E6" w:rsidP="007A65F7">
            <w:pPr>
              <w:pStyle w:val="TableBullet"/>
              <w:rPr>
                <w:rFonts w:cs="Arial"/>
              </w:rPr>
            </w:pPr>
            <w:r w:rsidRPr="007A65F7">
              <w:rPr>
                <w:rFonts w:cs="Arial"/>
              </w:rPr>
              <w:t>Understand and apply procurement processes to ensure effective purchasing and contract performance</w:t>
            </w:r>
          </w:p>
        </w:tc>
        <w:tc>
          <w:tcPr>
            <w:tcW w:w="1397" w:type="dxa"/>
            <w:tcBorders>
              <w:bottom w:val="single" w:sz="4" w:space="0" w:color="BCBEC0"/>
            </w:tcBorders>
          </w:tcPr>
          <w:p w14:paraId="28E358F6" w14:textId="77777777" w:rsidR="00DF18E6" w:rsidRDefault="00DF18E6" w:rsidP="00C505EC">
            <w:pPr>
              <w:pStyle w:val="TableBullet"/>
              <w:numPr>
                <w:ilvl w:val="0"/>
                <w:numId w:val="0"/>
              </w:numPr>
              <w:jc w:val="both"/>
            </w:pPr>
            <w:r>
              <w:t>Foundational</w:t>
            </w:r>
          </w:p>
        </w:tc>
      </w:tr>
    </w:tbl>
    <w:p w14:paraId="1A58837E" w14:textId="77777777" w:rsidR="000F1259" w:rsidRPr="00154508" w:rsidRDefault="000F1259" w:rsidP="00DF18E6">
      <w:pPr>
        <w:tabs>
          <w:tab w:val="left" w:pos="2925"/>
        </w:tabs>
        <w:rPr>
          <w:rFonts w:cs="Arial"/>
        </w:rPr>
      </w:pPr>
    </w:p>
    <w:sectPr w:rsidR="000F1259" w:rsidRPr="00154508" w:rsidSect="00DF18E6">
      <w:footerReference w:type="default" r:id="rId17"/>
      <w:headerReference w:type="first" r:id="rId18"/>
      <w:footerReference w:type="first" r:id="rId19"/>
      <w:pgSz w:w="12240" w:h="15840"/>
      <w:pgMar w:top="567"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EB4F" w14:textId="77777777" w:rsidR="00536DCF" w:rsidRDefault="00536DCF" w:rsidP="00BB532F">
      <w:pPr>
        <w:spacing w:after="0" w:line="240" w:lineRule="auto"/>
      </w:pPr>
      <w:r>
        <w:separator/>
      </w:r>
    </w:p>
  </w:endnote>
  <w:endnote w:type="continuationSeparator" w:id="0">
    <w:p w14:paraId="6B7B8C57" w14:textId="77777777" w:rsidR="00536DCF" w:rsidRDefault="00536DC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7A99ED32" w14:textId="77777777" w:rsidTr="00C03AFD">
      <w:tc>
        <w:tcPr>
          <w:tcW w:w="2250" w:type="pct"/>
          <w:vAlign w:val="center"/>
        </w:tcPr>
        <w:p w14:paraId="011B593F" w14:textId="15E7E498" w:rsidR="00C03AFD" w:rsidRDefault="00C03AFD" w:rsidP="002070E7">
          <w:pPr>
            <w:pStyle w:val="Footer"/>
          </w:pPr>
          <w:r w:rsidRPr="00C03AFD">
            <w:rPr>
              <w:color w:val="928B81"/>
              <w:sz w:val="18"/>
            </w:rPr>
            <w:t>Role Description</w:t>
          </w:r>
          <w:r w:rsidR="007A65F7">
            <w:rPr>
              <w:color w:val="928B81"/>
              <w:sz w:val="18"/>
            </w:rPr>
            <w:t xml:space="preserve"> </w:t>
          </w:r>
          <w:r w:rsidR="007A65F7">
            <w:rPr>
              <w:color w:val="000000" w:themeColor="text1"/>
              <w:sz w:val="18"/>
            </w:rPr>
            <w:t>Water Resource Officer</w:t>
          </w:r>
          <w:r w:rsidR="00E01EBD">
            <w:rPr>
              <w:color w:val="000000" w:themeColor="text1"/>
              <w:sz w:val="18"/>
            </w:rPr>
            <w:t xml:space="preserve"> (EWATER)</w:t>
          </w:r>
        </w:p>
      </w:tc>
      <w:tc>
        <w:tcPr>
          <w:tcW w:w="250" w:type="pct"/>
          <w:vAlign w:val="center"/>
        </w:tcPr>
        <w:p w14:paraId="113B67AF" w14:textId="330FA050"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070E7">
            <w:rPr>
              <w:noProof/>
              <w:color w:val="928B81"/>
              <w:sz w:val="18"/>
              <w:lang w:eastAsia="en-AU"/>
            </w:rPr>
            <w:t>6</w:t>
          </w:r>
          <w:r w:rsidRPr="00C03AFD">
            <w:rPr>
              <w:noProof/>
              <w:color w:val="928B81"/>
              <w:sz w:val="18"/>
              <w:lang w:eastAsia="en-AU"/>
            </w:rPr>
            <w:fldChar w:fldCharType="end"/>
          </w:r>
        </w:p>
      </w:tc>
      <w:tc>
        <w:tcPr>
          <w:tcW w:w="2350" w:type="pct"/>
        </w:tcPr>
        <w:p w14:paraId="2F0554FB" w14:textId="77777777" w:rsidR="00C03AFD" w:rsidRDefault="00154508" w:rsidP="00C03AFD">
          <w:pPr>
            <w:pStyle w:val="Footer"/>
            <w:jc w:val="right"/>
          </w:pPr>
          <w:r>
            <w:rPr>
              <w:noProof/>
              <w:lang w:val="en-AU" w:eastAsia="en-AU"/>
            </w:rPr>
            <w:drawing>
              <wp:inline distT="0" distB="0" distL="0" distR="0" wp14:anchorId="644E3439" wp14:editId="27364B05">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7E2D8EB5"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3074BE38" w14:textId="77777777" w:rsidTr="0047547E">
      <w:trPr>
        <w:trHeight w:val="811"/>
      </w:trPr>
      <w:tc>
        <w:tcPr>
          <w:tcW w:w="10005" w:type="dxa"/>
          <w:vAlign w:val="bottom"/>
        </w:tcPr>
        <w:p w14:paraId="24CF2F83" w14:textId="1525A902"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070E7">
            <w:rPr>
              <w:noProof/>
              <w:lang w:eastAsia="en-AU"/>
            </w:rPr>
            <w:t>1</w:t>
          </w:r>
          <w:r>
            <w:rPr>
              <w:noProof/>
              <w:lang w:eastAsia="en-AU"/>
            </w:rPr>
            <w:fldChar w:fldCharType="end"/>
          </w:r>
        </w:p>
      </w:tc>
      <w:tc>
        <w:tcPr>
          <w:tcW w:w="875" w:type="dxa"/>
        </w:tcPr>
        <w:p w14:paraId="3B5E6C7D" w14:textId="77777777" w:rsidR="00BB532F" w:rsidRDefault="00154508" w:rsidP="00BD7BA7">
          <w:pPr>
            <w:pStyle w:val="Footer"/>
            <w:jc w:val="right"/>
          </w:pPr>
          <w:r>
            <w:rPr>
              <w:noProof/>
              <w:lang w:val="en-AU" w:eastAsia="en-AU"/>
            </w:rPr>
            <w:drawing>
              <wp:inline distT="0" distB="0" distL="0" distR="0" wp14:anchorId="4B245D07" wp14:editId="4D11A02C">
                <wp:extent cx="432000" cy="452144"/>
                <wp:effectExtent l="0" t="0" r="635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09B236C6"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F6F3" w14:textId="77777777" w:rsidR="00536DCF" w:rsidRDefault="00536DCF" w:rsidP="00BB532F">
      <w:pPr>
        <w:spacing w:after="0" w:line="240" w:lineRule="auto"/>
      </w:pPr>
      <w:r>
        <w:separator/>
      </w:r>
    </w:p>
  </w:footnote>
  <w:footnote w:type="continuationSeparator" w:id="0">
    <w:p w14:paraId="698848AF" w14:textId="77777777" w:rsidR="00536DCF" w:rsidRDefault="00536DC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7"/>
      <w:gridCol w:w="3796"/>
    </w:tblGrid>
    <w:tr w:rsidR="007E2FB7" w14:paraId="4517AB39" w14:textId="77777777" w:rsidTr="009D747B">
      <w:trPr>
        <w:trHeight w:val="1337"/>
      </w:trPr>
      <w:tc>
        <w:tcPr>
          <w:tcW w:w="7038" w:type="dxa"/>
        </w:tcPr>
        <w:p w14:paraId="14BF7552"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100485D6" w14:textId="101BCA55" w:rsidR="007E2FB7" w:rsidRPr="001E49B2" w:rsidRDefault="00E46DA5" w:rsidP="001C2248">
          <w:pPr>
            <w:pStyle w:val="TitleSub"/>
            <w:spacing w:after="0"/>
            <w:rPr>
              <w:rFonts w:ascii="Arial" w:hAnsi="Arial" w:cs="Arial"/>
              <w:b/>
            </w:rPr>
          </w:pPr>
          <w:r>
            <w:rPr>
              <w:rFonts w:ascii="Arial" w:hAnsi="Arial" w:cs="Arial"/>
              <w:b/>
            </w:rPr>
            <w:t>Water Resource Officer</w:t>
          </w:r>
        </w:p>
      </w:tc>
      <w:tc>
        <w:tcPr>
          <w:tcW w:w="3665" w:type="dxa"/>
        </w:tcPr>
        <w:p w14:paraId="188F1B51" w14:textId="77777777" w:rsidR="000477E1" w:rsidRPr="000477E1" w:rsidRDefault="00CC502C" w:rsidP="00030565">
          <w:pPr>
            <w:jc w:val="right"/>
          </w:pPr>
          <w:r>
            <w:rPr>
              <w:noProof/>
              <w:lang w:val="en-AU" w:eastAsia="en-AU"/>
            </w:rPr>
            <w:drawing>
              <wp:inline distT="0" distB="0" distL="0" distR="0" wp14:anchorId="68E8D043" wp14:editId="468A8530">
                <wp:extent cx="2273531" cy="681644"/>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PIE logo.jpg"/>
                        <pic:cNvPicPr/>
                      </pic:nvPicPr>
                      <pic:blipFill>
                        <a:blip r:embed="rId1">
                          <a:extLst>
                            <a:ext uri="{28A0092B-C50C-407E-A947-70E740481C1C}">
                              <a14:useLocalDpi xmlns:a14="http://schemas.microsoft.com/office/drawing/2010/main" val="0"/>
                            </a:ext>
                          </a:extLst>
                        </a:blip>
                        <a:stretch>
                          <a:fillRect/>
                        </a:stretch>
                      </pic:blipFill>
                      <pic:spPr>
                        <a:xfrm>
                          <a:off x="0" y="0"/>
                          <a:ext cx="2273531" cy="681644"/>
                        </a:xfrm>
                        <a:prstGeom prst="rect">
                          <a:avLst/>
                        </a:prstGeom>
                      </pic:spPr>
                    </pic:pic>
                  </a:graphicData>
                </a:graphic>
              </wp:inline>
            </w:drawing>
          </w:r>
        </w:p>
      </w:tc>
    </w:tr>
  </w:tbl>
  <w:p w14:paraId="38107769"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56244"/>
    <w:multiLevelType w:val="multilevel"/>
    <w:tmpl w:val="402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36D7C"/>
    <w:multiLevelType w:val="hybridMultilevel"/>
    <w:tmpl w:val="00540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B4521"/>
    <w:multiLevelType w:val="hybridMultilevel"/>
    <w:tmpl w:val="983E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5A7FB8"/>
    <w:multiLevelType w:val="hybridMultilevel"/>
    <w:tmpl w:val="93FCB9D4"/>
    <w:lvl w:ilvl="0" w:tplc="B40A55DA">
      <w:start w:val="1"/>
      <w:numFmt w:val="bullet"/>
      <w:lvlText w:val="·"/>
      <w:lvlJc w:val="left"/>
      <w:pPr>
        <w:ind w:left="720" w:hanging="360"/>
      </w:pPr>
      <w:rPr>
        <w:rFonts w:ascii="Symbol" w:hAnsi="Symbol" w:hint="default"/>
      </w:rPr>
    </w:lvl>
    <w:lvl w:ilvl="1" w:tplc="F098867E">
      <w:start w:val="1"/>
      <w:numFmt w:val="bullet"/>
      <w:lvlText w:val="o"/>
      <w:lvlJc w:val="left"/>
      <w:pPr>
        <w:ind w:left="1440" w:hanging="360"/>
      </w:pPr>
      <w:rPr>
        <w:rFonts w:ascii="Courier New" w:hAnsi="Courier New" w:hint="default"/>
      </w:rPr>
    </w:lvl>
    <w:lvl w:ilvl="2" w:tplc="F48EB586">
      <w:start w:val="1"/>
      <w:numFmt w:val="bullet"/>
      <w:lvlText w:val=""/>
      <w:lvlJc w:val="left"/>
      <w:pPr>
        <w:ind w:left="2160" w:hanging="360"/>
      </w:pPr>
      <w:rPr>
        <w:rFonts w:ascii="Wingdings" w:hAnsi="Wingdings" w:hint="default"/>
      </w:rPr>
    </w:lvl>
    <w:lvl w:ilvl="3" w:tplc="7C2E5C8E">
      <w:start w:val="1"/>
      <w:numFmt w:val="bullet"/>
      <w:lvlText w:val=""/>
      <w:lvlJc w:val="left"/>
      <w:pPr>
        <w:ind w:left="2880" w:hanging="360"/>
      </w:pPr>
      <w:rPr>
        <w:rFonts w:ascii="Symbol" w:hAnsi="Symbol" w:hint="default"/>
      </w:rPr>
    </w:lvl>
    <w:lvl w:ilvl="4" w:tplc="371CA65A">
      <w:start w:val="1"/>
      <w:numFmt w:val="bullet"/>
      <w:lvlText w:val="o"/>
      <w:lvlJc w:val="left"/>
      <w:pPr>
        <w:ind w:left="3600" w:hanging="360"/>
      </w:pPr>
      <w:rPr>
        <w:rFonts w:ascii="Courier New" w:hAnsi="Courier New" w:hint="default"/>
      </w:rPr>
    </w:lvl>
    <w:lvl w:ilvl="5" w:tplc="3996A414">
      <w:start w:val="1"/>
      <w:numFmt w:val="bullet"/>
      <w:lvlText w:val=""/>
      <w:lvlJc w:val="left"/>
      <w:pPr>
        <w:ind w:left="4320" w:hanging="360"/>
      </w:pPr>
      <w:rPr>
        <w:rFonts w:ascii="Wingdings" w:hAnsi="Wingdings" w:hint="default"/>
      </w:rPr>
    </w:lvl>
    <w:lvl w:ilvl="6" w:tplc="120A46D4">
      <w:start w:val="1"/>
      <w:numFmt w:val="bullet"/>
      <w:lvlText w:val=""/>
      <w:lvlJc w:val="left"/>
      <w:pPr>
        <w:ind w:left="5040" w:hanging="360"/>
      </w:pPr>
      <w:rPr>
        <w:rFonts w:ascii="Symbol" w:hAnsi="Symbol" w:hint="default"/>
      </w:rPr>
    </w:lvl>
    <w:lvl w:ilvl="7" w:tplc="B56EC4F0">
      <w:start w:val="1"/>
      <w:numFmt w:val="bullet"/>
      <w:lvlText w:val="o"/>
      <w:lvlJc w:val="left"/>
      <w:pPr>
        <w:ind w:left="5760" w:hanging="360"/>
      </w:pPr>
      <w:rPr>
        <w:rFonts w:ascii="Courier New" w:hAnsi="Courier New" w:hint="default"/>
      </w:rPr>
    </w:lvl>
    <w:lvl w:ilvl="8" w:tplc="E7704CB0">
      <w:start w:val="1"/>
      <w:numFmt w:val="bullet"/>
      <w:lvlText w:val=""/>
      <w:lvlJc w:val="left"/>
      <w:pPr>
        <w:ind w:left="6480" w:hanging="360"/>
      </w:pPr>
      <w:rPr>
        <w:rFonts w:ascii="Wingdings" w:hAnsi="Wingdings" w:hint="default"/>
      </w:rPr>
    </w:lvl>
  </w:abstractNum>
  <w:abstractNum w:abstractNumId="7" w15:restartNumberingAfterBreak="0">
    <w:nsid w:val="42EE5578"/>
    <w:multiLevelType w:val="hybridMultilevel"/>
    <w:tmpl w:val="60EA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200ADF"/>
    <w:multiLevelType w:val="hybridMultilevel"/>
    <w:tmpl w:val="69B8201C"/>
    <w:lvl w:ilvl="0" w:tplc="0C090001">
      <w:start w:val="1"/>
      <w:numFmt w:val="bullet"/>
      <w:lvlText w:val=""/>
      <w:lvlJc w:val="left"/>
      <w:pPr>
        <w:ind w:left="593" w:hanging="360"/>
      </w:pPr>
      <w:rPr>
        <w:rFonts w:ascii="Symbol" w:hAnsi="Symbol"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9" w15:restartNumberingAfterBreak="0">
    <w:nsid w:val="60B538B2"/>
    <w:multiLevelType w:val="hybridMultilevel"/>
    <w:tmpl w:val="7830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0C3C56"/>
    <w:multiLevelType w:val="hybridMultilevel"/>
    <w:tmpl w:val="F5F2D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5"/>
  </w:num>
  <w:num w:numId="6">
    <w:abstractNumId w:val="3"/>
  </w:num>
  <w:num w:numId="7">
    <w:abstractNumId w:val="0"/>
  </w:num>
  <w:num w:numId="8">
    <w:abstractNumId w:val="9"/>
  </w:num>
  <w:num w:numId="9">
    <w:abstractNumId w:val="10"/>
  </w:num>
  <w:num w:numId="10">
    <w:abstractNumId w:val="1"/>
  </w:num>
  <w:num w:numId="11">
    <w:abstractNumId w:val="8"/>
  </w:num>
  <w:num w:numId="12">
    <w:abstractNumId w:val="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4051"/>
    <w:rsid w:val="00005219"/>
    <w:rsid w:val="0001016C"/>
    <w:rsid w:val="0001311D"/>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26E5"/>
    <w:rsid w:val="00076031"/>
    <w:rsid w:val="00095FED"/>
    <w:rsid w:val="000A2621"/>
    <w:rsid w:val="000B5929"/>
    <w:rsid w:val="000C234D"/>
    <w:rsid w:val="000C3CC8"/>
    <w:rsid w:val="000D12B3"/>
    <w:rsid w:val="000D4DC1"/>
    <w:rsid w:val="000D799A"/>
    <w:rsid w:val="000E1A8F"/>
    <w:rsid w:val="000F1259"/>
    <w:rsid w:val="000F231F"/>
    <w:rsid w:val="000F545A"/>
    <w:rsid w:val="001037C2"/>
    <w:rsid w:val="00104781"/>
    <w:rsid w:val="00104EC7"/>
    <w:rsid w:val="001224F0"/>
    <w:rsid w:val="001336E8"/>
    <w:rsid w:val="0013413E"/>
    <w:rsid w:val="00134F5E"/>
    <w:rsid w:val="001408EF"/>
    <w:rsid w:val="00153F10"/>
    <w:rsid w:val="00154508"/>
    <w:rsid w:val="00156280"/>
    <w:rsid w:val="00165754"/>
    <w:rsid w:val="001671DC"/>
    <w:rsid w:val="0018091E"/>
    <w:rsid w:val="001815E8"/>
    <w:rsid w:val="00185ABC"/>
    <w:rsid w:val="00194A32"/>
    <w:rsid w:val="001A00F1"/>
    <w:rsid w:val="001A1AA1"/>
    <w:rsid w:val="001A1EC8"/>
    <w:rsid w:val="001A4F0B"/>
    <w:rsid w:val="001A6F3E"/>
    <w:rsid w:val="001B1F0F"/>
    <w:rsid w:val="001B5407"/>
    <w:rsid w:val="001B5DFD"/>
    <w:rsid w:val="001B75A6"/>
    <w:rsid w:val="001C0E5F"/>
    <w:rsid w:val="001C1260"/>
    <w:rsid w:val="001C2248"/>
    <w:rsid w:val="001C5166"/>
    <w:rsid w:val="001C5A46"/>
    <w:rsid w:val="001D097C"/>
    <w:rsid w:val="001E2792"/>
    <w:rsid w:val="001E27DB"/>
    <w:rsid w:val="001E35DF"/>
    <w:rsid w:val="001E49B2"/>
    <w:rsid w:val="001F2503"/>
    <w:rsid w:val="00201E8B"/>
    <w:rsid w:val="00205A8A"/>
    <w:rsid w:val="002070E7"/>
    <w:rsid w:val="00211F68"/>
    <w:rsid w:val="00237421"/>
    <w:rsid w:val="00240A8E"/>
    <w:rsid w:val="00256090"/>
    <w:rsid w:val="00263ACB"/>
    <w:rsid w:val="0028314F"/>
    <w:rsid w:val="00283C7D"/>
    <w:rsid w:val="00287C54"/>
    <w:rsid w:val="002A648F"/>
    <w:rsid w:val="002B0B83"/>
    <w:rsid w:val="002B1F76"/>
    <w:rsid w:val="002B7C55"/>
    <w:rsid w:val="002C2823"/>
    <w:rsid w:val="002C2982"/>
    <w:rsid w:val="002D26D5"/>
    <w:rsid w:val="002D36BB"/>
    <w:rsid w:val="002E4D6B"/>
    <w:rsid w:val="00301747"/>
    <w:rsid w:val="00305A73"/>
    <w:rsid w:val="00313387"/>
    <w:rsid w:val="00325E9D"/>
    <w:rsid w:val="00327F5C"/>
    <w:rsid w:val="00340ADC"/>
    <w:rsid w:val="00343491"/>
    <w:rsid w:val="00345199"/>
    <w:rsid w:val="00346D51"/>
    <w:rsid w:val="00351826"/>
    <w:rsid w:val="003600A6"/>
    <w:rsid w:val="003674D6"/>
    <w:rsid w:val="00372A99"/>
    <w:rsid w:val="00373737"/>
    <w:rsid w:val="00375289"/>
    <w:rsid w:val="00377118"/>
    <w:rsid w:val="0039395B"/>
    <w:rsid w:val="003A2AFA"/>
    <w:rsid w:val="003A3538"/>
    <w:rsid w:val="003B0F42"/>
    <w:rsid w:val="003B403A"/>
    <w:rsid w:val="003B4A57"/>
    <w:rsid w:val="003C00FD"/>
    <w:rsid w:val="003C031F"/>
    <w:rsid w:val="003C5EB3"/>
    <w:rsid w:val="003D5227"/>
    <w:rsid w:val="003D70E9"/>
    <w:rsid w:val="003E2663"/>
    <w:rsid w:val="004035D7"/>
    <w:rsid w:val="00411F3E"/>
    <w:rsid w:val="0041525E"/>
    <w:rsid w:val="004156C2"/>
    <w:rsid w:val="004203B4"/>
    <w:rsid w:val="00436621"/>
    <w:rsid w:val="00442732"/>
    <w:rsid w:val="00466287"/>
    <w:rsid w:val="0047547E"/>
    <w:rsid w:val="00480889"/>
    <w:rsid w:val="00483EE3"/>
    <w:rsid w:val="004857BB"/>
    <w:rsid w:val="00492AA6"/>
    <w:rsid w:val="004B2B82"/>
    <w:rsid w:val="004C45E2"/>
    <w:rsid w:val="004D0C22"/>
    <w:rsid w:val="004D27C8"/>
    <w:rsid w:val="004E44A5"/>
    <w:rsid w:val="004E474E"/>
    <w:rsid w:val="004E7F32"/>
    <w:rsid w:val="004F4135"/>
    <w:rsid w:val="00502DBF"/>
    <w:rsid w:val="0051764C"/>
    <w:rsid w:val="00521D19"/>
    <w:rsid w:val="00523CFF"/>
    <w:rsid w:val="00526C90"/>
    <w:rsid w:val="00527FCF"/>
    <w:rsid w:val="005307BA"/>
    <w:rsid w:val="00531E10"/>
    <w:rsid w:val="00536DCF"/>
    <w:rsid w:val="00545AC6"/>
    <w:rsid w:val="00551038"/>
    <w:rsid w:val="0055253B"/>
    <w:rsid w:val="005649C5"/>
    <w:rsid w:val="00580C5F"/>
    <w:rsid w:val="00581CEF"/>
    <w:rsid w:val="0059035B"/>
    <w:rsid w:val="005B10E1"/>
    <w:rsid w:val="005B5053"/>
    <w:rsid w:val="005C7AF5"/>
    <w:rsid w:val="005D71EA"/>
    <w:rsid w:val="005E6C59"/>
    <w:rsid w:val="005E75FC"/>
    <w:rsid w:val="005F5FD1"/>
    <w:rsid w:val="005F7EE8"/>
    <w:rsid w:val="006022B4"/>
    <w:rsid w:val="00603D53"/>
    <w:rsid w:val="00612673"/>
    <w:rsid w:val="00612AFA"/>
    <w:rsid w:val="006137BA"/>
    <w:rsid w:val="00614552"/>
    <w:rsid w:val="00621D45"/>
    <w:rsid w:val="00622945"/>
    <w:rsid w:val="00623950"/>
    <w:rsid w:val="00626492"/>
    <w:rsid w:val="0063544E"/>
    <w:rsid w:val="006538BF"/>
    <w:rsid w:val="00670508"/>
    <w:rsid w:val="00674D4C"/>
    <w:rsid w:val="00683870"/>
    <w:rsid w:val="006A2280"/>
    <w:rsid w:val="006B723B"/>
    <w:rsid w:val="006B7585"/>
    <w:rsid w:val="006C2473"/>
    <w:rsid w:val="006C4218"/>
    <w:rsid w:val="006D1FBC"/>
    <w:rsid w:val="006D5B73"/>
    <w:rsid w:val="006E28E7"/>
    <w:rsid w:val="006F6652"/>
    <w:rsid w:val="006F7124"/>
    <w:rsid w:val="00701B7D"/>
    <w:rsid w:val="00701F8B"/>
    <w:rsid w:val="007041EA"/>
    <w:rsid w:val="0070746B"/>
    <w:rsid w:val="00720850"/>
    <w:rsid w:val="007249EC"/>
    <w:rsid w:val="00735B28"/>
    <w:rsid w:val="00735E89"/>
    <w:rsid w:val="00742966"/>
    <w:rsid w:val="00753EEE"/>
    <w:rsid w:val="00767553"/>
    <w:rsid w:val="007728CF"/>
    <w:rsid w:val="007736B4"/>
    <w:rsid w:val="00773975"/>
    <w:rsid w:val="00776DCB"/>
    <w:rsid w:val="00780299"/>
    <w:rsid w:val="007862DE"/>
    <w:rsid w:val="00786A0F"/>
    <w:rsid w:val="00792A3E"/>
    <w:rsid w:val="00794CC1"/>
    <w:rsid w:val="00794E0E"/>
    <w:rsid w:val="007A65F7"/>
    <w:rsid w:val="007B56E8"/>
    <w:rsid w:val="007B7C1F"/>
    <w:rsid w:val="007C21C8"/>
    <w:rsid w:val="007D0E2E"/>
    <w:rsid w:val="007D1C52"/>
    <w:rsid w:val="007D59F2"/>
    <w:rsid w:val="007E2FB7"/>
    <w:rsid w:val="007F200B"/>
    <w:rsid w:val="00805561"/>
    <w:rsid w:val="00806FE1"/>
    <w:rsid w:val="00807ED1"/>
    <w:rsid w:val="00817B11"/>
    <w:rsid w:val="008203EE"/>
    <w:rsid w:val="008267A0"/>
    <w:rsid w:val="0083547C"/>
    <w:rsid w:val="008476E6"/>
    <w:rsid w:val="0085706D"/>
    <w:rsid w:val="00860904"/>
    <w:rsid w:val="008A0EBB"/>
    <w:rsid w:val="008A13AC"/>
    <w:rsid w:val="008B0A95"/>
    <w:rsid w:val="008B74C1"/>
    <w:rsid w:val="008C0B4D"/>
    <w:rsid w:val="008C37C8"/>
    <w:rsid w:val="008D7766"/>
    <w:rsid w:val="008E08E3"/>
    <w:rsid w:val="00902EC0"/>
    <w:rsid w:val="009077E2"/>
    <w:rsid w:val="00910F45"/>
    <w:rsid w:val="00911725"/>
    <w:rsid w:val="00927F67"/>
    <w:rsid w:val="009351E9"/>
    <w:rsid w:val="00940C04"/>
    <w:rsid w:val="0095539A"/>
    <w:rsid w:val="00957666"/>
    <w:rsid w:val="00964A6C"/>
    <w:rsid w:val="00970179"/>
    <w:rsid w:val="00977E40"/>
    <w:rsid w:val="00985984"/>
    <w:rsid w:val="00994DCE"/>
    <w:rsid w:val="0099587E"/>
    <w:rsid w:val="009979FA"/>
    <w:rsid w:val="009A609A"/>
    <w:rsid w:val="009B3103"/>
    <w:rsid w:val="009C0B7D"/>
    <w:rsid w:val="009C12FA"/>
    <w:rsid w:val="009D72FE"/>
    <w:rsid w:val="009D747B"/>
    <w:rsid w:val="009E1DA3"/>
    <w:rsid w:val="00A00C30"/>
    <w:rsid w:val="00A02AEF"/>
    <w:rsid w:val="00A06861"/>
    <w:rsid w:val="00A14A03"/>
    <w:rsid w:val="00A2015E"/>
    <w:rsid w:val="00A2122C"/>
    <w:rsid w:val="00A41E4E"/>
    <w:rsid w:val="00A4412E"/>
    <w:rsid w:val="00A47353"/>
    <w:rsid w:val="00A5035C"/>
    <w:rsid w:val="00A73C38"/>
    <w:rsid w:val="00A77B0C"/>
    <w:rsid w:val="00A83932"/>
    <w:rsid w:val="00A85305"/>
    <w:rsid w:val="00A8686E"/>
    <w:rsid w:val="00A8732A"/>
    <w:rsid w:val="00A9398C"/>
    <w:rsid w:val="00A970A2"/>
    <w:rsid w:val="00AB120A"/>
    <w:rsid w:val="00AB3B02"/>
    <w:rsid w:val="00AB50E4"/>
    <w:rsid w:val="00AC1AF9"/>
    <w:rsid w:val="00AC742D"/>
    <w:rsid w:val="00AC7DC9"/>
    <w:rsid w:val="00AE14D7"/>
    <w:rsid w:val="00AE5D51"/>
    <w:rsid w:val="00AF01AC"/>
    <w:rsid w:val="00AF7D0C"/>
    <w:rsid w:val="00B0574B"/>
    <w:rsid w:val="00B2037F"/>
    <w:rsid w:val="00B32691"/>
    <w:rsid w:val="00B407F6"/>
    <w:rsid w:val="00B635E3"/>
    <w:rsid w:val="00B72B4F"/>
    <w:rsid w:val="00B835C0"/>
    <w:rsid w:val="00B876AF"/>
    <w:rsid w:val="00BA55F6"/>
    <w:rsid w:val="00BA7281"/>
    <w:rsid w:val="00BA759E"/>
    <w:rsid w:val="00BB532F"/>
    <w:rsid w:val="00BC162D"/>
    <w:rsid w:val="00BC1D5F"/>
    <w:rsid w:val="00BC2FE4"/>
    <w:rsid w:val="00BD4DDA"/>
    <w:rsid w:val="00BE2929"/>
    <w:rsid w:val="00BE4EAE"/>
    <w:rsid w:val="00C03AFD"/>
    <w:rsid w:val="00C271F9"/>
    <w:rsid w:val="00C517B6"/>
    <w:rsid w:val="00C54576"/>
    <w:rsid w:val="00C63F0F"/>
    <w:rsid w:val="00C70636"/>
    <w:rsid w:val="00C70842"/>
    <w:rsid w:val="00CA1186"/>
    <w:rsid w:val="00CA1629"/>
    <w:rsid w:val="00CC502C"/>
    <w:rsid w:val="00CC76F2"/>
    <w:rsid w:val="00CE105E"/>
    <w:rsid w:val="00CE1E5E"/>
    <w:rsid w:val="00CE7EDF"/>
    <w:rsid w:val="00D55E55"/>
    <w:rsid w:val="00D663ED"/>
    <w:rsid w:val="00D67A17"/>
    <w:rsid w:val="00D74882"/>
    <w:rsid w:val="00D759EE"/>
    <w:rsid w:val="00D956AA"/>
    <w:rsid w:val="00DA45C8"/>
    <w:rsid w:val="00DA543F"/>
    <w:rsid w:val="00DA79D7"/>
    <w:rsid w:val="00DB1BEC"/>
    <w:rsid w:val="00DB7AC4"/>
    <w:rsid w:val="00DC0173"/>
    <w:rsid w:val="00DC11EA"/>
    <w:rsid w:val="00DC4056"/>
    <w:rsid w:val="00DE2472"/>
    <w:rsid w:val="00DE45FF"/>
    <w:rsid w:val="00DE58C6"/>
    <w:rsid w:val="00DE6C80"/>
    <w:rsid w:val="00DF1522"/>
    <w:rsid w:val="00DF1540"/>
    <w:rsid w:val="00DF18E6"/>
    <w:rsid w:val="00DF5EB4"/>
    <w:rsid w:val="00E01EBD"/>
    <w:rsid w:val="00E25470"/>
    <w:rsid w:val="00E27471"/>
    <w:rsid w:val="00E32F2C"/>
    <w:rsid w:val="00E3346A"/>
    <w:rsid w:val="00E44564"/>
    <w:rsid w:val="00E46DA5"/>
    <w:rsid w:val="00E72D70"/>
    <w:rsid w:val="00E80A46"/>
    <w:rsid w:val="00E80F7D"/>
    <w:rsid w:val="00E83B02"/>
    <w:rsid w:val="00E85FA0"/>
    <w:rsid w:val="00E87997"/>
    <w:rsid w:val="00E95F38"/>
    <w:rsid w:val="00EA7A67"/>
    <w:rsid w:val="00EB7849"/>
    <w:rsid w:val="00EC0B04"/>
    <w:rsid w:val="00EC4A51"/>
    <w:rsid w:val="00EC5C1D"/>
    <w:rsid w:val="00ED176B"/>
    <w:rsid w:val="00ED5146"/>
    <w:rsid w:val="00EE1E4E"/>
    <w:rsid w:val="00F16633"/>
    <w:rsid w:val="00F31B35"/>
    <w:rsid w:val="00F339CD"/>
    <w:rsid w:val="00F33A43"/>
    <w:rsid w:val="00F41650"/>
    <w:rsid w:val="00F42D39"/>
    <w:rsid w:val="00F47143"/>
    <w:rsid w:val="00F9569D"/>
    <w:rsid w:val="00FC306C"/>
    <w:rsid w:val="00FC6457"/>
    <w:rsid w:val="00FD3076"/>
    <w:rsid w:val="00FD46BA"/>
    <w:rsid w:val="00FD6DF3"/>
    <w:rsid w:val="00FE1CBC"/>
    <w:rsid w:val="00FE2E58"/>
    <w:rsid w:val="00FE5458"/>
    <w:rsid w:val="00FE6901"/>
    <w:rsid w:val="00FF467A"/>
    <w:rsid w:val="00FF4D6F"/>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AA304"/>
  <w15:docId w15:val="{F2AA0DEE-DFD7-4300-A318-7A71E947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01311D"/>
    <w:rPr>
      <w:sz w:val="16"/>
      <w:szCs w:val="16"/>
    </w:rPr>
  </w:style>
  <w:style w:type="paragraph" w:styleId="CommentText">
    <w:name w:val="annotation text"/>
    <w:basedOn w:val="Normal"/>
    <w:link w:val="CommentTextChar"/>
    <w:uiPriority w:val="99"/>
    <w:semiHidden/>
    <w:unhideWhenUsed/>
    <w:rsid w:val="0001311D"/>
    <w:pPr>
      <w:spacing w:line="240" w:lineRule="auto"/>
    </w:pPr>
    <w:rPr>
      <w:sz w:val="20"/>
      <w:szCs w:val="20"/>
    </w:rPr>
  </w:style>
  <w:style w:type="character" w:customStyle="1" w:styleId="CommentTextChar">
    <w:name w:val="Comment Text Char"/>
    <w:basedOn w:val="DefaultParagraphFont"/>
    <w:link w:val="CommentText"/>
    <w:uiPriority w:val="99"/>
    <w:semiHidden/>
    <w:rsid w:val="0001311D"/>
    <w:rPr>
      <w:sz w:val="20"/>
      <w:szCs w:val="20"/>
    </w:rPr>
  </w:style>
  <w:style w:type="paragraph" w:styleId="CommentSubject">
    <w:name w:val="annotation subject"/>
    <w:basedOn w:val="CommentText"/>
    <w:next w:val="CommentText"/>
    <w:link w:val="CommentSubjectChar"/>
    <w:uiPriority w:val="99"/>
    <w:semiHidden/>
    <w:unhideWhenUsed/>
    <w:rsid w:val="0001311D"/>
    <w:rPr>
      <w:b/>
      <w:bCs/>
    </w:rPr>
  </w:style>
  <w:style w:type="character" w:customStyle="1" w:styleId="CommentSubjectChar">
    <w:name w:val="Comment Subject Char"/>
    <w:basedOn w:val="CommentTextChar"/>
    <w:link w:val="CommentSubject"/>
    <w:uiPriority w:val="99"/>
    <w:semiHidden/>
    <w:rsid w:val="0001311D"/>
    <w:rPr>
      <w:b/>
      <w:bCs/>
      <w:sz w:val="20"/>
      <w:szCs w:val="20"/>
    </w:rPr>
  </w:style>
  <w:style w:type="paragraph" w:styleId="PlainText">
    <w:name w:val="Plain Text"/>
    <w:basedOn w:val="Normal"/>
    <w:link w:val="PlainTextChar"/>
    <w:uiPriority w:val="99"/>
    <w:unhideWhenUsed/>
    <w:rsid w:val="00154508"/>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154508"/>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5103">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962543654">
      <w:bodyDiv w:val="1"/>
      <w:marLeft w:val="0"/>
      <w:marRight w:val="0"/>
      <w:marTop w:val="0"/>
      <w:marBottom w:val="0"/>
      <w:divBdr>
        <w:top w:val="none" w:sz="0" w:space="0" w:color="auto"/>
        <w:left w:val="none" w:sz="0" w:space="0" w:color="auto"/>
        <w:bottom w:val="none" w:sz="0" w:space="0" w:color="auto"/>
        <w:right w:val="none" w:sz="0" w:space="0" w:color="auto"/>
      </w:divBdr>
    </w:div>
    <w:div w:id="142777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70174">
          <w:marLeft w:val="0"/>
          <w:marRight w:val="0"/>
          <w:marTop w:val="0"/>
          <w:marBottom w:val="0"/>
          <w:divBdr>
            <w:top w:val="none" w:sz="0" w:space="0" w:color="auto"/>
            <w:left w:val="none" w:sz="0" w:space="0" w:color="auto"/>
            <w:bottom w:val="none" w:sz="0" w:space="0" w:color="auto"/>
            <w:right w:val="none" w:sz="0" w:space="0" w:color="auto"/>
          </w:divBdr>
          <w:divsChild>
            <w:div w:id="1848516176">
              <w:marLeft w:val="0"/>
              <w:marRight w:val="0"/>
              <w:marTop w:val="0"/>
              <w:marBottom w:val="0"/>
              <w:divBdr>
                <w:top w:val="none" w:sz="0" w:space="0" w:color="auto"/>
                <w:left w:val="none" w:sz="0" w:space="0" w:color="auto"/>
                <w:bottom w:val="none" w:sz="0" w:space="0" w:color="auto"/>
                <w:right w:val="none" w:sz="0" w:space="0" w:color="auto"/>
              </w:divBdr>
              <w:divsChild>
                <w:div w:id="109784427">
                  <w:marLeft w:val="0"/>
                  <w:marRight w:val="0"/>
                  <w:marTop w:val="0"/>
                  <w:marBottom w:val="0"/>
                  <w:divBdr>
                    <w:top w:val="none" w:sz="0" w:space="0" w:color="auto"/>
                    <w:left w:val="none" w:sz="0" w:space="0" w:color="auto"/>
                    <w:bottom w:val="none" w:sz="0" w:space="0" w:color="auto"/>
                    <w:right w:val="none" w:sz="0" w:space="0" w:color="auto"/>
                  </w:divBdr>
                  <w:divsChild>
                    <w:div w:id="1725370209">
                      <w:marLeft w:val="0"/>
                      <w:marRight w:val="0"/>
                      <w:marTop w:val="0"/>
                      <w:marBottom w:val="0"/>
                      <w:divBdr>
                        <w:top w:val="none" w:sz="0" w:space="0" w:color="auto"/>
                        <w:left w:val="none" w:sz="0" w:space="0" w:color="auto"/>
                        <w:bottom w:val="none" w:sz="0" w:space="0" w:color="auto"/>
                        <w:right w:val="none" w:sz="0" w:space="0" w:color="auto"/>
                      </w:divBdr>
                      <w:divsChild>
                        <w:div w:id="78063221">
                          <w:marLeft w:val="0"/>
                          <w:marRight w:val="0"/>
                          <w:marTop w:val="0"/>
                          <w:marBottom w:val="0"/>
                          <w:divBdr>
                            <w:top w:val="none" w:sz="0" w:space="0" w:color="auto"/>
                            <w:left w:val="none" w:sz="0" w:space="0" w:color="auto"/>
                            <w:bottom w:val="none" w:sz="0" w:space="0" w:color="auto"/>
                            <w:right w:val="none" w:sz="0" w:space="0" w:color="auto"/>
                          </w:divBdr>
                          <w:divsChild>
                            <w:div w:id="725959568">
                              <w:marLeft w:val="0"/>
                              <w:marRight w:val="0"/>
                              <w:marTop w:val="0"/>
                              <w:marBottom w:val="0"/>
                              <w:divBdr>
                                <w:top w:val="none" w:sz="0" w:space="0" w:color="auto"/>
                                <w:left w:val="none" w:sz="0" w:space="0" w:color="auto"/>
                                <w:bottom w:val="none" w:sz="0" w:space="0" w:color="auto"/>
                                <w:right w:val="none" w:sz="0" w:space="0" w:color="auto"/>
                              </w:divBdr>
                              <w:divsChild>
                                <w:div w:id="1330981742">
                                  <w:marLeft w:val="0"/>
                                  <w:marRight w:val="0"/>
                                  <w:marTop w:val="0"/>
                                  <w:marBottom w:val="0"/>
                                  <w:divBdr>
                                    <w:top w:val="none" w:sz="0" w:space="0" w:color="auto"/>
                                    <w:left w:val="none" w:sz="0" w:space="0" w:color="auto"/>
                                    <w:bottom w:val="none" w:sz="0" w:space="0" w:color="auto"/>
                                    <w:right w:val="none" w:sz="0" w:space="0" w:color="auto"/>
                                  </w:divBdr>
                                  <w:divsChild>
                                    <w:div w:id="503514902">
                                      <w:marLeft w:val="0"/>
                                      <w:marRight w:val="0"/>
                                      <w:marTop w:val="0"/>
                                      <w:marBottom w:val="0"/>
                                      <w:divBdr>
                                        <w:top w:val="none" w:sz="0" w:space="0" w:color="auto"/>
                                        <w:left w:val="none" w:sz="0" w:space="0" w:color="auto"/>
                                        <w:bottom w:val="none" w:sz="0" w:space="0" w:color="auto"/>
                                        <w:right w:val="none" w:sz="0" w:space="0" w:color="auto"/>
                                      </w:divBdr>
                                      <w:divsChild>
                                        <w:div w:id="1095126916">
                                          <w:marLeft w:val="0"/>
                                          <w:marRight w:val="0"/>
                                          <w:marTop w:val="0"/>
                                          <w:marBottom w:val="0"/>
                                          <w:divBdr>
                                            <w:top w:val="none" w:sz="0" w:space="0" w:color="auto"/>
                                            <w:left w:val="none" w:sz="0" w:space="0" w:color="auto"/>
                                            <w:bottom w:val="none" w:sz="0" w:space="0" w:color="auto"/>
                                            <w:right w:val="none" w:sz="0" w:space="0" w:color="auto"/>
                                          </w:divBdr>
                                          <w:divsChild>
                                            <w:div w:id="1574318625">
                                              <w:marLeft w:val="0"/>
                                              <w:marRight w:val="0"/>
                                              <w:marTop w:val="0"/>
                                              <w:marBottom w:val="0"/>
                                              <w:divBdr>
                                                <w:top w:val="none" w:sz="0" w:space="0" w:color="auto"/>
                                                <w:left w:val="none" w:sz="0" w:space="0" w:color="auto"/>
                                                <w:bottom w:val="none" w:sz="0" w:space="0" w:color="auto"/>
                                                <w:right w:val="none" w:sz="0" w:space="0" w:color="auto"/>
                                              </w:divBdr>
                                              <w:divsChild>
                                                <w:div w:id="1337269209">
                                                  <w:marLeft w:val="0"/>
                                                  <w:marRight w:val="0"/>
                                                  <w:marTop w:val="0"/>
                                                  <w:marBottom w:val="555"/>
                                                  <w:divBdr>
                                                    <w:top w:val="none" w:sz="0" w:space="0" w:color="auto"/>
                                                    <w:left w:val="none" w:sz="0" w:space="0" w:color="auto"/>
                                                    <w:bottom w:val="none" w:sz="0" w:space="0" w:color="auto"/>
                                                    <w:right w:val="none" w:sz="0" w:space="0" w:color="auto"/>
                                                  </w:divBdr>
                                                  <w:divsChild>
                                                    <w:div w:id="892303294">
                                                      <w:marLeft w:val="0"/>
                                                      <w:marRight w:val="0"/>
                                                      <w:marTop w:val="0"/>
                                                      <w:marBottom w:val="0"/>
                                                      <w:divBdr>
                                                        <w:top w:val="none" w:sz="0" w:space="0" w:color="auto"/>
                                                        <w:left w:val="none" w:sz="0" w:space="0" w:color="auto"/>
                                                        <w:bottom w:val="none" w:sz="0" w:space="0" w:color="auto"/>
                                                        <w:right w:val="none" w:sz="0" w:space="0" w:color="auto"/>
                                                      </w:divBdr>
                                                      <w:divsChild>
                                                        <w:div w:id="1214349275">
                                                          <w:marLeft w:val="0"/>
                                                          <w:marRight w:val="0"/>
                                                          <w:marTop w:val="0"/>
                                                          <w:marBottom w:val="0"/>
                                                          <w:divBdr>
                                                            <w:top w:val="single" w:sz="6" w:space="0" w:color="ABABAB"/>
                                                            <w:left w:val="single" w:sz="6" w:space="0" w:color="ABABAB"/>
                                                            <w:bottom w:val="single" w:sz="6" w:space="0" w:color="ABABAB"/>
                                                            <w:right w:val="single" w:sz="6" w:space="0" w:color="ABABAB"/>
                                                          </w:divBdr>
                                                          <w:divsChild>
                                                            <w:div w:id="2116441556">
                                                              <w:marLeft w:val="0"/>
                                                              <w:marRight w:val="0"/>
                                                              <w:marTop w:val="0"/>
                                                              <w:marBottom w:val="0"/>
                                                              <w:divBdr>
                                                                <w:top w:val="none" w:sz="0" w:space="0" w:color="auto"/>
                                                                <w:left w:val="none" w:sz="0" w:space="0" w:color="auto"/>
                                                                <w:bottom w:val="none" w:sz="0" w:space="0" w:color="auto"/>
                                                                <w:right w:val="none" w:sz="0" w:space="0" w:color="auto"/>
                                                              </w:divBdr>
                                                              <w:divsChild>
                                                                <w:div w:id="1020745207">
                                                                  <w:marLeft w:val="0"/>
                                                                  <w:marRight w:val="0"/>
                                                                  <w:marTop w:val="0"/>
                                                                  <w:marBottom w:val="0"/>
                                                                  <w:divBdr>
                                                                    <w:top w:val="none" w:sz="0" w:space="0" w:color="auto"/>
                                                                    <w:left w:val="none" w:sz="0" w:space="0" w:color="auto"/>
                                                                    <w:bottom w:val="none" w:sz="0" w:space="0" w:color="auto"/>
                                                                    <w:right w:val="none" w:sz="0" w:space="0" w:color="auto"/>
                                                                  </w:divBdr>
                                                                  <w:divsChild>
                                                                    <w:div w:id="30035818">
                                                                      <w:marLeft w:val="0"/>
                                                                      <w:marRight w:val="0"/>
                                                                      <w:marTop w:val="0"/>
                                                                      <w:marBottom w:val="0"/>
                                                                      <w:divBdr>
                                                                        <w:top w:val="none" w:sz="0" w:space="0" w:color="auto"/>
                                                                        <w:left w:val="none" w:sz="0" w:space="0" w:color="auto"/>
                                                                        <w:bottom w:val="none" w:sz="0" w:space="0" w:color="auto"/>
                                                                        <w:right w:val="none" w:sz="0" w:space="0" w:color="auto"/>
                                                                      </w:divBdr>
                                                                      <w:divsChild>
                                                                        <w:div w:id="71199301">
                                                                          <w:marLeft w:val="0"/>
                                                                          <w:marRight w:val="0"/>
                                                                          <w:marTop w:val="0"/>
                                                                          <w:marBottom w:val="0"/>
                                                                          <w:divBdr>
                                                                            <w:top w:val="none" w:sz="0" w:space="0" w:color="auto"/>
                                                                            <w:left w:val="none" w:sz="0" w:space="0" w:color="auto"/>
                                                                            <w:bottom w:val="none" w:sz="0" w:space="0" w:color="auto"/>
                                                                            <w:right w:val="none" w:sz="0" w:space="0" w:color="auto"/>
                                                                          </w:divBdr>
                                                                          <w:divsChild>
                                                                            <w:div w:id="1875851161">
                                                                              <w:marLeft w:val="-75"/>
                                                                              <w:marRight w:val="0"/>
                                                                              <w:marTop w:val="30"/>
                                                                              <w:marBottom w:val="30"/>
                                                                              <w:divBdr>
                                                                                <w:top w:val="none" w:sz="0" w:space="0" w:color="auto"/>
                                                                                <w:left w:val="none" w:sz="0" w:space="0" w:color="auto"/>
                                                                                <w:bottom w:val="none" w:sz="0" w:space="0" w:color="auto"/>
                                                                                <w:right w:val="none" w:sz="0" w:space="0" w:color="auto"/>
                                                                              </w:divBdr>
                                                                              <w:divsChild>
                                                                                <w:div w:id="2016152093">
                                                                                  <w:marLeft w:val="0"/>
                                                                                  <w:marRight w:val="0"/>
                                                                                  <w:marTop w:val="0"/>
                                                                                  <w:marBottom w:val="0"/>
                                                                                  <w:divBdr>
                                                                                    <w:top w:val="none" w:sz="0" w:space="0" w:color="auto"/>
                                                                                    <w:left w:val="none" w:sz="0" w:space="0" w:color="auto"/>
                                                                                    <w:bottom w:val="none" w:sz="0" w:space="0" w:color="auto"/>
                                                                                    <w:right w:val="none" w:sz="0" w:space="0" w:color="auto"/>
                                                                                  </w:divBdr>
                                                                                  <w:divsChild>
                                                                                    <w:div w:id="579867726">
                                                                                      <w:marLeft w:val="0"/>
                                                                                      <w:marRight w:val="0"/>
                                                                                      <w:marTop w:val="0"/>
                                                                                      <w:marBottom w:val="0"/>
                                                                                      <w:divBdr>
                                                                                        <w:top w:val="none" w:sz="0" w:space="0" w:color="auto"/>
                                                                                        <w:left w:val="none" w:sz="0" w:space="0" w:color="auto"/>
                                                                                        <w:bottom w:val="none" w:sz="0" w:space="0" w:color="auto"/>
                                                                                        <w:right w:val="none" w:sz="0" w:space="0" w:color="auto"/>
                                                                                      </w:divBdr>
                                                                                      <w:divsChild>
                                                                                        <w:div w:id="375007336">
                                                                                          <w:marLeft w:val="0"/>
                                                                                          <w:marRight w:val="0"/>
                                                                                          <w:marTop w:val="0"/>
                                                                                          <w:marBottom w:val="0"/>
                                                                                          <w:divBdr>
                                                                                            <w:top w:val="none" w:sz="0" w:space="0" w:color="auto"/>
                                                                                            <w:left w:val="none" w:sz="0" w:space="0" w:color="auto"/>
                                                                                            <w:bottom w:val="none" w:sz="0" w:space="0" w:color="auto"/>
                                                                                            <w:right w:val="none" w:sz="0" w:space="0" w:color="auto"/>
                                                                                          </w:divBdr>
                                                                                          <w:divsChild>
                                                                                            <w:div w:id="647781757">
                                                                                              <w:marLeft w:val="0"/>
                                                                                              <w:marRight w:val="0"/>
                                                                                              <w:marTop w:val="0"/>
                                                                                              <w:marBottom w:val="0"/>
                                                                                              <w:divBdr>
                                                                                                <w:top w:val="none" w:sz="0" w:space="0" w:color="auto"/>
                                                                                                <w:left w:val="none" w:sz="0" w:space="0" w:color="auto"/>
                                                                                                <w:bottom w:val="none" w:sz="0" w:space="0" w:color="auto"/>
                                                                                                <w:right w:val="none" w:sz="0" w:space="0" w:color="auto"/>
                                                                                              </w:divBdr>
                                                                                              <w:divsChild>
                                                                                                <w:div w:id="2042853916">
                                                                                                  <w:marLeft w:val="0"/>
                                                                                                  <w:marRight w:val="0"/>
                                                                                                  <w:marTop w:val="0"/>
                                                                                                  <w:marBottom w:val="0"/>
                                                                                                  <w:divBdr>
                                                                                                    <w:top w:val="none" w:sz="0" w:space="0" w:color="auto"/>
                                                                                                    <w:left w:val="none" w:sz="0" w:space="0" w:color="auto"/>
                                                                                                    <w:bottom w:val="none" w:sz="0" w:space="0" w:color="auto"/>
                                                                                                    <w:right w:val="none" w:sz="0" w:space="0" w:color="auto"/>
                                                                                                  </w:divBdr>
                                                                                                </w:div>
                                                                                                <w:div w:id="9081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e.nsw.gov.au"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2278a47a-d01b-4eee-b074-acbb86cee7ed">2020-11-11T04:28:09+00:00</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423C-31CC-44B2-BE72-9127EEBE73C7}">
  <ds:schemaRefs>
    <ds:schemaRef ds:uri="http://schemas.microsoft.com/sharepoint/v3/contenttype/forms"/>
  </ds:schemaRefs>
</ds:datastoreItem>
</file>

<file path=customXml/itemProps2.xml><?xml version="1.0" encoding="utf-8"?>
<ds:datastoreItem xmlns:ds="http://schemas.openxmlformats.org/officeDocument/2006/customXml" ds:itemID="{0DD83F38-5567-4BF0-959D-29CED5214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F1323-7A06-4A10-BA44-8F83272C55BA}">
  <ds:schemaRefs>
    <ds:schemaRef ds:uri="http://schemas.microsoft.com/office/2006/metadata/properties"/>
    <ds:schemaRef ds:uri="http://schemas.microsoft.com/office/infopath/2007/PartnerControls"/>
    <ds:schemaRef ds:uri="2278a47a-d01b-4eee-b074-acbb86cee7ed"/>
  </ds:schemaRefs>
</ds:datastoreItem>
</file>

<file path=customXml/itemProps4.xml><?xml version="1.0" encoding="utf-8"?>
<ds:datastoreItem xmlns:ds="http://schemas.openxmlformats.org/officeDocument/2006/customXml" ds:itemID="{D0F5275B-B6D6-41AA-808C-A0A2D27F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14</TotalTime>
  <Pages>6</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Julie-Anne Harty</cp:lastModifiedBy>
  <cp:revision>3</cp:revision>
  <cp:lastPrinted>2015-07-29T03:01:00Z</cp:lastPrinted>
  <dcterms:created xsi:type="dcterms:W3CDTF">2023-02-13T06:10:00Z</dcterms:created>
  <dcterms:modified xsi:type="dcterms:W3CDTF">2023-02-13T06:23:00Z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