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6F919F59" w:rsidR="00801E41" w:rsidRPr="00DC0173" w:rsidRDefault="00801E41" w:rsidP="00F2175C">
            <w:pPr>
              <w:pStyle w:val="TableTextWhite"/>
            </w:pPr>
            <w:r>
              <w:t>Planning and Environment</w:t>
            </w: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7073C1FF" w:rsidR="00801E41" w:rsidRDefault="00801E41" w:rsidP="00F2175C">
            <w:pPr>
              <w:pStyle w:val="TableTextWhite"/>
            </w:pPr>
            <w:r>
              <w:t>Department Planning and Environment</w:t>
            </w: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3BDD9568" w:rsidR="00801E41" w:rsidRDefault="00801E41" w:rsidP="00F2175C">
            <w:pPr>
              <w:pStyle w:val="TableTextWhite"/>
            </w:pPr>
            <w:r>
              <w:t xml:space="preserve">Environment </w:t>
            </w:r>
            <w:r w:rsidR="00F2175C">
              <w:t xml:space="preserve">and Heritage </w:t>
            </w:r>
            <w:r>
              <w:t>/Biodiversity</w:t>
            </w:r>
            <w:r w:rsidR="00B402AA">
              <w:t xml:space="preserve">, </w:t>
            </w:r>
            <w:r>
              <w:t>Conservation</w:t>
            </w:r>
            <w:r w:rsidR="00B402AA">
              <w:t xml:space="preserve"> and Science </w:t>
            </w:r>
            <w:r>
              <w:t>/Regions</w:t>
            </w: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4B9E33B8" w:rsidR="00801E41" w:rsidRDefault="00FE22E5" w:rsidP="00C60D72">
            <w:pPr>
              <w:pStyle w:val="TableTextWhite"/>
            </w:pPr>
            <w:r>
              <w:t>Various</w:t>
            </w: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Environment Officer Class 9</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Not Applicable</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1F3610AC" w:rsidR="00801E41" w:rsidRDefault="0009183E" w:rsidP="00C60D72">
            <w:pPr>
              <w:pStyle w:val="TableTextWhite"/>
            </w:pPr>
            <w:r>
              <w:t>224412</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687041E9" w:rsidR="00801E41" w:rsidRDefault="0009183E" w:rsidP="00C60D72">
            <w:pPr>
              <w:pStyle w:val="TableTextWhite"/>
            </w:pPr>
            <w:r>
              <w:t>1119192</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7B018FEB" w:rsidR="00801E41" w:rsidRDefault="00FE22E5" w:rsidP="00F2175C">
            <w:pPr>
              <w:pStyle w:val="TableTextWhite"/>
            </w:pPr>
            <w:r>
              <w:t xml:space="preserve">May 2016 (updated </w:t>
            </w:r>
            <w:r w:rsidR="00B402AA">
              <w:t xml:space="preserve">January 2023; </w:t>
            </w:r>
            <w:r w:rsidR="00F2175C">
              <w:t xml:space="preserve">May 2022; and </w:t>
            </w:r>
            <w:r w:rsidR="00801E41">
              <w:t>March 2021</w:t>
            </w:r>
            <w:r>
              <w:t>)</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628A647B" w:rsidR="00801E41" w:rsidRDefault="00801E41" w:rsidP="00C60D72">
            <w:pPr>
              <w:pStyle w:val="TableTextWhite"/>
            </w:pPr>
            <w:r>
              <w:t>www.environment.nsw.gov.au</w:t>
            </w:r>
            <w:r w:rsidR="00F2175C">
              <w:t>;</w:t>
            </w:r>
            <w:r>
              <w:t xml:space="preserve"> www.dpie.nsw.gov.au</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30236D3C" w14:textId="2AE9AF07" w:rsidR="003927AE" w:rsidRDefault="003927AE" w:rsidP="003927AE">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B4E4C3F" w14:textId="77777777" w:rsidR="00F2175C" w:rsidRDefault="00F2175C" w:rsidP="00F2175C">
      <w:pPr>
        <w:tabs>
          <w:tab w:val="left" w:pos="2925"/>
        </w:tabs>
        <w:spacing w:after="0" w:line="240" w:lineRule="auto"/>
      </w:pPr>
      <w:r>
        <w:t>The Environment and Heritage Group within DP</w:t>
      </w:r>
      <w:r w:rsidRPr="000D5587">
        <w:t>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61EC6B25" w14:textId="77777777" w:rsidR="00F2175C" w:rsidRPr="00F47143" w:rsidRDefault="00F2175C" w:rsidP="003927AE">
      <w:pPr>
        <w:tabs>
          <w:tab w:val="left" w:pos="2925"/>
        </w:tabs>
        <w:rPr>
          <w:rFonts w:ascii="Georgia" w:hAnsi="Georgia"/>
        </w:rPr>
      </w:pPr>
    </w:p>
    <w:p w14:paraId="5A225B21" w14:textId="77777777" w:rsidR="003927AE" w:rsidRPr="00614552" w:rsidRDefault="003927AE" w:rsidP="003927AE">
      <w:pPr>
        <w:tabs>
          <w:tab w:val="left" w:pos="2925"/>
        </w:tabs>
        <w:rPr>
          <w:rStyle w:val="Heading1Char"/>
        </w:rPr>
      </w:pPr>
      <w:r w:rsidRPr="00614552">
        <w:rPr>
          <w:rStyle w:val="Heading1Char"/>
        </w:rPr>
        <w:t>Primary purpose of the role</w:t>
      </w:r>
    </w:p>
    <w:p w14:paraId="730EF400" w14:textId="11240990" w:rsidR="003927AE" w:rsidRDefault="003927AE" w:rsidP="003927AE">
      <w:pPr>
        <w:tabs>
          <w:tab w:val="left" w:pos="2925"/>
        </w:tabs>
        <w:rPr>
          <w:rFonts w:ascii="Georgia" w:hAnsi="Georgia"/>
        </w:rPr>
      </w:pPr>
      <w:r>
        <w:t>Provi</w:t>
      </w:r>
      <w:r w:rsidR="00F929AD">
        <w:t xml:space="preserve">des </w:t>
      </w:r>
      <w:r>
        <w:t xml:space="preserve">technical and policy </w:t>
      </w:r>
      <w:r w:rsidR="00F929AD">
        <w:t>advice to councils and</w:t>
      </w:r>
      <w:r>
        <w:t xml:space="preserve"> internal and external stakeholders in the effective management of </w:t>
      </w:r>
      <w:r w:rsidR="0092616B">
        <w:t xml:space="preserve">flood risks through </w:t>
      </w:r>
      <w:r>
        <w:t xml:space="preserve">floodplain programs and </w:t>
      </w:r>
      <w:r w:rsidR="0092616B">
        <w:t xml:space="preserve">for the development and implementation </w:t>
      </w:r>
      <w:r>
        <w:t xml:space="preserve"> of </w:t>
      </w:r>
      <w:r w:rsidR="0092616B">
        <w:t>strategic flood risk management plans in accordance with NSW Government policies and guidelines</w:t>
      </w:r>
      <w:r w:rsidR="0092616B" w:rsidDel="0092616B">
        <w:t xml:space="preserve"> </w:t>
      </w:r>
      <w:r>
        <w:t>.</w:t>
      </w:r>
    </w:p>
    <w:p w14:paraId="1FB39D3C" w14:textId="77777777" w:rsidR="003927AE" w:rsidRPr="00172DFE" w:rsidRDefault="003927AE" w:rsidP="00172DFE">
      <w:pPr>
        <w:tabs>
          <w:tab w:val="left" w:pos="2925"/>
        </w:tabs>
        <w:rPr>
          <w:rStyle w:val="Heading1Char"/>
        </w:rPr>
      </w:pPr>
      <w:r w:rsidRPr="00172DFE">
        <w:rPr>
          <w:rStyle w:val="Heading1Char"/>
        </w:rPr>
        <w:t>Key accountabilities</w:t>
      </w:r>
    </w:p>
    <w:p w14:paraId="2909DBF6" w14:textId="77777777" w:rsidR="0009183E" w:rsidRDefault="007E77DC" w:rsidP="0009183E">
      <w:pPr>
        <w:pStyle w:val="ListParagraph"/>
        <w:numPr>
          <w:ilvl w:val="0"/>
          <w:numId w:val="10"/>
        </w:numPr>
        <w:tabs>
          <w:tab w:val="left" w:pos="2925"/>
        </w:tabs>
      </w:pPr>
      <w:r>
        <w:t>Contribute to the development and implementation of floodplain strategic and operational plans, frameworks, policies, processes and procedures to address program priorities and review their ongoing effectiveness in meeting relevant government and corporate objectives.</w:t>
      </w:r>
    </w:p>
    <w:p w14:paraId="75FBAB0D" w14:textId="77777777" w:rsidR="0009183E" w:rsidRDefault="007E77DC" w:rsidP="0009183E">
      <w:pPr>
        <w:pStyle w:val="ListParagraph"/>
        <w:numPr>
          <w:ilvl w:val="0"/>
          <w:numId w:val="10"/>
        </w:numPr>
        <w:tabs>
          <w:tab w:val="left" w:pos="2925"/>
        </w:tabs>
      </w:pPr>
      <w:r>
        <w:t xml:space="preserve">Support the effective delivery of floodplain management projects undertaken by councils by contributing to project scoping, planning, implementation and their ongoing management and provide expert technical advice to Council Floodplain Risk Management Committees in the preparation of Flood </w:t>
      </w:r>
      <w:r>
        <w:lastRenderedPageBreak/>
        <w:t>Studies, Floodplain Management Studies and Floodplain Management Plans and their effective implementation.</w:t>
      </w:r>
    </w:p>
    <w:p w14:paraId="295CB2E4" w14:textId="77777777" w:rsidR="0009183E" w:rsidRDefault="007E77DC" w:rsidP="0009183E">
      <w:pPr>
        <w:pStyle w:val="ListParagraph"/>
        <w:numPr>
          <w:ilvl w:val="0"/>
          <w:numId w:val="10"/>
        </w:numPr>
        <w:tabs>
          <w:tab w:val="left" w:pos="2925"/>
        </w:tabs>
      </w:pPr>
      <w:r>
        <w:t>Conduct technical reviews to ensure successful delivery of project outputs, monitoring and assessment.</w:t>
      </w:r>
    </w:p>
    <w:p w14:paraId="41EA73D7" w14:textId="77777777" w:rsidR="0009183E" w:rsidRDefault="007E77DC" w:rsidP="0009183E">
      <w:pPr>
        <w:pStyle w:val="ListParagraph"/>
        <w:numPr>
          <w:ilvl w:val="0"/>
          <w:numId w:val="10"/>
        </w:numPr>
        <w:tabs>
          <w:tab w:val="left" w:pos="2925"/>
        </w:tabs>
      </w:pPr>
      <w:r>
        <w:t>Facilitate state government funding assistance for local councils within the Region by supporting them with preparation of the technical aspects of their applications.</w:t>
      </w:r>
    </w:p>
    <w:p w14:paraId="57FD482D" w14:textId="77777777" w:rsidR="0009183E" w:rsidRDefault="007E77DC" w:rsidP="0009183E">
      <w:pPr>
        <w:pStyle w:val="ListParagraph"/>
        <w:numPr>
          <w:ilvl w:val="0"/>
          <w:numId w:val="10"/>
        </w:numPr>
        <w:tabs>
          <w:tab w:val="left" w:pos="2925"/>
        </w:tabs>
      </w:pPr>
      <w:r>
        <w:t>Prepare and present reports, briefing notes, submissions, advice and correspondence to management on issues impacting on floodplain management program performance to inform effective program decision making and to support organisation advice presented to the Minister’s Office.</w:t>
      </w:r>
    </w:p>
    <w:p w14:paraId="475DD474" w14:textId="259A5662" w:rsidR="0009183E" w:rsidRDefault="007E77DC" w:rsidP="0009183E">
      <w:pPr>
        <w:pStyle w:val="ListParagraph"/>
        <w:numPr>
          <w:ilvl w:val="0"/>
          <w:numId w:val="10"/>
        </w:numPr>
        <w:tabs>
          <w:tab w:val="left" w:pos="2925"/>
        </w:tabs>
      </w:pPr>
      <w:r>
        <w:t>Develop and maintain professional, cooperative and productive working relationships with key internal and external stakeholders including staff, councils, government and non-government organisations, industry and community groups to facilitate information exchange and to encourage engagement and support for effective floodplain management practices.</w:t>
      </w:r>
    </w:p>
    <w:p w14:paraId="48A3DCBD" w14:textId="5681A9D9" w:rsidR="003927AE" w:rsidRPr="0009183E" w:rsidRDefault="007E77DC" w:rsidP="0009183E">
      <w:pPr>
        <w:pStyle w:val="ListParagraph"/>
        <w:numPr>
          <w:ilvl w:val="0"/>
          <w:numId w:val="10"/>
        </w:numPr>
        <w:tabs>
          <w:tab w:val="left" w:pos="2925"/>
        </w:tabs>
        <w:rPr>
          <w:rFonts w:cs="Arial"/>
        </w:rPr>
      </w:pPr>
      <w:r>
        <w:t>Represent floodplain management interests on a range of internal and external forums including council committees, organisation meetings and working groups to provide informed technical advice, successfully articulate the organisation’s position and to influence positive decision making processes.</w:t>
      </w:r>
    </w:p>
    <w:p w14:paraId="5158259C" w14:textId="77777777" w:rsidR="003927AE" w:rsidRPr="00614552" w:rsidRDefault="003927AE" w:rsidP="003927AE">
      <w:pPr>
        <w:tabs>
          <w:tab w:val="left" w:pos="2925"/>
        </w:tabs>
        <w:rPr>
          <w:rStyle w:val="Heading1Char"/>
        </w:rPr>
      </w:pPr>
      <w:r w:rsidRPr="00614552">
        <w:rPr>
          <w:rStyle w:val="Heading1Char"/>
        </w:rPr>
        <w:t>Key challenges</w:t>
      </w:r>
    </w:p>
    <w:p w14:paraId="0C761B84" w14:textId="77777777" w:rsidR="0009183E" w:rsidRDefault="007E77DC" w:rsidP="0009183E">
      <w:pPr>
        <w:pStyle w:val="ListParagraph"/>
        <w:numPr>
          <w:ilvl w:val="0"/>
          <w:numId w:val="11"/>
        </w:numPr>
        <w:tabs>
          <w:tab w:val="left" w:pos="2925"/>
        </w:tabs>
      </w:pPr>
      <w:r>
        <w:t>Working with councils in the preparation of sound floodplain risk management studies and plans and their effective implementation.</w:t>
      </w:r>
    </w:p>
    <w:p w14:paraId="21E1DE5D" w14:textId="77777777" w:rsidR="0009183E" w:rsidRDefault="007E77DC" w:rsidP="0009183E">
      <w:pPr>
        <w:pStyle w:val="ListParagraph"/>
        <w:numPr>
          <w:ilvl w:val="0"/>
          <w:numId w:val="11"/>
        </w:numPr>
        <w:tabs>
          <w:tab w:val="left" w:pos="2925"/>
        </w:tabs>
      </w:pPr>
      <w:r>
        <w:t>Managing several projects concurrently and working effectively in partnership with a range of internal and external stakeholders including local councils and providing technical advice of a consistently high standard.</w:t>
      </w:r>
    </w:p>
    <w:p w14:paraId="3DA7C18A" w14:textId="70BBD9A2" w:rsidR="003927AE" w:rsidRPr="0009183E" w:rsidRDefault="007E77DC" w:rsidP="0009183E">
      <w:pPr>
        <w:pStyle w:val="ListParagraph"/>
        <w:numPr>
          <w:ilvl w:val="0"/>
          <w:numId w:val="11"/>
        </w:numPr>
        <w:tabs>
          <w:tab w:val="left" w:pos="2925"/>
        </w:tabs>
        <w:rPr>
          <w:rFonts w:ascii="Georgia" w:hAnsi="Georgia"/>
        </w:rPr>
      </w:pPr>
      <w:r>
        <w:t>Playing an active role in ensuring floodplain management practices are successfully administered and adher</w:t>
      </w:r>
      <w:r w:rsidR="0009183E">
        <w:t>ing</w:t>
      </w:r>
      <w:r>
        <w:t xml:space="preserve"> to legislative and organisation policies, processes and procedures via appropriate governance; also ensuring sustainable floodplain management plans are consistent with risk minimisation aims and reflect broader community needs and environmental outcomes. Remaining abreast of advances and challenges in floodplain management.</w:t>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2D0602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2B48996" w14:textId="77777777" w:rsidR="003927AE" w:rsidRPr="00C978B9" w:rsidRDefault="003927AE" w:rsidP="00A72C86">
            <w:pPr>
              <w:pStyle w:val="TableTextWhite0"/>
            </w:pPr>
            <w:r w:rsidRPr="00C978B9">
              <w:t>Who</w:t>
            </w:r>
          </w:p>
        </w:tc>
        <w:tc>
          <w:tcPr>
            <w:tcW w:w="7256" w:type="dxa"/>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E55704">
        <w:tc>
          <w:tcPr>
            <w:tcW w:w="3601" w:type="dxa"/>
            <w:shd w:val="clear" w:color="auto" w:fill="BCBEC0"/>
          </w:tcPr>
          <w:p w14:paraId="0F04C7C7"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4570E574" w14:textId="77777777" w:rsidR="003927AE" w:rsidRPr="00A8245E" w:rsidRDefault="003927AE" w:rsidP="00A72C86">
            <w:pPr>
              <w:pStyle w:val="TableText"/>
              <w:keepNext/>
              <w:rPr>
                <w:b/>
              </w:rPr>
            </w:pPr>
          </w:p>
        </w:tc>
      </w:tr>
      <w:tr w:rsidR="003927AE" w:rsidRPr="00C978B9" w14:paraId="427A629F" w14:textId="77777777" w:rsidTr="00E55704">
        <w:tc>
          <w:tcPr>
            <w:tcW w:w="3601" w:type="dxa"/>
            <w:tcBorders>
              <w:top w:val="single" w:sz="8" w:space="0" w:color="auto"/>
              <w:bottom w:val="single" w:sz="8" w:space="0" w:color="BCBEC0"/>
            </w:tcBorders>
          </w:tcPr>
          <w:p w14:paraId="28E18AAC"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6F91ABD8" w14:textId="77777777" w:rsidR="003927AE" w:rsidRPr="00A15CDB" w:rsidRDefault="003927AE" w:rsidP="003927AE">
            <w:pPr>
              <w:pStyle w:val="TableText"/>
              <w:numPr>
                <w:ilvl w:val="0"/>
                <w:numId w:val="3"/>
              </w:numPr>
            </w:pPr>
            <w:r>
              <w:t>Escalate issues, keep informed, advise and receive direction</w:t>
            </w:r>
          </w:p>
        </w:tc>
      </w:tr>
      <w:tr w:rsidR="003927AE" w:rsidRPr="00C978B9" w14:paraId="05A97DB6" w14:textId="77777777" w:rsidTr="00E55704">
        <w:tc>
          <w:tcPr>
            <w:tcW w:w="3601" w:type="dxa"/>
            <w:tcBorders>
              <w:top w:val="single" w:sz="8" w:space="0" w:color="auto"/>
              <w:bottom w:val="single" w:sz="8" w:space="0" w:color="BCBEC0"/>
            </w:tcBorders>
          </w:tcPr>
          <w:p w14:paraId="4F20FF6C" w14:textId="77777777" w:rsidR="003927AE" w:rsidRPr="00A15CDB" w:rsidRDefault="003927AE" w:rsidP="00A72C86">
            <w:pPr>
              <w:pStyle w:val="TableText"/>
            </w:pPr>
            <w:r>
              <w:t>Work team</w:t>
            </w:r>
          </w:p>
        </w:tc>
        <w:tc>
          <w:tcPr>
            <w:tcW w:w="7256" w:type="dxa"/>
            <w:tcBorders>
              <w:top w:val="single" w:sz="8" w:space="0" w:color="auto"/>
              <w:bottom w:val="single" w:sz="8" w:space="0" w:color="BCBEC0"/>
            </w:tcBorders>
          </w:tcPr>
          <w:p w14:paraId="3FF3C3C0" w14:textId="77777777" w:rsidR="003927AE" w:rsidRPr="00A15CDB" w:rsidRDefault="003927AE" w:rsidP="003927AE">
            <w:pPr>
              <w:pStyle w:val="TableText"/>
              <w:numPr>
                <w:ilvl w:val="0"/>
                <w:numId w:val="3"/>
              </w:numPr>
            </w:pPr>
            <w:r>
              <w:t>Support team, work collaboratively.</w:t>
            </w:r>
          </w:p>
        </w:tc>
      </w:tr>
      <w:tr w:rsidR="003927AE" w:rsidRPr="00A8245E" w14:paraId="62E947CF" w14:textId="77777777" w:rsidTr="00E55704">
        <w:tc>
          <w:tcPr>
            <w:tcW w:w="3601" w:type="dxa"/>
            <w:shd w:val="clear" w:color="auto" w:fill="BCBEC0"/>
          </w:tcPr>
          <w:p w14:paraId="5248643E"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3E3A700C" w14:textId="77777777" w:rsidR="003927AE" w:rsidRPr="00A8245E" w:rsidRDefault="003927AE" w:rsidP="00A72C86">
            <w:pPr>
              <w:pStyle w:val="TableText"/>
              <w:keepNext/>
              <w:rPr>
                <w:b/>
              </w:rPr>
            </w:pPr>
          </w:p>
        </w:tc>
      </w:tr>
      <w:tr w:rsidR="003927AE" w:rsidRPr="00C978B9" w14:paraId="06E09BAB" w14:textId="77777777" w:rsidTr="00E55704">
        <w:tc>
          <w:tcPr>
            <w:tcW w:w="3601" w:type="dxa"/>
            <w:tcBorders>
              <w:top w:val="single" w:sz="8" w:space="0" w:color="auto"/>
              <w:bottom w:val="single" w:sz="8" w:space="0" w:color="BCBEC0"/>
            </w:tcBorders>
          </w:tcPr>
          <w:p w14:paraId="2A74CD08" w14:textId="77777777" w:rsidR="003927AE" w:rsidRPr="00A15CDB" w:rsidRDefault="003927AE" w:rsidP="00A72C86">
            <w:pPr>
              <w:pStyle w:val="TableText"/>
            </w:pPr>
            <w:r>
              <w:t>Local Government and other Authorities</w:t>
            </w:r>
          </w:p>
        </w:tc>
        <w:tc>
          <w:tcPr>
            <w:tcW w:w="7256" w:type="dxa"/>
            <w:tcBorders>
              <w:top w:val="single" w:sz="8" w:space="0" w:color="auto"/>
              <w:bottom w:val="single" w:sz="8" w:space="0" w:color="BCBEC0"/>
            </w:tcBorders>
          </w:tcPr>
          <w:p w14:paraId="2EF4AFD3" w14:textId="77777777" w:rsidR="00FE22E5" w:rsidRDefault="003927AE" w:rsidP="003927AE">
            <w:pPr>
              <w:pStyle w:val="TableText"/>
              <w:numPr>
                <w:ilvl w:val="0"/>
                <w:numId w:val="3"/>
              </w:numPr>
            </w:pPr>
            <w:r>
              <w:t xml:space="preserve">Establish and maintain relationships to promote and encourage consultation and participation in the process. </w:t>
            </w:r>
          </w:p>
          <w:p w14:paraId="5DEA76E8" w14:textId="6A6E9270" w:rsidR="003927AE" w:rsidRPr="00A15CDB" w:rsidRDefault="003927AE" w:rsidP="003927AE">
            <w:pPr>
              <w:pStyle w:val="TableText"/>
              <w:numPr>
                <w:ilvl w:val="0"/>
                <w:numId w:val="3"/>
              </w:numPr>
            </w:pPr>
            <w:r>
              <w:t>Provide technical advice, hazard studies and plans. Ensure a collaborative and integrated approach.</w:t>
            </w:r>
          </w:p>
        </w:tc>
      </w:tr>
    </w:tbl>
    <w:p w14:paraId="6C264FFE" w14:textId="77777777" w:rsidR="003927AE" w:rsidRDefault="003927AE" w:rsidP="003927AE"/>
    <w:p w14:paraId="14D7A223" w14:textId="77777777" w:rsidR="003927AE" w:rsidRDefault="003927AE" w:rsidP="003927AE">
      <w:pPr>
        <w:pStyle w:val="Heading1"/>
        <w:rPr>
          <w:sz w:val="28"/>
        </w:rPr>
      </w:pPr>
      <w:r w:rsidRPr="00614552">
        <w:t>Role dimensions</w:t>
      </w:r>
    </w:p>
    <w:p w14:paraId="2F73CAB1" w14:textId="77777777" w:rsidR="003927AE" w:rsidRPr="00614552" w:rsidRDefault="003927AE" w:rsidP="003927AE">
      <w:pPr>
        <w:pStyle w:val="Heading2"/>
      </w:pPr>
      <w:r w:rsidRPr="00614552">
        <w:t>Decision making</w:t>
      </w:r>
    </w:p>
    <w:p w14:paraId="0833C810" w14:textId="77777777" w:rsidR="003927AE" w:rsidRPr="00603D53" w:rsidRDefault="003927AE" w:rsidP="003927AE">
      <w:pPr>
        <w:rPr>
          <w:rFonts w:cs="Arial"/>
          <w:szCs w:val="26"/>
        </w:rPr>
      </w:pPr>
      <w:r>
        <w:t xml:space="preserve">The role operates with some level of autonomy within the context of their agreed work plan and makes decisions within the limits of delegated authority.  The role is accountable for the delivery of assigned work and </w:t>
      </w:r>
      <w:r>
        <w:lastRenderedPageBreak/>
        <w:t>is directed by its supervisor/manager on work priorities, complex issues and all matters requiring a higher authority to determine and resolve issues.</w:t>
      </w:r>
    </w:p>
    <w:p w14:paraId="458EC689" w14:textId="77777777" w:rsidR="003927AE" w:rsidRPr="00614552" w:rsidRDefault="003927AE" w:rsidP="003927AE">
      <w:pPr>
        <w:pStyle w:val="Heading2"/>
      </w:pPr>
      <w:r w:rsidRPr="00614552">
        <w:t>Reporting line</w:t>
      </w:r>
    </w:p>
    <w:p w14:paraId="11633C81" w14:textId="77777777" w:rsidR="003927AE" w:rsidRPr="00603D53" w:rsidRDefault="003927AE" w:rsidP="003927AE">
      <w:pPr>
        <w:rPr>
          <w:rFonts w:cs="Arial"/>
          <w:szCs w:val="26"/>
        </w:rPr>
      </w:pPr>
      <w:r>
        <w:t>The role reports to the Senior Team Leader</w:t>
      </w:r>
    </w:p>
    <w:p w14:paraId="2714E653" w14:textId="77777777" w:rsidR="003927AE" w:rsidRPr="00614552" w:rsidRDefault="003927AE" w:rsidP="003927AE">
      <w:pPr>
        <w:pStyle w:val="Heading2"/>
      </w:pPr>
      <w:r w:rsidRPr="00614552">
        <w:t>Direct reports</w:t>
      </w:r>
    </w:p>
    <w:p w14:paraId="67D4C03D" w14:textId="77777777" w:rsidR="003927AE" w:rsidRPr="00603D53" w:rsidRDefault="003927AE" w:rsidP="003927AE">
      <w:pPr>
        <w:rPr>
          <w:rFonts w:cs="Arial"/>
          <w:szCs w:val="26"/>
        </w:rPr>
      </w:pPr>
      <w:r>
        <w:t>Nil</w:t>
      </w:r>
    </w:p>
    <w:p w14:paraId="67DFC5F1" w14:textId="77777777" w:rsidR="003927AE" w:rsidRPr="00614552" w:rsidRDefault="003927AE" w:rsidP="003927AE">
      <w:pPr>
        <w:pStyle w:val="Heading2"/>
      </w:pPr>
      <w:r w:rsidRPr="00614552">
        <w:t>Budget/Expenditure</w:t>
      </w:r>
    </w:p>
    <w:p w14:paraId="0EB989F7" w14:textId="77777777" w:rsidR="003927AE" w:rsidRDefault="003927AE" w:rsidP="003927AE">
      <w:pPr>
        <w:rPr>
          <w:rFonts w:cs="Arial"/>
          <w:szCs w:val="26"/>
        </w:rPr>
      </w:pPr>
      <w:r>
        <w:t>As per project/grant allocated</w:t>
      </w:r>
    </w:p>
    <w:p w14:paraId="7EEE9348" w14:textId="77777777" w:rsidR="003927AE" w:rsidRDefault="003927AE" w:rsidP="003927AE">
      <w:pPr>
        <w:tabs>
          <w:tab w:val="left" w:pos="2925"/>
        </w:tabs>
        <w:rPr>
          <w:rStyle w:val="Heading1Char"/>
        </w:rPr>
      </w:pPr>
      <w:r>
        <w:rPr>
          <w:rStyle w:val="Heading1Char"/>
        </w:rPr>
        <w:t>Key knowledge and experience</w:t>
      </w:r>
    </w:p>
    <w:p w14:paraId="1720D603" w14:textId="2E8FA24B" w:rsidR="0009183E" w:rsidRPr="005A29B8" w:rsidRDefault="005A29B8" w:rsidP="0009183E">
      <w:pPr>
        <w:pStyle w:val="ListParagraph"/>
        <w:numPr>
          <w:ilvl w:val="0"/>
          <w:numId w:val="12"/>
        </w:numPr>
        <w:rPr>
          <w:rFonts w:cs="Arial"/>
          <w:szCs w:val="26"/>
        </w:rPr>
      </w:pPr>
      <w:r>
        <w:t xml:space="preserve">An understanding </w:t>
      </w:r>
      <w:r w:rsidR="003927AE">
        <w:t>of floodplain risk assessment methods and floodplain management strategies.</w:t>
      </w:r>
    </w:p>
    <w:p w14:paraId="21952718" w14:textId="68D72A8C" w:rsidR="003927AE" w:rsidRPr="00B402AA" w:rsidRDefault="005A29B8" w:rsidP="00B402AA">
      <w:pPr>
        <w:pStyle w:val="ListParagraph"/>
        <w:numPr>
          <w:ilvl w:val="0"/>
          <w:numId w:val="12"/>
        </w:numPr>
        <w:rPr>
          <w:rFonts w:cs="Arial"/>
          <w:szCs w:val="26"/>
        </w:rPr>
      </w:pPr>
      <w:r>
        <w:t>Experience in developing partnerships and delivering advice to multiple stakeholders and communities.</w:t>
      </w:r>
    </w:p>
    <w:p w14:paraId="720999F5" w14:textId="77777777" w:rsidR="003927AE" w:rsidRDefault="003927AE" w:rsidP="003927AE">
      <w:pPr>
        <w:tabs>
          <w:tab w:val="left" w:pos="2925"/>
        </w:tabs>
        <w:rPr>
          <w:rStyle w:val="Heading1Char"/>
        </w:rPr>
      </w:pPr>
      <w:r w:rsidRPr="00614552">
        <w:rPr>
          <w:rStyle w:val="Heading1Char"/>
        </w:rPr>
        <w:t>Essential requirements</w:t>
      </w:r>
    </w:p>
    <w:p w14:paraId="22A75740" w14:textId="77777777" w:rsidR="00565361" w:rsidRPr="007F3D62" w:rsidRDefault="00565361" w:rsidP="00565361">
      <w:pPr>
        <w:pStyle w:val="ListParagraph"/>
        <w:numPr>
          <w:ilvl w:val="0"/>
          <w:numId w:val="14"/>
        </w:numPr>
        <w:rPr>
          <w:rFonts w:cs="Arial"/>
          <w:szCs w:val="26"/>
        </w:rPr>
      </w:pPr>
      <w:r>
        <w:t>Appropriate degree level tertiary qualifications in engineering, geomorphology, environmental science, natural resource management or related discipline.</w:t>
      </w:r>
    </w:p>
    <w:p w14:paraId="75644ED3" w14:textId="09998609" w:rsidR="003927AE" w:rsidRPr="0009183E" w:rsidRDefault="00565361" w:rsidP="0009183E">
      <w:pPr>
        <w:pStyle w:val="ListParagraph"/>
        <w:numPr>
          <w:ilvl w:val="0"/>
          <w:numId w:val="13"/>
        </w:numPr>
        <w:rPr>
          <w:rFonts w:cs="Arial"/>
          <w:szCs w:val="26"/>
        </w:rPr>
      </w:pPr>
      <w:r>
        <w:t>Current</w:t>
      </w:r>
      <w:r w:rsidR="003927AE">
        <w:t xml:space="preserve"> Australian Driver’s Licence as the role requires travel.</w:t>
      </w:r>
    </w:p>
    <w:p w14:paraId="2430FA8D" w14:textId="77777777" w:rsidR="003927AE" w:rsidRPr="00C978B9" w:rsidRDefault="003927AE" w:rsidP="003927AE">
      <w:pPr>
        <w:pStyle w:val="Heading1"/>
      </w:pPr>
      <w:r w:rsidRPr="00C978B9">
        <w:t>Capabilities for the role</w:t>
      </w:r>
    </w:p>
    <w:p w14:paraId="0608BD7B" w14:textId="77777777" w:rsidR="003927AE" w:rsidRPr="00175AAF" w:rsidRDefault="003927AE" w:rsidP="003927AE">
      <w:r w:rsidRPr="0009183E">
        <w:t xml:space="preserve">The </w:t>
      </w:r>
      <w:hyperlink r:id="rId8" w:history="1">
        <w:r w:rsidRPr="0009183E">
          <w:rPr>
            <w:rStyle w:val="Hyperlink"/>
            <w:sz w:val="22"/>
          </w:rPr>
          <w:t>NSW public sector capability framework</w:t>
        </w:r>
      </w:hyperlink>
      <w:r w:rsidRPr="0009183E">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jc w:val="center"/>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B402AA">
        <w:trPr>
          <w:cnfStyle w:val="100000000000" w:firstRow="1" w:lastRow="0" w:firstColumn="0" w:lastColumn="0" w:oddVBand="0" w:evenVBand="0" w:oddHBand="0" w:evenHBand="0" w:firstRowFirstColumn="0" w:firstRowLastColumn="0" w:lastRowFirstColumn="0" w:lastRowLastColumn="0"/>
          <w:cantSplit/>
          <w:tblHeader/>
          <w:jc w:val="center"/>
        </w:trPr>
        <w:tc>
          <w:tcPr>
            <w:tcW w:w="10753" w:type="dxa"/>
            <w:gridSpan w:val="5"/>
          </w:tcPr>
          <w:p w14:paraId="31BFEEAF" w14:textId="77777777" w:rsidR="003927AE" w:rsidRPr="00803E47" w:rsidRDefault="003927AE" w:rsidP="00B402AA">
            <w:pPr>
              <w:pStyle w:val="TableTextWhite0"/>
              <w:jc w:val="both"/>
            </w:pPr>
            <w:r w:rsidRPr="00051E80">
              <w:rPr>
                <w:sz w:val="24"/>
                <w:szCs w:val="24"/>
              </w:rPr>
              <w:lastRenderedPageBreak/>
              <w:t>FOCUS CAPABILITIES</w:t>
            </w:r>
          </w:p>
        </w:tc>
      </w:tr>
      <w:tr w:rsidR="003927AE" w:rsidRPr="00C978B9" w14:paraId="06DF1EB2" w14:textId="77777777" w:rsidTr="00B402AA">
        <w:trPr>
          <w:cnfStyle w:val="100000000000" w:firstRow="1" w:lastRow="0" w:firstColumn="0" w:lastColumn="0" w:oddVBand="0" w:evenVBand="0" w:oddHBand="0" w:evenHBand="0" w:firstRowFirstColumn="0" w:firstRowLastColumn="0" w:lastRowFirstColumn="0" w:lastRowLastColumn="0"/>
          <w:cantSplit/>
          <w:tblHeader/>
          <w:jc w:val="center"/>
        </w:trPr>
        <w:tc>
          <w:tcPr>
            <w:tcW w:w="1406" w:type="dxa"/>
            <w:tcBorders>
              <w:bottom w:val="single" w:sz="12" w:space="0" w:color="auto"/>
            </w:tcBorders>
            <w:shd w:val="clear" w:color="auto" w:fill="BCBEC0"/>
            <w:vAlign w:val="center"/>
          </w:tcPr>
          <w:p w14:paraId="15AE858B" w14:textId="77777777" w:rsidR="003927AE" w:rsidRPr="00C978B9" w:rsidRDefault="003927AE" w:rsidP="00B402AA">
            <w:pPr>
              <w:pStyle w:val="TableT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B402AA">
            <w:pPr>
              <w:pStyle w:val="TableT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B402AA">
            <w:pPr>
              <w:pStyle w:val="TableText"/>
              <w:rPr>
                <w:b/>
              </w:rPr>
            </w:pPr>
          </w:p>
        </w:tc>
        <w:tc>
          <w:tcPr>
            <w:tcW w:w="4770" w:type="dxa"/>
            <w:tcBorders>
              <w:bottom w:val="single" w:sz="12" w:space="0" w:color="auto"/>
            </w:tcBorders>
            <w:shd w:val="clear" w:color="auto" w:fill="BCBEC0"/>
          </w:tcPr>
          <w:p w14:paraId="7A4194AB" w14:textId="77777777" w:rsidR="003927AE" w:rsidRDefault="003927AE" w:rsidP="00B402AA">
            <w:pPr>
              <w:pStyle w:val="TableT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B402AA">
            <w:pPr>
              <w:pStyle w:val="TableText"/>
              <w:jc w:val="both"/>
              <w:rPr>
                <w:b/>
              </w:rPr>
            </w:pPr>
            <w:r>
              <w:rPr>
                <w:b/>
              </w:rPr>
              <w:t xml:space="preserve">Level </w:t>
            </w:r>
          </w:p>
        </w:tc>
      </w:tr>
      <w:tr w:rsidR="002D336D" w:rsidRPr="00C978B9" w14:paraId="2B1DE210" w14:textId="77777777" w:rsidTr="00B402AA">
        <w:trPr>
          <w:cantSplit/>
          <w:jc w:val="center"/>
        </w:trPr>
        <w:tc>
          <w:tcPr>
            <w:tcW w:w="1406" w:type="dxa"/>
            <w:tcBorders>
              <w:bottom w:val="single" w:sz="4" w:space="0" w:color="BCBEC0"/>
            </w:tcBorders>
          </w:tcPr>
          <w:p w14:paraId="38A95859" w14:textId="77777777" w:rsidR="002D336D" w:rsidRPr="00C978B9" w:rsidRDefault="002D336D" w:rsidP="00B402AA">
            <w:r w:rsidRPr="00C978B9">
              <w:rPr>
                <w:noProof/>
                <w:lang w:eastAsia="en-AU"/>
              </w:rPr>
              <w:drawing>
                <wp:inline distT="0" distB="0" distL="0" distR="0" wp14:anchorId="2AA4F4C4" wp14:editId="154ED60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B402AA">
            <w:pPr>
              <w:pStyle w:val="TableText"/>
              <w:rPr>
                <w:b/>
              </w:rPr>
            </w:pPr>
            <w:r>
              <w:rPr>
                <w:b/>
              </w:rPr>
              <w:t>Display Resilience and Courage</w:t>
            </w:r>
          </w:p>
          <w:p w14:paraId="0137B693" w14:textId="77777777" w:rsidR="002D336D" w:rsidRPr="00AA57E3" w:rsidRDefault="002D336D" w:rsidP="00B402AA">
            <w:pPr>
              <w:pStyle w:val="TableText"/>
            </w:pPr>
            <w:r>
              <w:t>Be open and honest, prepared to express your views, and willing to accept and commit to change</w:t>
            </w:r>
          </w:p>
        </w:tc>
        <w:tc>
          <w:tcPr>
            <w:tcW w:w="4770" w:type="dxa"/>
            <w:tcBorders>
              <w:bottom w:val="single" w:sz="4" w:space="0" w:color="BCBEC0"/>
            </w:tcBorders>
          </w:tcPr>
          <w:p w14:paraId="5163DB93" w14:textId="77777777" w:rsidR="002D336D" w:rsidRPr="00AA57E3" w:rsidRDefault="002D336D" w:rsidP="00B402AA">
            <w:pPr>
              <w:pStyle w:val="TableBullet"/>
            </w:pPr>
            <w:r>
              <w:t>Be flexible, show initiative and respond quickly when situations change</w:t>
            </w:r>
          </w:p>
          <w:p w14:paraId="71C0AC7C" w14:textId="77777777" w:rsidR="002D336D" w:rsidRPr="00AA57E3" w:rsidRDefault="002D336D" w:rsidP="00B402AA">
            <w:pPr>
              <w:pStyle w:val="TableBullet"/>
            </w:pPr>
            <w:r>
              <w:t>Give frank and honest feedback and advice</w:t>
            </w:r>
          </w:p>
          <w:p w14:paraId="07A60830" w14:textId="77777777" w:rsidR="002D336D" w:rsidRPr="00AA57E3" w:rsidRDefault="002D336D" w:rsidP="00B402AA">
            <w:pPr>
              <w:pStyle w:val="TableBullet"/>
            </w:pPr>
            <w:r>
              <w:t>Listen when ideas are challenged, seek to understand the nature of the comment and respond appropriately</w:t>
            </w:r>
          </w:p>
          <w:p w14:paraId="0794C5B9" w14:textId="77777777" w:rsidR="002D336D" w:rsidRPr="00AA57E3" w:rsidRDefault="002D336D" w:rsidP="00B402AA">
            <w:pPr>
              <w:pStyle w:val="TableBullet"/>
            </w:pPr>
            <w:r>
              <w:t>Raise and work through challenging issues and seek alternatives</w:t>
            </w:r>
          </w:p>
          <w:p w14:paraId="71720B18" w14:textId="77777777" w:rsidR="002D336D" w:rsidRPr="00AA57E3" w:rsidRDefault="002D336D" w:rsidP="00B402AA">
            <w:pPr>
              <w:pStyle w:val="TableBullet"/>
            </w:pPr>
            <w:r>
              <w:t>Remain composed and calm under pressure and in challenging situations</w:t>
            </w:r>
          </w:p>
        </w:tc>
        <w:tc>
          <w:tcPr>
            <w:tcW w:w="1606" w:type="dxa"/>
            <w:tcBorders>
              <w:bottom w:val="single" w:sz="4" w:space="0" w:color="BCBEC0"/>
            </w:tcBorders>
          </w:tcPr>
          <w:p w14:paraId="7EEB7CC1" w14:textId="77777777" w:rsidR="002D336D" w:rsidRDefault="00F15669" w:rsidP="00B402AA">
            <w:pPr>
              <w:pStyle w:val="TableBullet"/>
              <w:numPr>
                <w:ilvl w:val="0"/>
                <w:numId w:val="0"/>
              </w:numPr>
              <w:jc w:val="both"/>
            </w:pPr>
            <w:r>
              <w:t>Adept</w:t>
            </w:r>
          </w:p>
        </w:tc>
      </w:tr>
      <w:tr w:rsidR="002D336D" w:rsidRPr="00C978B9" w14:paraId="25808434" w14:textId="77777777" w:rsidTr="00B402AA">
        <w:trPr>
          <w:cantSplit/>
          <w:jc w:val="center"/>
        </w:trPr>
        <w:tc>
          <w:tcPr>
            <w:tcW w:w="1406" w:type="dxa"/>
            <w:tcBorders>
              <w:bottom w:val="single" w:sz="4" w:space="0" w:color="BCBEC0"/>
            </w:tcBorders>
          </w:tcPr>
          <w:p w14:paraId="347653A9" w14:textId="4951E6FB" w:rsidR="002D336D" w:rsidRDefault="00B402AA" w:rsidP="00B402AA">
            <w:pPr>
              <w:rPr>
                <w:noProof/>
                <w:lang w:eastAsia="en-AU"/>
              </w:rPr>
            </w:pPr>
            <w:r w:rsidRPr="00C978B9">
              <w:rPr>
                <w:noProof/>
                <w:lang w:eastAsia="en-AU"/>
              </w:rPr>
              <w:drawing>
                <wp:inline distT="0" distB="0" distL="0" distR="0" wp14:anchorId="66170B04" wp14:editId="1D0E7E82">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7437B0" w14:textId="77777777" w:rsidR="000411F6" w:rsidRPr="00A8226F" w:rsidRDefault="000411F6" w:rsidP="00B402AA">
            <w:pPr>
              <w:pStyle w:val="TableText"/>
              <w:rPr>
                <w:b/>
              </w:rPr>
            </w:pPr>
            <w:r>
              <w:rPr>
                <w:b/>
              </w:rPr>
              <w:t>Act with Integrity</w:t>
            </w:r>
          </w:p>
          <w:p w14:paraId="178924BF" w14:textId="77777777" w:rsidR="002D336D" w:rsidRPr="00A8226F" w:rsidRDefault="000411F6" w:rsidP="00B402AA">
            <w:pPr>
              <w:pStyle w:val="TableText"/>
              <w:rPr>
                <w:b/>
              </w:rPr>
            </w:pPr>
            <w:r>
              <w:t>Be ethical and professional, and uphold and promote the public sector values</w:t>
            </w:r>
          </w:p>
        </w:tc>
        <w:tc>
          <w:tcPr>
            <w:tcW w:w="4770" w:type="dxa"/>
            <w:tcBorders>
              <w:bottom w:val="single" w:sz="4" w:space="0" w:color="BCBEC0"/>
            </w:tcBorders>
          </w:tcPr>
          <w:p w14:paraId="035363A5" w14:textId="77777777" w:rsidR="002D336D" w:rsidRDefault="002D336D" w:rsidP="00B402AA">
            <w:pPr>
              <w:pStyle w:val="TableBullet"/>
            </w:pPr>
            <w:r>
              <w:t>Represent the organisation in an honest, ethical and professional way</w:t>
            </w:r>
          </w:p>
          <w:p w14:paraId="3F207D19" w14:textId="77777777" w:rsidR="002D336D" w:rsidRDefault="002D336D" w:rsidP="00B402AA">
            <w:pPr>
              <w:pStyle w:val="TableBullet"/>
            </w:pPr>
            <w:r>
              <w:t>Support a culture of integrity and professionalism</w:t>
            </w:r>
          </w:p>
          <w:p w14:paraId="5C6BF8C7" w14:textId="77777777" w:rsidR="002D336D" w:rsidRDefault="002D336D" w:rsidP="00B402AA">
            <w:pPr>
              <w:pStyle w:val="TableBullet"/>
            </w:pPr>
            <w:r>
              <w:t>Understand and help others to recognise their obligations to comply with legislation, policies, guidelines and codes of conduct</w:t>
            </w:r>
          </w:p>
          <w:p w14:paraId="3533DC2F" w14:textId="77777777" w:rsidR="002D336D" w:rsidRDefault="002D336D" w:rsidP="00B402AA">
            <w:pPr>
              <w:pStyle w:val="TableBullet"/>
            </w:pPr>
            <w:r>
              <w:t>Recognise and report misconduct and illegal and inappropriate behaviour</w:t>
            </w:r>
          </w:p>
          <w:p w14:paraId="2192D483" w14:textId="77777777" w:rsidR="002D336D" w:rsidRDefault="002D336D" w:rsidP="00B402AA">
            <w:pPr>
              <w:pStyle w:val="TableBullet"/>
            </w:pPr>
            <w:r>
              <w:t>Report and manage apparent conflicts of interest and encourage others to do so</w:t>
            </w:r>
          </w:p>
        </w:tc>
        <w:tc>
          <w:tcPr>
            <w:tcW w:w="1606" w:type="dxa"/>
            <w:tcBorders>
              <w:bottom w:val="single" w:sz="4" w:space="0" w:color="BCBEC0"/>
            </w:tcBorders>
          </w:tcPr>
          <w:p w14:paraId="0F50B01A" w14:textId="77777777" w:rsidR="002D336D" w:rsidRDefault="007C0486" w:rsidP="00B402AA">
            <w:pPr>
              <w:pStyle w:val="TableBullet"/>
              <w:numPr>
                <w:ilvl w:val="0"/>
                <w:numId w:val="0"/>
              </w:numPr>
              <w:jc w:val="both"/>
            </w:pPr>
            <w:r>
              <w:t>Intermediate</w:t>
            </w:r>
          </w:p>
        </w:tc>
      </w:tr>
      <w:tr w:rsidR="002D336D" w:rsidRPr="00C978B9" w14:paraId="497001F2" w14:textId="77777777" w:rsidTr="00B402AA">
        <w:trPr>
          <w:cantSplit/>
          <w:jc w:val="center"/>
        </w:trPr>
        <w:tc>
          <w:tcPr>
            <w:tcW w:w="1406" w:type="dxa"/>
            <w:tcBorders>
              <w:bottom w:val="single" w:sz="4" w:space="0" w:color="BCBEC0"/>
            </w:tcBorders>
          </w:tcPr>
          <w:p w14:paraId="18EF6C7A" w14:textId="77777777" w:rsidR="002D336D" w:rsidRPr="00C978B9" w:rsidRDefault="002D336D" w:rsidP="00B402AA">
            <w:r w:rsidRPr="00C978B9">
              <w:rPr>
                <w:noProof/>
                <w:lang w:eastAsia="en-AU"/>
              </w:rPr>
              <w:drawing>
                <wp:inline distT="0" distB="0" distL="0" distR="0" wp14:anchorId="5B73B1C1" wp14:editId="00771D2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421315A" w14:textId="77777777" w:rsidR="002D336D" w:rsidRPr="00A8226F" w:rsidRDefault="002D336D" w:rsidP="00B402AA">
            <w:pPr>
              <w:pStyle w:val="TableText"/>
              <w:rPr>
                <w:b/>
              </w:rPr>
            </w:pPr>
            <w:r>
              <w:rPr>
                <w:b/>
              </w:rPr>
              <w:t>Communicate Effectively</w:t>
            </w:r>
          </w:p>
          <w:p w14:paraId="786F29E6" w14:textId="77777777" w:rsidR="002D336D" w:rsidRPr="00AA57E3" w:rsidRDefault="002D336D" w:rsidP="00B402AA">
            <w:pPr>
              <w:pStyle w:val="TableText"/>
            </w:pPr>
            <w:r>
              <w:t>Communicate clearly, actively listen to others, and respond with understanding and respect</w:t>
            </w:r>
          </w:p>
        </w:tc>
        <w:tc>
          <w:tcPr>
            <w:tcW w:w="4770" w:type="dxa"/>
            <w:tcBorders>
              <w:bottom w:val="single" w:sz="4" w:space="0" w:color="BCBEC0"/>
            </w:tcBorders>
          </w:tcPr>
          <w:p w14:paraId="5BA76573" w14:textId="77777777" w:rsidR="002D336D" w:rsidRPr="00AA57E3" w:rsidRDefault="002D336D" w:rsidP="00B402AA">
            <w:pPr>
              <w:pStyle w:val="TableBullet"/>
            </w:pPr>
            <w:r>
              <w:t>Focus on key points and speak in plain English</w:t>
            </w:r>
          </w:p>
          <w:p w14:paraId="3FEBC139" w14:textId="77777777" w:rsidR="002D336D" w:rsidRPr="00AA57E3" w:rsidRDefault="002D336D" w:rsidP="00B402AA">
            <w:pPr>
              <w:pStyle w:val="TableBullet"/>
            </w:pPr>
            <w:r>
              <w:t>Clearly explain and present ideas and arguments</w:t>
            </w:r>
          </w:p>
          <w:p w14:paraId="52607662" w14:textId="77777777" w:rsidR="002D336D" w:rsidRPr="00AA57E3" w:rsidRDefault="002D336D" w:rsidP="00B402AA">
            <w:pPr>
              <w:pStyle w:val="TableBullet"/>
            </w:pPr>
            <w:r>
              <w:t>Listen to others to gain an understanding and ask appropriate, respectful questions</w:t>
            </w:r>
          </w:p>
          <w:p w14:paraId="59AA5CCD" w14:textId="77777777" w:rsidR="002D336D" w:rsidRPr="00AA57E3" w:rsidRDefault="002D336D" w:rsidP="00B402AA">
            <w:pPr>
              <w:pStyle w:val="TableBullet"/>
            </w:pPr>
            <w:r>
              <w:t>Promote the use of inclusive language and assist others to adjust where necessary</w:t>
            </w:r>
          </w:p>
          <w:p w14:paraId="77B6FE15" w14:textId="77777777" w:rsidR="002D336D" w:rsidRPr="00AA57E3" w:rsidRDefault="002D336D" w:rsidP="00B402AA">
            <w:pPr>
              <w:pStyle w:val="TableBullet"/>
            </w:pPr>
            <w:r>
              <w:t>Monitor own and others’ non-verbal cues and adapt where necessary</w:t>
            </w:r>
          </w:p>
          <w:p w14:paraId="423E751F" w14:textId="77777777" w:rsidR="002D336D" w:rsidRPr="00AA57E3" w:rsidRDefault="002D336D" w:rsidP="00B402AA">
            <w:pPr>
              <w:pStyle w:val="TableBullet"/>
            </w:pPr>
            <w:r>
              <w:t>Write and prepare material that is well structured and easy to follow</w:t>
            </w:r>
          </w:p>
          <w:p w14:paraId="71200C16" w14:textId="77777777" w:rsidR="002D336D" w:rsidRPr="00AA57E3" w:rsidRDefault="002D336D" w:rsidP="00B402AA">
            <w:pPr>
              <w:pStyle w:val="TableBullet"/>
            </w:pPr>
            <w:r>
              <w:t>Communicate routine technical information clearly</w:t>
            </w:r>
          </w:p>
        </w:tc>
        <w:tc>
          <w:tcPr>
            <w:tcW w:w="1606" w:type="dxa"/>
            <w:tcBorders>
              <w:bottom w:val="single" w:sz="4" w:space="0" w:color="BCBEC0"/>
            </w:tcBorders>
          </w:tcPr>
          <w:p w14:paraId="757CA26C" w14:textId="77777777" w:rsidR="002D336D" w:rsidRDefault="00F15669" w:rsidP="00B402AA">
            <w:pPr>
              <w:pStyle w:val="TableBullet"/>
              <w:numPr>
                <w:ilvl w:val="0"/>
                <w:numId w:val="0"/>
              </w:numPr>
              <w:jc w:val="both"/>
            </w:pPr>
            <w:r>
              <w:t>Intermediate</w:t>
            </w:r>
          </w:p>
        </w:tc>
      </w:tr>
      <w:tr w:rsidR="002D336D" w:rsidRPr="00C978B9" w14:paraId="22273F26" w14:textId="77777777" w:rsidTr="00B402AA">
        <w:trPr>
          <w:cantSplit/>
          <w:jc w:val="center"/>
        </w:trPr>
        <w:tc>
          <w:tcPr>
            <w:tcW w:w="1406" w:type="dxa"/>
            <w:tcBorders>
              <w:bottom w:val="single" w:sz="4" w:space="0" w:color="BCBEC0"/>
            </w:tcBorders>
          </w:tcPr>
          <w:p w14:paraId="69076C5D" w14:textId="17E28941" w:rsidR="002D336D" w:rsidRDefault="00B402AA" w:rsidP="00B402AA">
            <w:pPr>
              <w:rPr>
                <w:noProof/>
                <w:lang w:eastAsia="en-AU"/>
              </w:rPr>
            </w:pPr>
            <w:r w:rsidRPr="00C978B9">
              <w:rPr>
                <w:noProof/>
                <w:lang w:eastAsia="en-AU"/>
              </w:rPr>
              <w:lastRenderedPageBreak/>
              <w:drawing>
                <wp:inline distT="0" distB="0" distL="0" distR="0" wp14:anchorId="68B84513" wp14:editId="003EC82B">
                  <wp:extent cx="854016" cy="854016"/>
                  <wp:effectExtent l="0" t="0" r="3810" b="3810"/>
                  <wp:docPr id="8"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CD5289D" w14:textId="77777777" w:rsidR="000411F6" w:rsidRPr="00A8226F" w:rsidRDefault="000411F6" w:rsidP="00B402AA">
            <w:pPr>
              <w:pStyle w:val="TableText"/>
              <w:rPr>
                <w:b/>
              </w:rPr>
            </w:pPr>
            <w:r>
              <w:rPr>
                <w:b/>
              </w:rPr>
              <w:t>Influence and Negotiate</w:t>
            </w:r>
          </w:p>
          <w:p w14:paraId="78840066" w14:textId="77777777" w:rsidR="002D336D" w:rsidRPr="00A8226F" w:rsidRDefault="000411F6" w:rsidP="00B402AA">
            <w:pPr>
              <w:pStyle w:val="TableText"/>
              <w:rPr>
                <w:b/>
              </w:rPr>
            </w:pPr>
            <w:r>
              <w:t>Gain consensus and commitment from others, and resolve issues and conflicts</w:t>
            </w:r>
          </w:p>
        </w:tc>
        <w:tc>
          <w:tcPr>
            <w:tcW w:w="4770" w:type="dxa"/>
            <w:tcBorders>
              <w:bottom w:val="single" w:sz="4" w:space="0" w:color="BCBEC0"/>
            </w:tcBorders>
          </w:tcPr>
          <w:p w14:paraId="39D1A66B" w14:textId="77777777" w:rsidR="002D336D" w:rsidRDefault="002D336D" w:rsidP="00B402AA">
            <w:pPr>
              <w:pStyle w:val="TableBullet"/>
            </w:pPr>
            <w:r>
              <w:t>Negotiate from an informed and credible position</w:t>
            </w:r>
          </w:p>
          <w:p w14:paraId="3AEA27B8" w14:textId="77777777" w:rsidR="002D336D" w:rsidRDefault="002D336D" w:rsidP="00B402AA">
            <w:pPr>
              <w:pStyle w:val="TableBullet"/>
            </w:pPr>
            <w:r>
              <w:t>Lead and facilitate productive discussions with staff and stakeholders</w:t>
            </w:r>
          </w:p>
          <w:p w14:paraId="4402974F" w14:textId="77777777" w:rsidR="002D336D" w:rsidRDefault="002D336D" w:rsidP="00B402AA">
            <w:pPr>
              <w:pStyle w:val="TableBullet"/>
            </w:pPr>
            <w:r>
              <w:t>Encourage others to talk, share and debate ideas to achieve a consensus</w:t>
            </w:r>
          </w:p>
          <w:p w14:paraId="327386E5" w14:textId="77777777" w:rsidR="002D336D" w:rsidRDefault="002D336D" w:rsidP="00B402AA">
            <w:pPr>
              <w:pStyle w:val="TableBullet"/>
            </w:pPr>
            <w:r>
              <w:t>Recognise diverse perspectives and the need for compromise in negotiating mutually agreed outcomes</w:t>
            </w:r>
          </w:p>
          <w:p w14:paraId="150AC6D3" w14:textId="77777777" w:rsidR="002D336D" w:rsidRDefault="002D336D" w:rsidP="00B402AA">
            <w:pPr>
              <w:pStyle w:val="TableBullet"/>
            </w:pPr>
            <w:r>
              <w:t>Influence others with a fair and considered approach and sound arguments</w:t>
            </w:r>
          </w:p>
          <w:p w14:paraId="597A5901" w14:textId="77777777" w:rsidR="002D336D" w:rsidRDefault="002D336D" w:rsidP="00B402AA">
            <w:pPr>
              <w:pStyle w:val="TableBullet"/>
            </w:pPr>
            <w:r>
              <w:t>Show sensitivity and understanding in resolving conflicts and differences</w:t>
            </w:r>
          </w:p>
          <w:p w14:paraId="45B558B9" w14:textId="77777777" w:rsidR="002D336D" w:rsidRDefault="002D336D" w:rsidP="00B402AA">
            <w:pPr>
              <w:pStyle w:val="TableBullet"/>
            </w:pPr>
            <w:r>
              <w:t>Manage challenging relationships with internal and external stakeholders</w:t>
            </w:r>
          </w:p>
          <w:p w14:paraId="5919977C" w14:textId="77777777" w:rsidR="002D336D" w:rsidRDefault="002D336D" w:rsidP="00B402AA">
            <w:pPr>
              <w:pStyle w:val="TableBullet"/>
            </w:pPr>
            <w:r>
              <w:t>Anticipate and minimise conflict</w:t>
            </w:r>
          </w:p>
        </w:tc>
        <w:tc>
          <w:tcPr>
            <w:tcW w:w="1606" w:type="dxa"/>
            <w:tcBorders>
              <w:bottom w:val="single" w:sz="4" w:space="0" w:color="BCBEC0"/>
            </w:tcBorders>
          </w:tcPr>
          <w:p w14:paraId="45D54790" w14:textId="77777777" w:rsidR="002D336D" w:rsidRDefault="007C0486" w:rsidP="00B402AA">
            <w:pPr>
              <w:pStyle w:val="TableBullet"/>
              <w:numPr>
                <w:ilvl w:val="0"/>
                <w:numId w:val="0"/>
              </w:numPr>
              <w:jc w:val="both"/>
            </w:pPr>
            <w:r>
              <w:t>Adept</w:t>
            </w:r>
          </w:p>
        </w:tc>
      </w:tr>
      <w:tr w:rsidR="002D336D" w:rsidRPr="00C978B9" w14:paraId="312CF45F" w14:textId="77777777" w:rsidTr="00B402AA">
        <w:trPr>
          <w:cantSplit/>
          <w:jc w:val="center"/>
        </w:trPr>
        <w:tc>
          <w:tcPr>
            <w:tcW w:w="1406" w:type="dxa"/>
            <w:vMerge w:val="restart"/>
            <w:tcBorders>
              <w:bottom w:val="single" w:sz="4" w:space="0" w:color="BCBEC0"/>
            </w:tcBorders>
          </w:tcPr>
          <w:p w14:paraId="56AE547E" w14:textId="77777777" w:rsidR="002D336D" w:rsidRPr="00C978B9" w:rsidRDefault="002D336D" w:rsidP="00B402AA">
            <w:r w:rsidRPr="00C978B9">
              <w:rPr>
                <w:noProof/>
                <w:lang w:eastAsia="en-AU"/>
              </w:rPr>
              <w:drawing>
                <wp:inline distT="0" distB="0" distL="0" distR="0" wp14:anchorId="74A5DAB9" wp14:editId="19C4D3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8EC4EBF" w14:textId="77777777" w:rsidR="002D336D" w:rsidRPr="00A8226F" w:rsidRDefault="002D336D" w:rsidP="00B402AA">
            <w:pPr>
              <w:pStyle w:val="TableText"/>
              <w:rPr>
                <w:b/>
              </w:rPr>
            </w:pPr>
            <w:r>
              <w:rPr>
                <w:b/>
              </w:rPr>
              <w:t>Think and Solve Problems</w:t>
            </w:r>
          </w:p>
          <w:p w14:paraId="1C95E196" w14:textId="77777777" w:rsidR="002D336D" w:rsidRPr="00AA57E3" w:rsidRDefault="002D336D" w:rsidP="00B402AA">
            <w:pPr>
              <w:pStyle w:val="TableText"/>
            </w:pPr>
            <w:r>
              <w:t>Think, analyse and consider the broader context to develop practical solutions</w:t>
            </w:r>
          </w:p>
        </w:tc>
        <w:tc>
          <w:tcPr>
            <w:tcW w:w="4770" w:type="dxa"/>
            <w:tcBorders>
              <w:bottom w:val="single" w:sz="4" w:space="0" w:color="BCBEC0"/>
            </w:tcBorders>
          </w:tcPr>
          <w:p w14:paraId="3CFBF60F" w14:textId="77777777" w:rsidR="002D336D" w:rsidRPr="00AA57E3" w:rsidRDefault="002D336D" w:rsidP="00B402AA">
            <w:pPr>
              <w:pStyle w:val="TableBullet"/>
            </w:pPr>
            <w:r>
              <w:t>Research and apply critical-thinking techniques in analysing information, identify interrelationships and make recommendations based on relevant evidence</w:t>
            </w:r>
          </w:p>
          <w:p w14:paraId="291B6AA1" w14:textId="77777777" w:rsidR="002D336D" w:rsidRPr="00AA57E3" w:rsidRDefault="002D336D" w:rsidP="00B402AA">
            <w:pPr>
              <w:pStyle w:val="TableBullet"/>
            </w:pPr>
            <w:r>
              <w:t>Anticipate, identify and address issues and potential problems that may have an impact on organisational objectives and the user experience</w:t>
            </w:r>
          </w:p>
          <w:p w14:paraId="1BD6596A" w14:textId="77777777" w:rsidR="002D336D" w:rsidRPr="00AA57E3" w:rsidRDefault="002D336D" w:rsidP="00B402AA">
            <w:pPr>
              <w:pStyle w:val="TableBullet"/>
            </w:pPr>
            <w:r>
              <w:t>Apply creative-thinking techniques to generate new ideas and options to address issues and improve the user experience</w:t>
            </w:r>
          </w:p>
          <w:p w14:paraId="0930F075" w14:textId="77777777" w:rsidR="002D336D" w:rsidRPr="00AA57E3" w:rsidRDefault="002D336D" w:rsidP="00B402AA">
            <w:pPr>
              <w:pStyle w:val="TableBullet"/>
            </w:pPr>
            <w:r>
              <w:t>Seek contributions and ideas from people with diverse backgrounds and experience</w:t>
            </w:r>
          </w:p>
          <w:p w14:paraId="35856DC7" w14:textId="77777777" w:rsidR="002D336D" w:rsidRPr="00AA57E3" w:rsidRDefault="002D336D" w:rsidP="00B402AA">
            <w:pPr>
              <w:pStyle w:val="TableBullet"/>
            </w:pPr>
            <w:r>
              <w:t>Participate in and contribute to team or unit initiatives to resolve common issues or barriers to effectiveness</w:t>
            </w:r>
          </w:p>
          <w:p w14:paraId="5AD14AC0" w14:textId="77777777" w:rsidR="002D336D" w:rsidRPr="00AA57E3" w:rsidRDefault="002D336D" w:rsidP="00B402AA">
            <w:pPr>
              <w:pStyle w:val="TableBullet"/>
            </w:pPr>
            <w:r>
              <w:t>Identify and share business process improvements to enhance effectiveness</w:t>
            </w:r>
          </w:p>
        </w:tc>
        <w:tc>
          <w:tcPr>
            <w:tcW w:w="1606" w:type="dxa"/>
            <w:tcBorders>
              <w:bottom w:val="single" w:sz="4" w:space="0" w:color="BCBEC0"/>
            </w:tcBorders>
          </w:tcPr>
          <w:p w14:paraId="2A2D9153" w14:textId="77777777" w:rsidR="002D336D" w:rsidRDefault="00F15669" w:rsidP="00B402AA">
            <w:pPr>
              <w:pStyle w:val="TableBullet"/>
              <w:numPr>
                <w:ilvl w:val="0"/>
                <w:numId w:val="0"/>
              </w:numPr>
              <w:jc w:val="both"/>
            </w:pPr>
            <w:r>
              <w:t>Adept</w:t>
            </w:r>
          </w:p>
        </w:tc>
      </w:tr>
      <w:tr w:rsidR="002D336D" w:rsidRPr="00C978B9" w14:paraId="6616CA0F" w14:textId="77777777" w:rsidTr="00B402AA">
        <w:trPr>
          <w:cantSplit/>
          <w:jc w:val="center"/>
        </w:trPr>
        <w:tc>
          <w:tcPr>
            <w:tcW w:w="1406" w:type="dxa"/>
            <w:tcBorders>
              <w:bottom w:val="single" w:sz="4" w:space="0" w:color="BCBEC0"/>
            </w:tcBorders>
          </w:tcPr>
          <w:p w14:paraId="24A7A479" w14:textId="77777777" w:rsidR="002D336D" w:rsidRPr="00C978B9" w:rsidRDefault="002D336D" w:rsidP="00B402AA">
            <w:r w:rsidRPr="00C978B9">
              <w:rPr>
                <w:noProof/>
                <w:lang w:eastAsia="en-AU"/>
              </w:rPr>
              <w:drawing>
                <wp:inline distT="0" distB="0" distL="0" distR="0" wp14:anchorId="7D1995A1" wp14:editId="598E484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E5D8621" w14:textId="77777777" w:rsidR="002D336D" w:rsidRPr="00A8226F" w:rsidRDefault="002D336D" w:rsidP="00B402AA">
            <w:pPr>
              <w:pStyle w:val="TableText"/>
              <w:rPr>
                <w:b/>
              </w:rPr>
            </w:pPr>
            <w:r>
              <w:rPr>
                <w:b/>
              </w:rPr>
              <w:t>Technology</w:t>
            </w:r>
          </w:p>
          <w:p w14:paraId="74EF8776" w14:textId="77777777" w:rsidR="002D336D" w:rsidRPr="00AA57E3" w:rsidRDefault="002D336D" w:rsidP="00B402AA">
            <w:pPr>
              <w:pStyle w:val="TableText"/>
            </w:pPr>
            <w:r>
              <w:t>Understand and use available technologies to maximise efficiencies and effectiveness</w:t>
            </w:r>
          </w:p>
        </w:tc>
        <w:tc>
          <w:tcPr>
            <w:tcW w:w="4770" w:type="dxa"/>
            <w:tcBorders>
              <w:bottom w:val="single" w:sz="4" w:space="0" w:color="BCBEC0"/>
            </w:tcBorders>
          </w:tcPr>
          <w:p w14:paraId="242CB427" w14:textId="77777777" w:rsidR="002D336D" w:rsidRPr="00AA57E3" w:rsidRDefault="002D336D" w:rsidP="00B402AA">
            <w:pPr>
              <w:pStyle w:val="TableBullet"/>
            </w:pPr>
            <w:r>
              <w:t>Identify opportunities to use a broad range of technologies to collaborate</w:t>
            </w:r>
          </w:p>
          <w:p w14:paraId="6208006D" w14:textId="77777777" w:rsidR="002D336D" w:rsidRPr="00AA57E3" w:rsidRDefault="002D336D" w:rsidP="00B402AA">
            <w:pPr>
              <w:pStyle w:val="TableBullet"/>
            </w:pPr>
            <w:r>
              <w:t>Monitor compliance with cyber security and the use of technology policies</w:t>
            </w:r>
          </w:p>
          <w:p w14:paraId="680541A4" w14:textId="77777777" w:rsidR="002D336D" w:rsidRPr="00AA57E3" w:rsidRDefault="002D336D" w:rsidP="00B402AA">
            <w:pPr>
              <w:pStyle w:val="TableBullet"/>
            </w:pPr>
            <w:r>
              <w:t>Identify ways to maximise the value of available technology to achieve business strategies and outcomes</w:t>
            </w:r>
          </w:p>
          <w:p w14:paraId="2CB42DEF" w14:textId="77777777" w:rsidR="002D336D" w:rsidRPr="00AA57E3" w:rsidRDefault="002D336D" w:rsidP="00B402AA">
            <w:pPr>
              <w:pStyle w:val="TableBullet"/>
            </w:pPr>
            <w:r>
              <w:t>Monitor compliance with the organisation’s records, information and knowledge management requirements</w:t>
            </w:r>
          </w:p>
        </w:tc>
        <w:tc>
          <w:tcPr>
            <w:tcW w:w="1606" w:type="dxa"/>
            <w:tcBorders>
              <w:bottom w:val="single" w:sz="4" w:space="0" w:color="BCBEC0"/>
            </w:tcBorders>
          </w:tcPr>
          <w:p w14:paraId="1752FF3F" w14:textId="77777777" w:rsidR="002D336D" w:rsidRDefault="00F15669" w:rsidP="00B402AA">
            <w:pPr>
              <w:pStyle w:val="TableBullet"/>
              <w:numPr>
                <w:ilvl w:val="0"/>
                <w:numId w:val="0"/>
              </w:numPr>
              <w:jc w:val="both"/>
            </w:pPr>
            <w:r>
              <w:t>Adept</w:t>
            </w:r>
          </w:p>
        </w:tc>
      </w:tr>
      <w:tr w:rsidR="002D336D" w:rsidRPr="00C978B9" w14:paraId="38A8DB34" w14:textId="77777777" w:rsidTr="00B402AA">
        <w:trPr>
          <w:cantSplit/>
          <w:jc w:val="center"/>
        </w:trPr>
        <w:tc>
          <w:tcPr>
            <w:tcW w:w="1406" w:type="dxa"/>
            <w:tcBorders>
              <w:bottom w:val="single" w:sz="4" w:space="0" w:color="BCBEC0"/>
            </w:tcBorders>
          </w:tcPr>
          <w:p w14:paraId="135287CE" w14:textId="13B1817B" w:rsidR="002D336D" w:rsidRDefault="00B402AA" w:rsidP="00B402AA">
            <w:pPr>
              <w:rPr>
                <w:noProof/>
                <w:lang w:eastAsia="en-AU"/>
              </w:rPr>
            </w:pPr>
            <w:r w:rsidRPr="00C978B9">
              <w:rPr>
                <w:noProof/>
                <w:lang w:eastAsia="en-AU"/>
              </w:rPr>
              <w:lastRenderedPageBreak/>
              <w:drawing>
                <wp:inline distT="0" distB="0" distL="0" distR="0" wp14:anchorId="1BC1029C" wp14:editId="568DD39E">
                  <wp:extent cx="845388" cy="845388"/>
                  <wp:effectExtent l="0" t="0" r="0" b="0"/>
                  <wp:docPr id="1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030A1F5" w14:textId="77777777" w:rsidR="000411F6" w:rsidRPr="00A8226F" w:rsidRDefault="000411F6" w:rsidP="00B402AA">
            <w:pPr>
              <w:pStyle w:val="TableText"/>
              <w:rPr>
                <w:b/>
              </w:rPr>
            </w:pPr>
            <w:r>
              <w:rPr>
                <w:b/>
              </w:rPr>
              <w:t>Project Management</w:t>
            </w:r>
          </w:p>
          <w:p w14:paraId="44C20FB7" w14:textId="77777777" w:rsidR="002D336D" w:rsidRPr="00A8226F" w:rsidRDefault="000411F6" w:rsidP="00B402AA">
            <w:pPr>
              <w:pStyle w:val="TableText"/>
              <w:rPr>
                <w:b/>
              </w:rPr>
            </w:pPr>
            <w:r>
              <w:t>Understand and apply effective planning, coordination and control methods</w:t>
            </w:r>
          </w:p>
        </w:tc>
        <w:tc>
          <w:tcPr>
            <w:tcW w:w="4770" w:type="dxa"/>
            <w:tcBorders>
              <w:bottom w:val="single" w:sz="4" w:space="0" w:color="BCBEC0"/>
            </w:tcBorders>
          </w:tcPr>
          <w:p w14:paraId="67723ABB" w14:textId="77777777" w:rsidR="002D336D" w:rsidRDefault="002D336D" w:rsidP="00B402AA">
            <w:pPr>
              <w:pStyle w:val="TableBullet"/>
            </w:pPr>
            <w:r>
              <w:t>Perform basic research and analysis to inform and support the achievement of project deliverables</w:t>
            </w:r>
          </w:p>
          <w:p w14:paraId="244415E4" w14:textId="77777777" w:rsidR="002D336D" w:rsidRDefault="002D336D" w:rsidP="00B402AA">
            <w:pPr>
              <w:pStyle w:val="TableBullet"/>
            </w:pPr>
            <w:r>
              <w:t>Contribute to developing project documentation and resource estimates</w:t>
            </w:r>
          </w:p>
          <w:p w14:paraId="63088C44" w14:textId="77777777" w:rsidR="002D336D" w:rsidRDefault="002D336D" w:rsidP="00B402AA">
            <w:pPr>
              <w:pStyle w:val="TableBullet"/>
            </w:pPr>
            <w:r>
              <w:t>Contribute to reviews of progress, outcomes and future improvements</w:t>
            </w:r>
          </w:p>
          <w:p w14:paraId="59F9EEA2" w14:textId="77777777" w:rsidR="002D336D" w:rsidRDefault="002D336D" w:rsidP="00B402AA">
            <w:pPr>
              <w:pStyle w:val="TableBullet"/>
            </w:pPr>
            <w:r>
              <w:t>Identify and escalate possible variances from project plans</w:t>
            </w:r>
          </w:p>
        </w:tc>
        <w:tc>
          <w:tcPr>
            <w:tcW w:w="1606" w:type="dxa"/>
            <w:tcBorders>
              <w:bottom w:val="single" w:sz="4" w:space="0" w:color="BCBEC0"/>
            </w:tcBorders>
          </w:tcPr>
          <w:p w14:paraId="6444A633" w14:textId="77777777" w:rsidR="002D336D" w:rsidRDefault="007C0486" w:rsidP="00B402AA">
            <w:pPr>
              <w:pStyle w:val="TableBullet"/>
              <w:numPr>
                <w:ilvl w:val="0"/>
                <w:numId w:val="0"/>
              </w:numPr>
              <w:jc w:val="both"/>
            </w:pPr>
            <w:r>
              <w:t>Intermediate</w:t>
            </w:r>
          </w:p>
        </w:tc>
      </w:tr>
    </w:tbl>
    <w:p w14:paraId="17648B70" w14:textId="77777777" w:rsidR="00136C3A" w:rsidRDefault="00136C3A" w:rsidP="003927AE"/>
    <w:p w14:paraId="07460B20" w14:textId="77777777" w:rsidR="003927AE" w:rsidRDefault="003927AE" w:rsidP="003927AE">
      <w:pPr>
        <w:pStyle w:val="Heading1"/>
      </w:pPr>
      <w:r>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D20DD90"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D2FC8D8" w14:textId="77777777" w:rsidR="00B402AA" w:rsidRDefault="00B402AA"/>
    <w:tbl>
      <w:tblPr>
        <w:tblStyle w:val="PSCPurple"/>
        <w:tblW w:w="10753" w:type="dxa"/>
        <w:jc w:val="center"/>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B402AA">
        <w:trPr>
          <w:cnfStyle w:val="100000000000" w:firstRow="1" w:lastRow="0" w:firstColumn="0" w:lastColumn="0" w:oddVBand="0" w:evenVBand="0" w:oddHBand="0" w:evenHBand="0" w:firstRowFirstColumn="0" w:firstRowLastColumn="0" w:lastRowFirstColumn="0" w:lastRowLastColumn="0"/>
          <w:cantSplit/>
          <w:tblHeader/>
          <w:jc w:val="center"/>
        </w:trPr>
        <w:tc>
          <w:tcPr>
            <w:tcW w:w="10753" w:type="dxa"/>
            <w:gridSpan w:val="5"/>
          </w:tcPr>
          <w:p w14:paraId="26977396" w14:textId="77777777" w:rsidR="002B5704" w:rsidRPr="00803E47" w:rsidRDefault="002B5704" w:rsidP="00B402AA">
            <w:pPr>
              <w:pStyle w:val="TableTextWhite0"/>
              <w:jc w:val="both"/>
            </w:pPr>
            <w:r>
              <w:rPr>
                <w:sz w:val="24"/>
                <w:szCs w:val="24"/>
              </w:rPr>
              <w:t>COMPLEMENTARY</w:t>
            </w:r>
            <w:r w:rsidRPr="00051E80">
              <w:rPr>
                <w:sz w:val="24"/>
                <w:szCs w:val="24"/>
              </w:rPr>
              <w:t xml:space="preserve"> CAPABILITIES</w:t>
            </w:r>
          </w:p>
        </w:tc>
      </w:tr>
      <w:tr w:rsidR="002B5704" w:rsidRPr="00C978B9" w14:paraId="02178701" w14:textId="77777777" w:rsidTr="00B402AA">
        <w:trPr>
          <w:cnfStyle w:val="100000000000" w:firstRow="1" w:lastRow="0" w:firstColumn="0" w:lastColumn="0" w:oddVBand="0" w:evenVBand="0" w:oddHBand="0" w:evenHBand="0" w:firstRowFirstColumn="0" w:firstRowLastColumn="0" w:lastRowFirstColumn="0" w:lastRowLastColumn="0"/>
          <w:cantSplit/>
          <w:tblHeader/>
          <w:jc w:val="center"/>
        </w:trPr>
        <w:tc>
          <w:tcPr>
            <w:tcW w:w="1406" w:type="dxa"/>
            <w:tcBorders>
              <w:bottom w:val="single" w:sz="12" w:space="0" w:color="auto"/>
            </w:tcBorders>
            <w:shd w:val="clear" w:color="auto" w:fill="BCBEC0"/>
            <w:vAlign w:val="center"/>
          </w:tcPr>
          <w:p w14:paraId="1AD09040" w14:textId="77777777" w:rsidR="002B5704" w:rsidRPr="00C978B9" w:rsidRDefault="002B5704" w:rsidP="00B402AA">
            <w:pPr>
              <w:pStyle w:val="TableT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B402AA">
            <w:pPr>
              <w:pStyle w:val="TableT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B402AA">
            <w:pPr>
              <w:pStyle w:val="TableText"/>
              <w:rPr>
                <w:b/>
              </w:rPr>
            </w:pPr>
          </w:p>
        </w:tc>
        <w:tc>
          <w:tcPr>
            <w:tcW w:w="4770" w:type="dxa"/>
            <w:tcBorders>
              <w:bottom w:val="single" w:sz="12" w:space="0" w:color="auto"/>
            </w:tcBorders>
            <w:shd w:val="clear" w:color="auto" w:fill="BCBEC0"/>
          </w:tcPr>
          <w:p w14:paraId="229A0973" w14:textId="77777777" w:rsidR="002B5704" w:rsidRDefault="002B5704" w:rsidP="00B402AA">
            <w:pPr>
              <w:pStyle w:val="TableT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B402AA">
            <w:pPr>
              <w:pStyle w:val="TableText"/>
              <w:jc w:val="both"/>
              <w:rPr>
                <w:b/>
              </w:rPr>
            </w:pPr>
            <w:r>
              <w:rPr>
                <w:b/>
              </w:rPr>
              <w:t xml:space="preserve">Level </w:t>
            </w:r>
          </w:p>
        </w:tc>
      </w:tr>
      <w:tr w:rsidR="002B5704" w:rsidRPr="00C978B9" w14:paraId="07773DB4" w14:textId="77777777" w:rsidTr="00B402AA">
        <w:trPr>
          <w:cantSplit/>
          <w:jc w:val="center"/>
        </w:trPr>
        <w:tc>
          <w:tcPr>
            <w:tcW w:w="1406" w:type="dxa"/>
            <w:tcBorders>
              <w:bottom w:val="single" w:sz="4" w:space="0" w:color="BCBEC0"/>
            </w:tcBorders>
          </w:tcPr>
          <w:p w14:paraId="5BA2DC85" w14:textId="77777777" w:rsidR="002B5704" w:rsidRPr="00C978B9" w:rsidRDefault="002B5704" w:rsidP="00B402AA">
            <w:r w:rsidRPr="00C978B9">
              <w:rPr>
                <w:noProof/>
                <w:lang w:eastAsia="en-AU"/>
              </w:rPr>
              <w:drawing>
                <wp:inline distT="0" distB="0" distL="0" distR="0" wp14:anchorId="2AA4F4C4" wp14:editId="579A8FCA">
                  <wp:extent cx="576000" cy="576000"/>
                  <wp:effectExtent l="0" t="0" r="0" b="0"/>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B402AA">
            <w:r>
              <w:t>Manage Self</w:t>
            </w:r>
          </w:p>
        </w:tc>
        <w:tc>
          <w:tcPr>
            <w:tcW w:w="4770" w:type="dxa"/>
            <w:tcBorders>
              <w:bottom w:val="single" w:sz="4" w:space="0" w:color="BCBEC0"/>
            </w:tcBorders>
          </w:tcPr>
          <w:p w14:paraId="2A8E21D3" w14:textId="77777777" w:rsidR="002B5704" w:rsidRPr="00AA57E3" w:rsidRDefault="002B5704" w:rsidP="00B402AA">
            <w:r>
              <w:t>Show drive and motivation, an ability to self-reflect and a commitment to learning</w:t>
            </w:r>
          </w:p>
        </w:tc>
        <w:tc>
          <w:tcPr>
            <w:tcW w:w="1606" w:type="dxa"/>
            <w:tcBorders>
              <w:bottom w:val="single" w:sz="4" w:space="0" w:color="BCBEC0"/>
            </w:tcBorders>
          </w:tcPr>
          <w:p w14:paraId="29B45D97" w14:textId="77777777" w:rsidR="002B5704" w:rsidRDefault="002B5704" w:rsidP="00B402AA">
            <w:pPr>
              <w:pStyle w:val="TableBullet"/>
              <w:numPr>
                <w:ilvl w:val="0"/>
                <w:numId w:val="0"/>
              </w:numPr>
              <w:jc w:val="both"/>
            </w:pPr>
            <w:r>
              <w:t>Intermediate</w:t>
            </w:r>
          </w:p>
        </w:tc>
      </w:tr>
      <w:tr w:rsidR="002B5704" w:rsidRPr="00C978B9" w14:paraId="71837047" w14:textId="77777777" w:rsidTr="00B402AA">
        <w:trPr>
          <w:cantSplit/>
          <w:jc w:val="center"/>
        </w:trPr>
        <w:tc>
          <w:tcPr>
            <w:tcW w:w="1406" w:type="dxa"/>
            <w:tcBorders>
              <w:bottom w:val="single" w:sz="4" w:space="0" w:color="BCBEC0"/>
            </w:tcBorders>
          </w:tcPr>
          <w:p w14:paraId="0486DFB0" w14:textId="6FBE256F" w:rsidR="002B5704" w:rsidRDefault="00B402AA" w:rsidP="00B402AA">
            <w:pPr>
              <w:rPr>
                <w:noProof/>
                <w:lang w:eastAsia="en-AU"/>
              </w:rPr>
            </w:pPr>
            <w:r w:rsidRPr="00C978B9">
              <w:rPr>
                <w:noProof/>
                <w:lang w:eastAsia="en-AU"/>
              </w:rPr>
              <w:drawing>
                <wp:inline distT="0" distB="0" distL="0" distR="0" wp14:anchorId="6CAEFB06" wp14:editId="0FE0FE02">
                  <wp:extent cx="576000" cy="576000"/>
                  <wp:effectExtent l="0" t="0" r="0" b="0"/>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45400661" w14:textId="77777777" w:rsidR="002B5704" w:rsidRPr="00A8226F" w:rsidRDefault="002B5704" w:rsidP="00B402AA">
            <w:r>
              <w:t>Value Diversity and Inclusion</w:t>
            </w:r>
          </w:p>
        </w:tc>
        <w:tc>
          <w:tcPr>
            <w:tcW w:w="4770" w:type="dxa"/>
            <w:tcBorders>
              <w:bottom w:val="single" w:sz="4" w:space="0" w:color="BCBEC0"/>
            </w:tcBorders>
          </w:tcPr>
          <w:p w14:paraId="44418DDB" w14:textId="77777777" w:rsidR="002B5704" w:rsidRDefault="002B5704" w:rsidP="00B402AA">
            <w:r>
              <w:t>Demonstrate inclusive behaviour and show respect for diverse backgrounds, experiences and perspectives</w:t>
            </w:r>
          </w:p>
        </w:tc>
        <w:tc>
          <w:tcPr>
            <w:tcW w:w="1606" w:type="dxa"/>
            <w:tcBorders>
              <w:bottom w:val="single" w:sz="4" w:space="0" w:color="BCBEC0"/>
            </w:tcBorders>
          </w:tcPr>
          <w:p w14:paraId="21EBE380" w14:textId="77777777" w:rsidR="002B5704" w:rsidRDefault="002B5704" w:rsidP="00B402AA">
            <w:pPr>
              <w:pStyle w:val="TableBullet"/>
              <w:numPr>
                <w:ilvl w:val="0"/>
                <w:numId w:val="0"/>
              </w:numPr>
              <w:jc w:val="both"/>
            </w:pPr>
            <w:r>
              <w:t>Foundational</w:t>
            </w:r>
          </w:p>
        </w:tc>
      </w:tr>
      <w:tr w:rsidR="002B5704" w:rsidRPr="00C978B9" w14:paraId="0CB1EF82" w14:textId="77777777" w:rsidTr="00B402AA">
        <w:trPr>
          <w:cantSplit/>
          <w:jc w:val="center"/>
        </w:trPr>
        <w:tc>
          <w:tcPr>
            <w:tcW w:w="1406" w:type="dxa"/>
            <w:tcBorders>
              <w:bottom w:val="single" w:sz="4" w:space="0" w:color="BCBEC0"/>
            </w:tcBorders>
          </w:tcPr>
          <w:p w14:paraId="40EE2A37" w14:textId="77777777" w:rsidR="002B5704" w:rsidRPr="00C978B9" w:rsidRDefault="002B5704" w:rsidP="00B402AA">
            <w:r w:rsidRPr="00C978B9">
              <w:rPr>
                <w:noProof/>
                <w:lang w:eastAsia="en-AU"/>
              </w:rPr>
              <w:drawing>
                <wp:inline distT="0" distB="0" distL="0" distR="0" wp14:anchorId="5B73B1C1" wp14:editId="129ADE02">
                  <wp:extent cx="576000" cy="576000"/>
                  <wp:effectExtent l="0" t="0" r="0" b="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0BD64F09" w14:textId="77777777" w:rsidR="002B5704" w:rsidRPr="00AA57E3" w:rsidRDefault="002B5704" w:rsidP="00B402AA">
            <w:r>
              <w:t>Commit to Customer Service</w:t>
            </w:r>
          </w:p>
        </w:tc>
        <w:tc>
          <w:tcPr>
            <w:tcW w:w="4770" w:type="dxa"/>
            <w:tcBorders>
              <w:bottom w:val="single" w:sz="4" w:space="0" w:color="BCBEC0"/>
            </w:tcBorders>
          </w:tcPr>
          <w:p w14:paraId="37A2B196" w14:textId="77777777" w:rsidR="002B5704" w:rsidRPr="00AA57E3" w:rsidRDefault="002B5704" w:rsidP="00B402AA">
            <w:r>
              <w:t>Provide customer-focused services in line with public sector and organisational objectives</w:t>
            </w:r>
          </w:p>
        </w:tc>
        <w:tc>
          <w:tcPr>
            <w:tcW w:w="1606" w:type="dxa"/>
            <w:tcBorders>
              <w:bottom w:val="single" w:sz="4" w:space="0" w:color="BCBEC0"/>
            </w:tcBorders>
          </w:tcPr>
          <w:p w14:paraId="77838C80" w14:textId="77777777" w:rsidR="002B5704" w:rsidRDefault="002B5704" w:rsidP="00B402AA">
            <w:pPr>
              <w:pStyle w:val="TableBullet"/>
              <w:numPr>
                <w:ilvl w:val="0"/>
                <w:numId w:val="0"/>
              </w:numPr>
              <w:jc w:val="both"/>
            </w:pPr>
            <w:r>
              <w:t>Intermediate</w:t>
            </w:r>
          </w:p>
        </w:tc>
      </w:tr>
      <w:tr w:rsidR="002B5704" w:rsidRPr="00C978B9" w14:paraId="2F632E9C" w14:textId="77777777" w:rsidTr="00B402AA">
        <w:trPr>
          <w:cantSplit/>
          <w:jc w:val="center"/>
        </w:trPr>
        <w:tc>
          <w:tcPr>
            <w:tcW w:w="1406" w:type="dxa"/>
            <w:tcBorders>
              <w:bottom w:val="single" w:sz="4" w:space="0" w:color="BCBEC0"/>
            </w:tcBorders>
          </w:tcPr>
          <w:p w14:paraId="213DFC03" w14:textId="5E03B866" w:rsidR="002B5704" w:rsidRDefault="00B402AA" w:rsidP="00B402AA">
            <w:pPr>
              <w:rPr>
                <w:noProof/>
                <w:lang w:eastAsia="en-AU"/>
              </w:rPr>
            </w:pPr>
            <w:r w:rsidRPr="00C978B9">
              <w:rPr>
                <w:noProof/>
                <w:lang w:eastAsia="en-AU"/>
              </w:rPr>
              <w:drawing>
                <wp:inline distT="0" distB="0" distL="0" distR="0" wp14:anchorId="4FC619EA" wp14:editId="7DDCFF52">
                  <wp:extent cx="576000" cy="576000"/>
                  <wp:effectExtent l="0" t="0" r="0" b="0"/>
                  <wp:docPr id="16"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61F9B1E4" w14:textId="77777777" w:rsidR="002B5704" w:rsidRPr="00A8226F" w:rsidRDefault="002B5704" w:rsidP="00B402AA">
            <w:r>
              <w:t>Work Collaboratively</w:t>
            </w:r>
          </w:p>
        </w:tc>
        <w:tc>
          <w:tcPr>
            <w:tcW w:w="4770" w:type="dxa"/>
            <w:tcBorders>
              <w:bottom w:val="single" w:sz="4" w:space="0" w:color="BCBEC0"/>
            </w:tcBorders>
          </w:tcPr>
          <w:p w14:paraId="432A5783" w14:textId="77777777" w:rsidR="002B5704" w:rsidRDefault="002B5704" w:rsidP="00B402AA">
            <w:r>
              <w:t>Collaborate with others and value their contribution</w:t>
            </w:r>
          </w:p>
        </w:tc>
        <w:tc>
          <w:tcPr>
            <w:tcW w:w="1606" w:type="dxa"/>
            <w:tcBorders>
              <w:bottom w:val="single" w:sz="4" w:space="0" w:color="BCBEC0"/>
            </w:tcBorders>
          </w:tcPr>
          <w:p w14:paraId="4A6C14B5" w14:textId="77777777" w:rsidR="002B5704" w:rsidRDefault="002B5704" w:rsidP="00B402AA">
            <w:pPr>
              <w:pStyle w:val="TableBullet"/>
              <w:numPr>
                <w:ilvl w:val="0"/>
                <w:numId w:val="0"/>
              </w:numPr>
              <w:jc w:val="both"/>
            </w:pPr>
            <w:r>
              <w:t>Intermediate</w:t>
            </w:r>
          </w:p>
        </w:tc>
      </w:tr>
      <w:tr w:rsidR="002B5704" w:rsidRPr="00C978B9" w14:paraId="02E35570" w14:textId="77777777" w:rsidTr="00B402AA">
        <w:trPr>
          <w:cantSplit/>
          <w:jc w:val="center"/>
        </w:trPr>
        <w:tc>
          <w:tcPr>
            <w:tcW w:w="1406" w:type="dxa"/>
            <w:tcBorders>
              <w:bottom w:val="single" w:sz="4" w:space="0" w:color="BCBEC0"/>
            </w:tcBorders>
          </w:tcPr>
          <w:p w14:paraId="0AFFDBC2" w14:textId="77777777" w:rsidR="002B5704" w:rsidRPr="00C978B9" w:rsidRDefault="002B5704" w:rsidP="00B402AA">
            <w:r w:rsidRPr="00C978B9">
              <w:rPr>
                <w:noProof/>
                <w:lang w:eastAsia="en-AU"/>
              </w:rPr>
              <w:drawing>
                <wp:inline distT="0" distB="0" distL="0" distR="0" wp14:anchorId="74A5DAB9" wp14:editId="06185F6C">
                  <wp:extent cx="576000" cy="576000"/>
                  <wp:effectExtent l="0" t="0" r="0" b="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149E6717" w14:textId="77777777" w:rsidR="002B5704" w:rsidRPr="00AA57E3" w:rsidRDefault="002B5704" w:rsidP="00B402AA">
            <w:r>
              <w:t>Deliver Results</w:t>
            </w:r>
          </w:p>
        </w:tc>
        <w:tc>
          <w:tcPr>
            <w:tcW w:w="4770" w:type="dxa"/>
            <w:tcBorders>
              <w:bottom w:val="single" w:sz="4" w:space="0" w:color="BCBEC0"/>
            </w:tcBorders>
          </w:tcPr>
          <w:p w14:paraId="1BE58705" w14:textId="77777777" w:rsidR="002B5704" w:rsidRPr="00AA57E3" w:rsidRDefault="002B5704" w:rsidP="00B402AA">
            <w:r>
              <w:t>Achieve results through the efficient use of resources and a commitment to quality outcomes</w:t>
            </w:r>
          </w:p>
        </w:tc>
        <w:tc>
          <w:tcPr>
            <w:tcW w:w="1606" w:type="dxa"/>
            <w:tcBorders>
              <w:bottom w:val="single" w:sz="4" w:space="0" w:color="BCBEC0"/>
            </w:tcBorders>
          </w:tcPr>
          <w:p w14:paraId="4F797DFE" w14:textId="77777777" w:rsidR="002B5704" w:rsidRDefault="002B5704" w:rsidP="00B402AA">
            <w:pPr>
              <w:pStyle w:val="TableBullet"/>
              <w:numPr>
                <w:ilvl w:val="0"/>
                <w:numId w:val="0"/>
              </w:numPr>
              <w:jc w:val="both"/>
            </w:pPr>
            <w:r>
              <w:t>Intermediate</w:t>
            </w:r>
          </w:p>
        </w:tc>
      </w:tr>
      <w:tr w:rsidR="002B5704" w:rsidRPr="00C978B9" w14:paraId="58624962" w14:textId="77777777" w:rsidTr="00B402AA">
        <w:trPr>
          <w:cantSplit/>
          <w:jc w:val="center"/>
        </w:trPr>
        <w:tc>
          <w:tcPr>
            <w:tcW w:w="1406" w:type="dxa"/>
            <w:tcBorders>
              <w:bottom w:val="single" w:sz="4" w:space="0" w:color="BCBEC0"/>
            </w:tcBorders>
          </w:tcPr>
          <w:p w14:paraId="66516D32" w14:textId="76E77B70" w:rsidR="002B5704" w:rsidRDefault="00B402AA" w:rsidP="00B402AA">
            <w:pPr>
              <w:rPr>
                <w:noProof/>
                <w:lang w:eastAsia="en-AU"/>
              </w:rPr>
            </w:pPr>
            <w:r w:rsidRPr="00C978B9">
              <w:rPr>
                <w:noProof/>
                <w:lang w:eastAsia="en-AU"/>
              </w:rPr>
              <w:drawing>
                <wp:inline distT="0" distB="0" distL="0" distR="0" wp14:anchorId="29776B9A" wp14:editId="6567CCC8">
                  <wp:extent cx="576000" cy="576000"/>
                  <wp:effectExtent l="0" t="0" r="0" b="0"/>
                  <wp:docPr id="17"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5CD70A41" w14:textId="77777777" w:rsidR="002B5704" w:rsidRPr="00A8226F" w:rsidRDefault="002B5704" w:rsidP="00B402AA">
            <w:r>
              <w:t>Plan and Prioritise</w:t>
            </w:r>
          </w:p>
        </w:tc>
        <w:tc>
          <w:tcPr>
            <w:tcW w:w="4770" w:type="dxa"/>
            <w:tcBorders>
              <w:bottom w:val="single" w:sz="4" w:space="0" w:color="BCBEC0"/>
            </w:tcBorders>
          </w:tcPr>
          <w:p w14:paraId="40B15075" w14:textId="77777777" w:rsidR="002B5704" w:rsidRDefault="002B5704" w:rsidP="00B402AA">
            <w:r>
              <w:t>Plan to achieve priority outcomes and respond flexibly to changing circumstances</w:t>
            </w:r>
          </w:p>
        </w:tc>
        <w:tc>
          <w:tcPr>
            <w:tcW w:w="1606" w:type="dxa"/>
            <w:tcBorders>
              <w:bottom w:val="single" w:sz="4" w:space="0" w:color="BCBEC0"/>
            </w:tcBorders>
          </w:tcPr>
          <w:p w14:paraId="6D68611B" w14:textId="77777777" w:rsidR="002B5704" w:rsidRDefault="002B5704" w:rsidP="00B402AA">
            <w:pPr>
              <w:pStyle w:val="TableBullet"/>
              <w:numPr>
                <w:ilvl w:val="0"/>
                <w:numId w:val="0"/>
              </w:numPr>
              <w:jc w:val="both"/>
            </w:pPr>
            <w:r>
              <w:t>Intermediate</w:t>
            </w:r>
          </w:p>
        </w:tc>
      </w:tr>
      <w:tr w:rsidR="002B5704" w:rsidRPr="00C978B9" w14:paraId="2B03EF30" w14:textId="77777777" w:rsidTr="00B402AA">
        <w:trPr>
          <w:cantSplit/>
          <w:jc w:val="center"/>
        </w:trPr>
        <w:tc>
          <w:tcPr>
            <w:tcW w:w="1406" w:type="dxa"/>
            <w:tcBorders>
              <w:bottom w:val="single" w:sz="4" w:space="0" w:color="BCBEC0"/>
            </w:tcBorders>
          </w:tcPr>
          <w:p w14:paraId="4DA6291D" w14:textId="1EDC4387" w:rsidR="002B5704" w:rsidRDefault="00B402AA" w:rsidP="00B402AA">
            <w:pPr>
              <w:rPr>
                <w:noProof/>
                <w:lang w:eastAsia="en-AU"/>
              </w:rPr>
            </w:pPr>
            <w:r w:rsidRPr="00C978B9">
              <w:rPr>
                <w:noProof/>
                <w:lang w:eastAsia="en-AU"/>
              </w:rPr>
              <w:drawing>
                <wp:inline distT="0" distB="0" distL="0" distR="0" wp14:anchorId="03175DCD" wp14:editId="32762716">
                  <wp:extent cx="576000" cy="576000"/>
                  <wp:effectExtent l="0" t="0" r="0" b="0"/>
                  <wp:docPr id="18"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7A8428AE" w14:textId="77777777" w:rsidR="002B5704" w:rsidRPr="00A8226F" w:rsidRDefault="002B5704" w:rsidP="00B402AA">
            <w:r>
              <w:t>Demonstrate Accountability</w:t>
            </w:r>
          </w:p>
        </w:tc>
        <w:tc>
          <w:tcPr>
            <w:tcW w:w="4770" w:type="dxa"/>
            <w:tcBorders>
              <w:bottom w:val="single" w:sz="4" w:space="0" w:color="BCBEC0"/>
            </w:tcBorders>
          </w:tcPr>
          <w:p w14:paraId="3B1991AC" w14:textId="77777777" w:rsidR="002B5704" w:rsidRDefault="002B5704" w:rsidP="00B402AA">
            <w:r>
              <w:t>Be proactive and responsible for own actions, and adhere to legislation, policy and guidelines</w:t>
            </w:r>
          </w:p>
        </w:tc>
        <w:tc>
          <w:tcPr>
            <w:tcW w:w="1606" w:type="dxa"/>
            <w:tcBorders>
              <w:bottom w:val="single" w:sz="4" w:space="0" w:color="BCBEC0"/>
            </w:tcBorders>
          </w:tcPr>
          <w:p w14:paraId="5EF65411" w14:textId="77777777" w:rsidR="002B5704" w:rsidRDefault="002B5704" w:rsidP="00B402AA">
            <w:pPr>
              <w:pStyle w:val="TableBullet"/>
              <w:numPr>
                <w:ilvl w:val="0"/>
                <w:numId w:val="0"/>
              </w:numPr>
              <w:jc w:val="both"/>
            </w:pPr>
            <w:r>
              <w:t>Intermediate</w:t>
            </w:r>
          </w:p>
        </w:tc>
      </w:tr>
      <w:tr w:rsidR="002B5704" w:rsidRPr="00C978B9" w14:paraId="261E9341" w14:textId="77777777" w:rsidTr="00B402AA">
        <w:trPr>
          <w:cantSplit/>
          <w:jc w:val="center"/>
        </w:trPr>
        <w:tc>
          <w:tcPr>
            <w:tcW w:w="1406" w:type="dxa"/>
            <w:tcBorders>
              <w:bottom w:val="single" w:sz="4" w:space="0" w:color="BCBEC0"/>
            </w:tcBorders>
          </w:tcPr>
          <w:p w14:paraId="50FBC433" w14:textId="77777777" w:rsidR="002B5704" w:rsidRPr="00C978B9" w:rsidRDefault="002B5704" w:rsidP="00B402AA">
            <w:r w:rsidRPr="00C978B9">
              <w:rPr>
                <w:noProof/>
                <w:lang w:eastAsia="en-AU"/>
              </w:rPr>
              <w:lastRenderedPageBreak/>
              <w:drawing>
                <wp:inline distT="0" distB="0" distL="0" distR="0" wp14:anchorId="7D1995A1" wp14:editId="18148A5F">
                  <wp:extent cx="576000" cy="576000"/>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65A2C878" w14:textId="77777777" w:rsidR="002B5704" w:rsidRPr="00AA57E3" w:rsidRDefault="002B5704" w:rsidP="00B402AA">
            <w:r>
              <w:t>Finance</w:t>
            </w:r>
          </w:p>
        </w:tc>
        <w:tc>
          <w:tcPr>
            <w:tcW w:w="4770" w:type="dxa"/>
            <w:tcBorders>
              <w:bottom w:val="single" w:sz="4" w:space="0" w:color="BCBEC0"/>
            </w:tcBorders>
          </w:tcPr>
          <w:p w14:paraId="30F18BAC" w14:textId="77777777" w:rsidR="002B5704" w:rsidRPr="00AA57E3" w:rsidRDefault="002B5704" w:rsidP="00B402AA">
            <w:r>
              <w:t>Understand and apply financial processes to achieve value for money and minimise financial risk</w:t>
            </w:r>
          </w:p>
        </w:tc>
        <w:tc>
          <w:tcPr>
            <w:tcW w:w="1606" w:type="dxa"/>
            <w:tcBorders>
              <w:bottom w:val="single" w:sz="4" w:space="0" w:color="BCBEC0"/>
            </w:tcBorders>
          </w:tcPr>
          <w:p w14:paraId="3D88046D" w14:textId="77777777" w:rsidR="002B5704" w:rsidRDefault="002B5704" w:rsidP="00B402AA">
            <w:pPr>
              <w:pStyle w:val="TableBullet"/>
              <w:numPr>
                <w:ilvl w:val="0"/>
                <w:numId w:val="0"/>
              </w:numPr>
              <w:jc w:val="both"/>
            </w:pPr>
            <w:r>
              <w:t>Foundational</w:t>
            </w:r>
          </w:p>
        </w:tc>
      </w:tr>
      <w:tr w:rsidR="002B5704" w:rsidRPr="00C978B9" w14:paraId="05E059AB" w14:textId="77777777" w:rsidTr="00B402AA">
        <w:trPr>
          <w:cantSplit/>
          <w:jc w:val="center"/>
        </w:trPr>
        <w:tc>
          <w:tcPr>
            <w:tcW w:w="1406" w:type="dxa"/>
            <w:tcBorders>
              <w:bottom w:val="single" w:sz="4" w:space="0" w:color="BCBEC0"/>
            </w:tcBorders>
          </w:tcPr>
          <w:p w14:paraId="7E03ED4A" w14:textId="7C568AEB" w:rsidR="002B5704" w:rsidRDefault="00B402AA" w:rsidP="00B402AA">
            <w:pPr>
              <w:rPr>
                <w:noProof/>
                <w:lang w:eastAsia="en-AU"/>
              </w:rPr>
            </w:pPr>
            <w:r w:rsidRPr="00C978B9">
              <w:rPr>
                <w:noProof/>
                <w:lang w:eastAsia="en-AU"/>
              </w:rPr>
              <w:drawing>
                <wp:inline distT="0" distB="0" distL="0" distR="0" wp14:anchorId="1F1C5AA0" wp14:editId="1DCD6C57">
                  <wp:extent cx="576000" cy="576000"/>
                  <wp:effectExtent l="0" t="0" r="0" b="0"/>
                  <wp:docPr id="1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77B3376D" w14:textId="77777777" w:rsidR="002B5704" w:rsidRPr="00A8226F" w:rsidRDefault="002B5704" w:rsidP="00B402AA">
            <w:r>
              <w:t>Procurement and Contract Management</w:t>
            </w:r>
          </w:p>
        </w:tc>
        <w:tc>
          <w:tcPr>
            <w:tcW w:w="4770" w:type="dxa"/>
            <w:tcBorders>
              <w:bottom w:val="single" w:sz="4" w:space="0" w:color="BCBEC0"/>
            </w:tcBorders>
          </w:tcPr>
          <w:p w14:paraId="31624111" w14:textId="77777777" w:rsidR="002B5704" w:rsidRDefault="002B5704" w:rsidP="00B402AA">
            <w:r>
              <w:t>Understand and apply procurement processes to ensure effective purchasing and contract performance</w:t>
            </w:r>
          </w:p>
        </w:tc>
        <w:tc>
          <w:tcPr>
            <w:tcW w:w="1606" w:type="dxa"/>
            <w:tcBorders>
              <w:bottom w:val="single" w:sz="4" w:space="0" w:color="BCBEC0"/>
            </w:tcBorders>
          </w:tcPr>
          <w:p w14:paraId="2166F561" w14:textId="77777777" w:rsidR="002B5704" w:rsidRDefault="002B5704" w:rsidP="00B402AA">
            <w:pPr>
              <w:pStyle w:val="TableBullet"/>
              <w:numPr>
                <w:ilvl w:val="0"/>
                <w:numId w:val="0"/>
              </w:numPr>
              <w:jc w:val="both"/>
            </w:pPr>
            <w:r>
              <w:t>Intermediate</w:t>
            </w:r>
          </w:p>
        </w:tc>
      </w:tr>
    </w:tbl>
    <w:p w14:paraId="09C45C02" w14:textId="77777777" w:rsidR="004D15E4" w:rsidRPr="003927AE" w:rsidRDefault="004D15E4" w:rsidP="003927AE"/>
    <w:sectPr w:rsidR="004D15E4" w:rsidRPr="003927AE"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8B42" w14:textId="77777777" w:rsidR="00D5619F" w:rsidRDefault="00D5619F" w:rsidP="00BB532F">
      <w:pPr>
        <w:spacing w:after="0" w:line="240" w:lineRule="auto"/>
      </w:pPr>
      <w:r>
        <w:separator/>
      </w:r>
    </w:p>
  </w:endnote>
  <w:endnote w:type="continuationSeparator" w:id="0">
    <w:p w14:paraId="626F7847" w14:textId="77777777" w:rsidR="00D5619F" w:rsidRDefault="00D5619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Senior Floodplain Officer</w:t>
          </w:r>
        </w:p>
      </w:tc>
      <w:tc>
        <w:tcPr>
          <w:tcW w:w="250" w:type="pct"/>
          <w:vAlign w:val="center"/>
        </w:tcPr>
        <w:p w14:paraId="3380C1A4" w14:textId="39CDF48E"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A3057">
            <w:rPr>
              <w:noProof/>
              <w:color w:val="928B81"/>
              <w:sz w:val="18"/>
              <w:lang w:eastAsia="en-AU"/>
            </w:rPr>
            <w:t>3</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605816B2"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A3057">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E516" w14:textId="77777777" w:rsidR="00D5619F" w:rsidRDefault="00D5619F" w:rsidP="00BB532F">
      <w:pPr>
        <w:spacing w:after="0" w:line="240" w:lineRule="auto"/>
      </w:pPr>
      <w:r>
        <w:separator/>
      </w:r>
    </w:p>
  </w:footnote>
  <w:footnote w:type="continuationSeparator" w:id="0">
    <w:p w14:paraId="3551AD58" w14:textId="77777777" w:rsidR="00D5619F" w:rsidRDefault="00D5619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Senior Floodplain Officer</w:t>
          </w:r>
        </w:p>
      </w:tc>
      <w:tc>
        <w:tcPr>
          <w:tcW w:w="3688" w:type="dxa"/>
        </w:tcPr>
        <w:p w14:paraId="5CC96BCF" w14:textId="0756D7B6" w:rsidR="000477E1" w:rsidRPr="000477E1" w:rsidRDefault="00F2175C" w:rsidP="00030565">
          <w:pPr>
            <w:jc w:val="right"/>
          </w:pPr>
          <w:r>
            <w:rPr>
              <w:noProof/>
              <w:lang w:val="en-AU" w:eastAsia="en-AU"/>
            </w:rPr>
            <w:drawing>
              <wp:anchor distT="0" distB="0" distL="114300" distR="114300" simplePos="0" relativeHeight="251659264" behindDoc="1" locked="0" layoutInCell="1" allowOverlap="1" wp14:anchorId="299E1F02" wp14:editId="58D3F93E">
                <wp:simplePos x="0" y="0"/>
                <wp:positionH relativeFrom="rightMargin">
                  <wp:posOffset>-2233930</wp:posOffset>
                </wp:positionH>
                <wp:positionV relativeFrom="paragraph">
                  <wp:posOffset>0</wp:posOffset>
                </wp:positionV>
                <wp:extent cx="2018030" cy="643890"/>
                <wp:effectExtent l="0" t="0" r="1270" b="3810"/>
                <wp:wrapTight wrapText="bothSides">
                  <wp:wrapPolygon edited="0">
                    <wp:start x="0" y="0"/>
                    <wp:lineTo x="0" y="21089"/>
                    <wp:lineTo x="21410" y="21089"/>
                    <wp:lineTo x="2141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E Logo.png"/>
                        <pic:cNvPicPr/>
                      </pic:nvPicPr>
                      <pic:blipFill>
                        <a:blip r:embed="rId1">
                          <a:extLst>
                            <a:ext uri="{28A0092B-C50C-407E-A947-70E740481C1C}">
                              <a14:useLocalDpi xmlns:a14="http://schemas.microsoft.com/office/drawing/2010/main" val="0"/>
                            </a:ext>
                          </a:extLst>
                        </a:blip>
                        <a:stretch>
                          <a:fillRect/>
                        </a:stretch>
                      </pic:blipFill>
                      <pic:spPr>
                        <a:xfrm>
                          <a:off x="0" y="0"/>
                          <a:ext cx="2018030" cy="643890"/>
                        </a:xfrm>
                        <a:prstGeom prst="rect">
                          <a:avLst/>
                        </a:prstGeom>
                      </pic:spPr>
                    </pic:pic>
                  </a:graphicData>
                </a:graphic>
                <wp14:sizeRelH relativeFrom="margin">
                  <wp14:pctWidth>0</wp14:pctWidth>
                </wp14:sizeRelH>
                <wp14:sizeRelV relativeFrom="margin">
                  <wp14:pctHeight>0</wp14:pctHeight>
                </wp14:sizeRelV>
              </wp:anchor>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E4E4A"/>
    <w:multiLevelType w:val="hybridMultilevel"/>
    <w:tmpl w:val="834C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6326E"/>
    <w:multiLevelType w:val="hybridMultilevel"/>
    <w:tmpl w:val="E1B2F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75D05"/>
    <w:multiLevelType w:val="hybridMultilevel"/>
    <w:tmpl w:val="A9AC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975D2"/>
    <w:multiLevelType w:val="hybridMultilevel"/>
    <w:tmpl w:val="77FC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FB0641"/>
    <w:multiLevelType w:val="hybridMultilevel"/>
    <w:tmpl w:val="2A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9183E"/>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A3057"/>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65361"/>
    <w:rsid w:val="0059035B"/>
    <w:rsid w:val="005A29B8"/>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44D5E"/>
    <w:rsid w:val="00753EEE"/>
    <w:rsid w:val="00767553"/>
    <w:rsid w:val="007726EF"/>
    <w:rsid w:val="007736B4"/>
    <w:rsid w:val="00773975"/>
    <w:rsid w:val="00776DCB"/>
    <w:rsid w:val="00777124"/>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16B"/>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1BB2"/>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2AA"/>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18D3"/>
    <w:rsid w:val="00D55E55"/>
    <w:rsid w:val="00D5619F"/>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2175C"/>
    <w:rsid w:val="00F31B35"/>
    <w:rsid w:val="00F339CD"/>
    <w:rsid w:val="00F33A43"/>
    <w:rsid w:val="00F41650"/>
    <w:rsid w:val="00F47143"/>
    <w:rsid w:val="00F561A8"/>
    <w:rsid w:val="00F83D95"/>
    <w:rsid w:val="00F929AD"/>
    <w:rsid w:val="00F9569D"/>
    <w:rsid w:val="00FC306C"/>
    <w:rsid w:val="00FC3C9C"/>
    <w:rsid w:val="00FC6457"/>
    <w:rsid w:val="00FC6ECA"/>
    <w:rsid w:val="00FD3076"/>
    <w:rsid w:val="00FD46BA"/>
    <w:rsid w:val="00FE1CBC"/>
    <w:rsid w:val="00FE22E5"/>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CommentSubject">
    <w:name w:val="annotation subject"/>
    <w:basedOn w:val="CommentText"/>
    <w:next w:val="CommentText"/>
    <w:link w:val="CommentSubjectChar"/>
    <w:uiPriority w:val="99"/>
    <w:semiHidden/>
    <w:unhideWhenUsed/>
    <w:rsid w:val="00565361"/>
    <w:rPr>
      <w:b/>
      <w:bCs/>
    </w:rPr>
  </w:style>
  <w:style w:type="character" w:customStyle="1" w:styleId="CommentSubjectChar">
    <w:name w:val="Comment Subject Char"/>
    <w:basedOn w:val="CommentTextChar"/>
    <w:link w:val="CommentSubject"/>
    <w:uiPriority w:val="99"/>
    <w:semiHidden/>
    <w:rsid w:val="005653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12AB-F9DA-4461-BDE1-6FD61996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250</TotalTime>
  <Pages>1</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Jo-Anne Penwill</cp:lastModifiedBy>
  <cp:revision>6</cp:revision>
  <dcterms:created xsi:type="dcterms:W3CDTF">2023-01-12T01:19:00Z</dcterms:created>
  <dcterms:modified xsi:type="dcterms:W3CDTF">2023-01-29T02:21:00Z</dcterms:modified>
</cp:coreProperties>
</file>