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CA39E" w14:textId="77777777" w:rsidR="00860DF2" w:rsidRDefault="00860DF2">
      <w:pPr>
        <w:widowControl w:val="0"/>
        <w:pBdr>
          <w:top w:val="nil"/>
          <w:left w:val="nil"/>
          <w:bottom w:val="nil"/>
          <w:right w:val="nil"/>
          <w:between w:val="nil"/>
        </w:pBdr>
        <w:spacing w:after="0"/>
        <w:rPr>
          <w:color w:val="000000"/>
        </w:rPr>
      </w:pPr>
    </w:p>
    <w:tbl>
      <w:tblPr>
        <w:tblStyle w:val="a"/>
        <w:tblW w:w="10587" w:type="dxa"/>
        <w:tblBorders>
          <w:top w:val="single" w:sz="8" w:space="0" w:color="000000"/>
          <w:left w:val="single" w:sz="8" w:space="0" w:color="FFFFFF" w:themeColor="background1"/>
          <w:bottom w:val="single" w:sz="4" w:space="0" w:color="000000"/>
          <w:right w:val="single" w:sz="8" w:space="0" w:color="FFFFFF" w:themeColor="background1"/>
          <w:insideH w:val="single" w:sz="8" w:space="0" w:color="FFFFFF" w:themeColor="background1"/>
        </w:tblBorders>
        <w:tblLayout w:type="fixed"/>
        <w:tblLook w:val="0420" w:firstRow="1" w:lastRow="0" w:firstColumn="0" w:lastColumn="0" w:noHBand="0" w:noVBand="1"/>
      </w:tblPr>
      <w:tblGrid>
        <w:gridCol w:w="4026"/>
        <w:gridCol w:w="6561"/>
      </w:tblGrid>
      <w:tr w:rsidR="00243D24" w14:paraId="09DE786E" w14:textId="77777777" w:rsidTr="001F209E">
        <w:trPr>
          <w:cnfStyle w:val="100000000000" w:firstRow="1" w:lastRow="0" w:firstColumn="0" w:lastColumn="0" w:oddVBand="0" w:evenVBand="0" w:oddHBand="0" w:evenHBand="0" w:firstRowFirstColumn="0" w:firstRowLastColumn="0" w:lastRowFirstColumn="0" w:lastRowLastColumn="0"/>
        </w:trPr>
        <w:tc>
          <w:tcPr>
            <w:tcW w:w="4026" w:type="dxa"/>
            <w:tcBorders>
              <w:top w:val="none" w:sz="0" w:space="0" w:color="auto"/>
              <w:left w:val="none" w:sz="0" w:space="0" w:color="auto"/>
              <w:bottom w:val="none" w:sz="0" w:space="0" w:color="auto"/>
              <w:right w:val="none" w:sz="0" w:space="0" w:color="auto"/>
            </w:tcBorders>
            <w:vAlign w:val="center"/>
          </w:tcPr>
          <w:p w14:paraId="697DBDC9" w14:textId="2FAD9267" w:rsidR="00243D24" w:rsidRDefault="00243D24" w:rsidP="00BA12EA">
            <w:pPr>
              <w:pBdr>
                <w:top w:val="nil"/>
                <w:left w:val="nil"/>
                <w:bottom w:val="nil"/>
                <w:right w:val="nil"/>
                <w:between w:val="nil"/>
              </w:pBdr>
              <w:spacing w:line="280" w:lineRule="exact"/>
              <w:rPr>
                <w:b/>
              </w:rPr>
            </w:pPr>
            <w:r>
              <w:rPr>
                <w:b/>
              </w:rPr>
              <w:t>Cluster</w:t>
            </w:r>
          </w:p>
        </w:tc>
        <w:tc>
          <w:tcPr>
            <w:tcW w:w="6561" w:type="dxa"/>
            <w:tcBorders>
              <w:top w:val="none" w:sz="0" w:space="0" w:color="auto"/>
              <w:left w:val="none" w:sz="0" w:space="0" w:color="auto"/>
              <w:bottom w:val="none" w:sz="0" w:space="0" w:color="auto"/>
              <w:right w:val="none" w:sz="0" w:space="0" w:color="auto"/>
            </w:tcBorders>
          </w:tcPr>
          <w:p w14:paraId="17E6BC9C" w14:textId="68792C0B" w:rsidR="00243D24" w:rsidRDefault="00243D24" w:rsidP="00B81F75">
            <w:pPr>
              <w:pBdr>
                <w:top w:val="nil"/>
                <w:left w:val="nil"/>
                <w:bottom w:val="nil"/>
                <w:right w:val="nil"/>
                <w:between w:val="nil"/>
              </w:pBdr>
              <w:spacing w:line="280" w:lineRule="exact"/>
            </w:pPr>
            <w:r>
              <w:t>Planning &amp; Environment</w:t>
            </w:r>
          </w:p>
        </w:tc>
      </w:tr>
      <w:tr w:rsidR="00243D24" w14:paraId="768A4E09" w14:textId="77777777" w:rsidTr="001F209E">
        <w:tc>
          <w:tcPr>
            <w:tcW w:w="4026" w:type="dxa"/>
            <w:vAlign w:val="center"/>
          </w:tcPr>
          <w:p w14:paraId="36BEB993" w14:textId="27BB0E5E" w:rsidR="00243D24" w:rsidRDefault="00243D24" w:rsidP="00BA12EA">
            <w:pPr>
              <w:pBdr>
                <w:top w:val="nil"/>
                <w:left w:val="nil"/>
                <w:bottom w:val="nil"/>
                <w:right w:val="nil"/>
                <w:between w:val="nil"/>
              </w:pBdr>
              <w:spacing w:line="280" w:lineRule="exact"/>
              <w:rPr>
                <w:b/>
              </w:rPr>
            </w:pPr>
            <w:r>
              <w:rPr>
                <w:b/>
              </w:rPr>
              <w:t>Agency</w:t>
            </w:r>
          </w:p>
        </w:tc>
        <w:tc>
          <w:tcPr>
            <w:tcW w:w="6561" w:type="dxa"/>
          </w:tcPr>
          <w:p w14:paraId="4DE21D49" w14:textId="0B9B7FE3" w:rsidR="00243D24" w:rsidRDefault="00243D24" w:rsidP="00E75FBF">
            <w:pPr>
              <w:pBdr>
                <w:top w:val="nil"/>
                <w:left w:val="nil"/>
                <w:bottom w:val="nil"/>
                <w:right w:val="nil"/>
                <w:between w:val="nil"/>
              </w:pBdr>
              <w:spacing w:line="280" w:lineRule="exact"/>
            </w:pPr>
            <w:r>
              <w:t>Department of Planning &amp; Environment</w:t>
            </w:r>
          </w:p>
        </w:tc>
      </w:tr>
      <w:tr w:rsidR="00243D24" w14:paraId="52AD5DDF" w14:textId="77777777" w:rsidTr="001F209E">
        <w:tc>
          <w:tcPr>
            <w:tcW w:w="4026" w:type="dxa"/>
            <w:vAlign w:val="center"/>
          </w:tcPr>
          <w:p w14:paraId="32E0AB47" w14:textId="2EF7801D" w:rsidR="00243D24" w:rsidRDefault="00243D24" w:rsidP="00BA12EA">
            <w:pPr>
              <w:pBdr>
                <w:top w:val="nil"/>
                <w:left w:val="nil"/>
                <w:bottom w:val="nil"/>
                <w:right w:val="nil"/>
                <w:between w:val="nil"/>
              </w:pBdr>
              <w:spacing w:line="280" w:lineRule="exact"/>
              <w:rPr>
                <w:b/>
              </w:rPr>
            </w:pPr>
            <w:r>
              <w:rPr>
                <w:b/>
              </w:rPr>
              <w:t>Division/Branch/Unit</w:t>
            </w:r>
          </w:p>
        </w:tc>
        <w:tc>
          <w:tcPr>
            <w:tcW w:w="6561" w:type="dxa"/>
            <w:vAlign w:val="center"/>
          </w:tcPr>
          <w:p w14:paraId="70178DF2" w14:textId="5F8D4125" w:rsidR="00243D24" w:rsidRDefault="00185D69" w:rsidP="00BA12EA">
            <w:pPr>
              <w:pBdr>
                <w:top w:val="nil"/>
                <w:left w:val="nil"/>
                <w:bottom w:val="nil"/>
                <w:right w:val="nil"/>
                <w:between w:val="nil"/>
              </w:pBdr>
              <w:spacing w:line="280" w:lineRule="exact"/>
            </w:pPr>
            <w:r>
              <w:t>Water</w:t>
            </w:r>
            <w:r w:rsidR="00795F43">
              <w:t>/NRAR</w:t>
            </w:r>
          </w:p>
        </w:tc>
      </w:tr>
      <w:tr w:rsidR="00243D24" w14:paraId="02484C6B" w14:textId="77777777" w:rsidTr="001F209E">
        <w:tc>
          <w:tcPr>
            <w:tcW w:w="4026" w:type="dxa"/>
            <w:vAlign w:val="center"/>
          </w:tcPr>
          <w:p w14:paraId="5FF70FA6" w14:textId="130DB2ED" w:rsidR="00243D24" w:rsidRDefault="00243D24" w:rsidP="00BA12EA">
            <w:pPr>
              <w:pBdr>
                <w:top w:val="nil"/>
                <w:left w:val="nil"/>
                <w:bottom w:val="nil"/>
                <w:right w:val="nil"/>
                <w:between w:val="nil"/>
              </w:pBdr>
              <w:spacing w:line="280" w:lineRule="exact"/>
              <w:rPr>
                <w:b/>
              </w:rPr>
            </w:pPr>
            <w:r>
              <w:rPr>
                <w:b/>
              </w:rPr>
              <w:t>Location</w:t>
            </w:r>
          </w:p>
        </w:tc>
        <w:tc>
          <w:tcPr>
            <w:tcW w:w="6561" w:type="dxa"/>
          </w:tcPr>
          <w:p w14:paraId="242032C4" w14:textId="0F95F489" w:rsidR="00243D24" w:rsidRDefault="00243D24" w:rsidP="00BA12EA">
            <w:pPr>
              <w:pBdr>
                <w:top w:val="nil"/>
                <w:left w:val="nil"/>
                <w:bottom w:val="nil"/>
                <w:right w:val="nil"/>
                <w:between w:val="nil"/>
              </w:pBdr>
              <w:spacing w:line="280" w:lineRule="exact"/>
            </w:pPr>
            <w:r>
              <w:t>Various</w:t>
            </w:r>
          </w:p>
        </w:tc>
      </w:tr>
      <w:tr w:rsidR="00243D24" w14:paraId="31023C95" w14:textId="77777777" w:rsidTr="001F209E">
        <w:tc>
          <w:tcPr>
            <w:tcW w:w="4026" w:type="dxa"/>
            <w:vAlign w:val="center"/>
          </w:tcPr>
          <w:p w14:paraId="2AA855BA" w14:textId="06D2D55C" w:rsidR="00243D24" w:rsidRDefault="00243D24" w:rsidP="00BA12EA">
            <w:pPr>
              <w:pBdr>
                <w:top w:val="nil"/>
                <w:left w:val="nil"/>
                <w:bottom w:val="nil"/>
                <w:right w:val="nil"/>
                <w:between w:val="nil"/>
              </w:pBdr>
              <w:spacing w:line="280" w:lineRule="exact"/>
              <w:rPr>
                <w:b/>
              </w:rPr>
            </w:pPr>
            <w:r>
              <w:rPr>
                <w:b/>
              </w:rPr>
              <w:t>Classification/Grade/Band</w:t>
            </w:r>
          </w:p>
        </w:tc>
        <w:tc>
          <w:tcPr>
            <w:tcW w:w="6561" w:type="dxa"/>
          </w:tcPr>
          <w:p w14:paraId="16ED8489" w14:textId="614FD6A1" w:rsidR="00243D24" w:rsidRDefault="00243D24" w:rsidP="00BA12EA">
            <w:pPr>
              <w:pBdr>
                <w:top w:val="nil"/>
                <w:left w:val="nil"/>
                <w:bottom w:val="nil"/>
                <w:right w:val="nil"/>
                <w:between w:val="nil"/>
              </w:pBdr>
              <w:spacing w:line="280" w:lineRule="exact"/>
            </w:pPr>
            <w:r>
              <w:t>Clerk Grade 9/10</w:t>
            </w:r>
          </w:p>
        </w:tc>
      </w:tr>
      <w:tr w:rsidR="00243D24" w14:paraId="301E23ED" w14:textId="77777777" w:rsidTr="001F209E">
        <w:tc>
          <w:tcPr>
            <w:tcW w:w="4026" w:type="dxa"/>
            <w:vAlign w:val="center"/>
          </w:tcPr>
          <w:p w14:paraId="3DDAFE8A" w14:textId="4EE9BEC5" w:rsidR="00243D24" w:rsidRDefault="00243D24" w:rsidP="00BA12EA">
            <w:pPr>
              <w:pBdr>
                <w:top w:val="nil"/>
                <w:left w:val="nil"/>
                <w:bottom w:val="nil"/>
                <w:right w:val="nil"/>
                <w:between w:val="nil"/>
              </w:pBdr>
              <w:spacing w:line="280" w:lineRule="exact"/>
              <w:rPr>
                <w:b/>
              </w:rPr>
            </w:pPr>
            <w:r>
              <w:rPr>
                <w:b/>
              </w:rPr>
              <w:t xml:space="preserve">Role Family </w:t>
            </w:r>
            <w:r>
              <w:rPr>
                <w:i/>
              </w:rPr>
              <w:t>internal use only</w:t>
            </w:r>
          </w:p>
        </w:tc>
        <w:tc>
          <w:tcPr>
            <w:tcW w:w="6561" w:type="dxa"/>
          </w:tcPr>
          <w:p w14:paraId="1563C8E1" w14:textId="22B7CCDF" w:rsidR="00243D24" w:rsidRDefault="00243D24" w:rsidP="00BA12EA">
            <w:pPr>
              <w:pBdr>
                <w:top w:val="nil"/>
                <w:left w:val="nil"/>
                <w:bottom w:val="nil"/>
                <w:right w:val="nil"/>
                <w:between w:val="nil"/>
              </w:pBdr>
              <w:spacing w:line="280" w:lineRule="exact"/>
            </w:pPr>
            <w:r>
              <w:t>Bespoke/Communication and Engagem</w:t>
            </w:r>
            <w:r w:rsidR="0090180C">
              <w:t>e</w:t>
            </w:r>
            <w:r>
              <w:t>nt/ Delivery</w:t>
            </w:r>
          </w:p>
        </w:tc>
      </w:tr>
      <w:tr w:rsidR="00860DF2" w14:paraId="5505FB22" w14:textId="77777777" w:rsidTr="001F209E">
        <w:tc>
          <w:tcPr>
            <w:tcW w:w="4026" w:type="dxa"/>
            <w:vAlign w:val="center"/>
          </w:tcPr>
          <w:p w14:paraId="7318BAE2" w14:textId="77777777" w:rsidR="00860DF2" w:rsidRDefault="00B14758" w:rsidP="00BA12EA">
            <w:pPr>
              <w:pBdr>
                <w:top w:val="nil"/>
                <w:left w:val="nil"/>
                <w:bottom w:val="nil"/>
                <w:right w:val="nil"/>
                <w:between w:val="nil"/>
              </w:pBdr>
              <w:spacing w:line="280" w:lineRule="exact"/>
              <w:rPr>
                <w:b/>
              </w:rPr>
            </w:pPr>
            <w:r>
              <w:rPr>
                <w:b/>
              </w:rPr>
              <w:t>ANZSCO Code</w:t>
            </w:r>
          </w:p>
        </w:tc>
        <w:tc>
          <w:tcPr>
            <w:tcW w:w="6561" w:type="dxa"/>
          </w:tcPr>
          <w:p w14:paraId="16C66B10" w14:textId="383CEF3E" w:rsidR="00860DF2" w:rsidRDefault="001F209E" w:rsidP="00BA12EA">
            <w:pPr>
              <w:pBdr>
                <w:top w:val="nil"/>
                <w:left w:val="nil"/>
                <w:bottom w:val="nil"/>
                <w:right w:val="nil"/>
                <w:between w:val="nil"/>
              </w:pBdr>
              <w:spacing w:line="280" w:lineRule="exact"/>
            </w:pPr>
            <w:r>
              <w:t>511112</w:t>
            </w:r>
          </w:p>
        </w:tc>
      </w:tr>
      <w:tr w:rsidR="00860DF2" w14:paraId="4396CCC0" w14:textId="77777777" w:rsidTr="001F209E">
        <w:tc>
          <w:tcPr>
            <w:tcW w:w="4026" w:type="dxa"/>
            <w:vAlign w:val="center"/>
          </w:tcPr>
          <w:p w14:paraId="61803BA3" w14:textId="77777777" w:rsidR="00860DF2" w:rsidRDefault="00B14758" w:rsidP="00BA12EA">
            <w:pPr>
              <w:pBdr>
                <w:top w:val="nil"/>
                <w:left w:val="nil"/>
                <w:bottom w:val="nil"/>
                <w:right w:val="nil"/>
                <w:between w:val="nil"/>
              </w:pBdr>
              <w:spacing w:line="280" w:lineRule="exact"/>
              <w:rPr>
                <w:b/>
              </w:rPr>
            </w:pPr>
            <w:r>
              <w:rPr>
                <w:b/>
              </w:rPr>
              <w:t>PCAT Code</w:t>
            </w:r>
          </w:p>
        </w:tc>
        <w:tc>
          <w:tcPr>
            <w:tcW w:w="6561" w:type="dxa"/>
          </w:tcPr>
          <w:p w14:paraId="0F7CD8D3" w14:textId="45E98CE4" w:rsidR="00860DF2" w:rsidRDefault="001F209E" w:rsidP="00BA12EA">
            <w:pPr>
              <w:pBdr>
                <w:top w:val="nil"/>
                <w:left w:val="nil"/>
                <w:bottom w:val="nil"/>
                <w:right w:val="nil"/>
                <w:between w:val="nil"/>
              </w:pBdr>
              <w:spacing w:line="280" w:lineRule="exact"/>
            </w:pPr>
            <w:r>
              <w:t>1128292</w:t>
            </w:r>
          </w:p>
        </w:tc>
      </w:tr>
      <w:tr w:rsidR="00860DF2" w14:paraId="0EAAED58" w14:textId="77777777" w:rsidTr="001F209E">
        <w:tc>
          <w:tcPr>
            <w:tcW w:w="4026" w:type="dxa"/>
            <w:vAlign w:val="center"/>
          </w:tcPr>
          <w:p w14:paraId="0B39C123" w14:textId="77777777" w:rsidR="00860DF2" w:rsidRDefault="00B14758" w:rsidP="00BA12EA">
            <w:pPr>
              <w:pBdr>
                <w:top w:val="nil"/>
                <w:left w:val="nil"/>
                <w:bottom w:val="nil"/>
                <w:right w:val="nil"/>
                <w:between w:val="nil"/>
              </w:pBdr>
              <w:spacing w:line="280" w:lineRule="exact"/>
              <w:rPr>
                <w:b/>
              </w:rPr>
            </w:pPr>
            <w:r>
              <w:rPr>
                <w:b/>
              </w:rPr>
              <w:t>Date of Approval</w:t>
            </w:r>
          </w:p>
        </w:tc>
        <w:tc>
          <w:tcPr>
            <w:tcW w:w="6561" w:type="dxa"/>
          </w:tcPr>
          <w:p w14:paraId="41B317F5" w14:textId="5A484EF0" w:rsidR="00860DF2" w:rsidRDefault="00250FF0" w:rsidP="00BA12EA">
            <w:pPr>
              <w:pBdr>
                <w:top w:val="nil"/>
                <w:left w:val="nil"/>
                <w:bottom w:val="nil"/>
                <w:right w:val="nil"/>
                <w:between w:val="nil"/>
              </w:pBdr>
              <w:spacing w:line="280" w:lineRule="exact"/>
            </w:pPr>
            <w:r>
              <w:t xml:space="preserve">May 2023 (updated from </w:t>
            </w:r>
            <w:r w:rsidR="00185D69">
              <w:t>February 2021</w:t>
            </w:r>
            <w:r>
              <w:t xml:space="preserve">; and </w:t>
            </w:r>
            <w:r w:rsidR="00243D24">
              <w:t>July 2019</w:t>
            </w:r>
            <w:r>
              <w:t>)</w:t>
            </w:r>
          </w:p>
        </w:tc>
      </w:tr>
      <w:tr w:rsidR="00860DF2" w14:paraId="6CC2DADF" w14:textId="77777777" w:rsidTr="001F209E">
        <w:tc>
          <w:tcPr>
            <w:tcW w:w="4026" w:type="dxa"/>
            <w:vAlign w:val="center"/>
          </w:tcPr>
          <w:p w14:paraId="4E600C8E" w14:textId="77777777" w:rsidR="00860DF2" w:rsidRDefault="00B14758" w:rsidP="00BA12EA">
            <w:pPr>
              <w:pBdr>
                <w:top w:val="nil"/>
                <w:left w:val="nil"/>
                <w:bottom w:val="nil"/>
                <w:right w:val="nil"/>
                <w:between w:val="nil"/>
              </w:pBdr>
              <w:spacing w:line="280" w:lineRule="exact"/>
              <w:rPr>
                <w:b/>
              </w:rPr>
            </w:pPr>
            <w:r>
              <w:rPr>
                <w:b/>
              </w:rPr>
              <w:t>Agency Website</w:t>
            </w:r>
          </w:p>
        </w:tc>
        <w:tc>
          <w:tcPr>
            <w:tcW w:w="6561" w:type="dxa"/>
          </w:tcPr>
          <w:p w14:paraId="55CE7748" w14:textId="1095560B" w:rsidR="00860DF2" w:rsidRDefault="00B14758" w:rsidP="00BA12EA">
            <w:pPr>
              <w:pBdr>
                <w:top w:val="nil"/>
                <w:left w:val="nil"/>
                <w:bottom w:val="nil"/>
                <w:right w:val="nil"/>
                <w:between w:val="nil"/>
              </w:pBdr>
              <w:spacing w:line="280" w:lineRule="exact"/>
            </w:pPr>
            <w:r>
              <w:t>www.dpie.nsw.gov.au</w:t>
            </w:r>
          </w:p>
        </w:tc>
      </w:tr>
    </w:tbl>
    <w:p w14:paraId="0A53956D" w14:textId="7C15CD34" w:rsidR="00860DF2" w:rsidRDefault="00885344">
      <w:pPr>
        <w:tabs>
          <w:tab w:val="left" w:pos="2925"/>
        </w:tabs>
        <w:spacing w:before="240" w:after="0"/>
      </w:pPr>
      <w:r w:rsidRPr="00257E65">
        <w:rPr>
          <w:color w:val="FFFFFF"/>
          <w:sz w:val="20"/>
          <w:szCs w:val="20"/>
        </w:rPr>
        <w:t>Regulation &amp; Compliance/Deliver</w:t>
      </w:r>
    </w:p>
    <w:p w14:paraId="4398262D" w14:textId="77777777" w:rsidR="00860DF2" w:rsidRDefault="00B14758">
      <w:pPr>
        <w:tabs>
          <w:tab w:val="left" w:pos="2925"/>
        </w:tabs>
        <w:spacing w:after="0"/>
        <w:rPr>
          <w:b/>
          <w:sz w:val="26"/>
          <w:szCs w:val="26"/>
        </w:rPr>
      </w:pPr>
      <w:r>
        <w:rPr>
          <w:b/>
          <w:sz w:val="26"/>
          <w:szCs w:val="26"/>
        </w:rPr>
        <w:t>Agency overview</w:t>
      </w:r>
    </w:p>
    <w:p w14:paraId="55C2A8D1" w14:textId="77777777" w:rsidR="00185D69" w:rsidRDefault="00185D69" w:rsidP="00185D69">
      <w:pPr>
        <w:pStyle w:val="paragraph"/>
        <w:textAlignment w:val="baseline"/>
      </w:pPr>
      <w:r>
        <w:rPr>
          <w:rStyle w:val="normaltextrun1"/>
          <w:rFonts w:ascii="Arial" w:hAnsi="Arial" w:cs="Arial"/>
          <w:color w:val="111111"/>
          <w:sz w:val="22"/>
          <w:szCs w:val="22"/>
        </w:rPr>
        <w:t>Our vision is to create thriving environments, communities and economies for the people of New South Wales. We focus on some of the biggest issues facing our state. We deliver sustainable water resource and environment management, secure our energy supply, oversee our planning system, maximise community benefit from government land and property, and create the conditions for a prosperous state. We strive to be a high-performing, world-class public service organisation that celebrates and reflects the full diversity of the community we serve and seeks to embed Aboriginal cultural awareness and knowledge throughout the department.</w:t>
      </w:r>
      <w:r>
        <w:rPr>
          <w:rStyle w:val="normaltextrun1"/>
          <w:rFonts w:ascii="Arial" w:hAnsi="Arial" w:cs="Arial"/>
          <w:sz w:val="22"/>
          <w:szCs w:val="22"/>
        </w:rPr>
        <w:t> </w:t>
      </w:r>
      <w:r>
        <w:rPr>
          <w:rStyle w:val="eop"/>
          <w:rFonts w:ascii="Arial" w:hAnsi="Arial" w:cs="Arial"/>
          <w:sz w:val="22"/>
          <w:szCs w:val="22"/>
        </w:rPr>
        <w:t> </w:t>
      </w:r>
    </w:p>
    <w:p w14:paraId="27D339D6" w14:textId="77777777" w:rsidR="00185D69" w:rsidRDefault="00185D69" w:rsidP="00185D69">
      <w:pPr>
        <w:pStyle w:val="paragraph"/>
        <w:textAlignment w:val="baseline"/>
      </w:pPr>
      <w:r>
        <w:rPr>
          <w:rStyle w:val="eop"/>
          <w:rFonts w:ascii="Arial" w:hAnsi="Arial" w:cs="Arial"/>
          <w:sz w:val="22"/>
          <w:szCs w:val="22"/>
        </w:rPr>
        <w:t> </w:t>
      </w:r>
    </w:p>
    <w:p w14:paraId="6D5E8D66" w14:textId="77777777" w:rsidR="00185D69" w:rsidRDefault="00185D69" w:rsidP="00185D69">
      <w:pPr>
        <w:pStyle w:val="paragraph"/>
        <w:textAlignment w:val="baseline"/>
      </w:pPr>
      <w:r>
        <w:rPr>
          <w:rStyle w:val="normaltextrun1"/>
          <w:rFonts w:ascii="Arial" w:hAnsi="Arial" w:cs="Arial"/>
          <w:sz w:val="22"/>
          <w:szCs w:val="22"/>
          <w:lang w:val="en"/>
        </w:rPr>
        <w:t>The Water Group leads the NSW Government in providing confidence to communities and stakeholders with the transparent stewardship of water resources, provision of services and reforms that support sustainable and healthy environments, economies and societies across NSW. </w:t>
      </w:r>
      <w:r>
        <w:rPr>
          <w:rStyle w:val="eop"/>
          <w:rFonts w:ascii="Arial" w:hAnsi="Arial" w:cs="Arial"/>
          <w:sz w:val="22"/>
          <w:szCs w:val="22"/>
        </w:rPr>
        <w:t> </w:t>
      </w:r>
    </w:p>
    <w:p w14:paraId="67454588" w14:textId="77777777" w:rsidR="00860DF2" w:rsidRDefault="00860DF2">
      <w:pPr>
        <w:tabs>
          <w:tab w:val="left" w:pos="2925"/>
        </w:tabs>
        <w:spacing w:after="0"/>
        <w:rPr>
          <w:rFonts w:ascii="Georgia" w:eastAsia="Georgia" w:hAnsi="Georgia" w:cs="Georgia"/>
        </w:rPr>
      </w:pPr>
    </w:p>
    <w:p w14:paraId="67896BF0" w14:textId="77777777" w:rsidR="00860DF2" w:rsidRDefault="00B14758">
      <w:pPr>
        <w:tabs>
          <w:tab w:val="left" w:pos="2925"/>
        </w:tabs>
        <w:rPr>
          <w:b/>
          <w:sz w:val="26"/>
          <w:szCs w:val="26"/>
        </w:rPr>
      </w:pPr>
      <w:r>
        <w:rPr>
          <w:b/>
          <w:sz w:val="26"/>
          <w:szCs w:val="26"/>
        </w:rPr>
        <w:t>Primary Purpose of the Role</w:t>
      </w:r>
    </w:p>
    <w:p w14:paraId="1DFEC7DB" w14:textId="306174D7" w:rsidR="00860DF2" w:rsidRDefault="00B14758">
      <w:pPr>
        <w:tabs>
          <w:tab w:val="left" w:pos="2925"/>
        </w:tabs>
      </w:pPr>
      <w:r>
        <w:t xml:space="preserve">The </w:t>
      </w:r>
      <w:r w:rsidR="00883EC4">
        <w:t>Practice Lead supports the ongoing professional development of NRAR</w:t>
      </w:r>
      <w:r w:rsidR="00E75FBF">
        <w:t xml:space="preserve"> staff by</w:t>
      </w:r>
      <w:r w:rsidR="00883EC4">
        <w:t xml:space="preserve"> </w:t>
      </w:r>
      <w:proofErr w:type="spellStart"/>
      <w:r w:rsidR="00883EC4">
        <w:t>analysing</w:t>
      </w:r>
      <w:proofErr w:type="spellEnd"/>
      <w:r w:rsidR="00883EC4">
        <w:t xml:space="preserve"> </w:t>
      </w:r>
      <w:proofErr w:type="spellStart"/>
      <w:r w:rsidR="00883EC4">
        <w:t>organi</w:t>
      </w:r>
      <w:r w:rsidR="00795F43">
        <w:t>s</w:t>
      </w:r>
      <w:r w:rsidR="00883EC4">
        <w:t>ational</w:t>
      </w:r>
      <w:proofErr w:type="spellEnd"/>
      <w:r w:rsidR="00883EC4">
        <w:t xml:space="preserve"> capability needs </w:t>
      </w:r>
      <w:r w:rsidR="00A23E50">
        <w:t xml:space="preserve">and leading the development and implementation of learning and development programs that build capability, support professional development and </w:t>
      </w:r>
      <w:proofErr w:type="gramStart"/>
      <w:r w:rsidR="00A23E50">
        <w:t>wellbeing</w:t>
      </w:r>
      <w:proofErr w:type="gramEnd"/>
      <w:r w:rsidR="00A23E50">
        <w:t xml:space="preserve"> and enhance environmental regulatory outcomes</w:t>
      </w:r>
      <w:r w:rsidR="00883EC4">
        <w:t xml:space="preserve">.  </w:t>
      </w:r>
    </w:p>
    <w:p w14:paraId="5245E517" w14:textId="77777777" w:rsidR="00860DF2" w:rsidRDefault="00B14758">
      <w:pPr>
        <w:pStyle w:val="Heading1"/>
      </w:pPr>
      <w:r>
        <w:t>Key Accountabilities</w:t>
      </w:r>
    </w:p>
    <w:p w14:paraId="5B96EE10" w14:textId="05DBEA1D" w:rsidR="00A23E50" w:rsidRDefault="00A23E50">
      <w:pPr>
        <w:numPr>
          <w:ilvl w:val="0"/>
          <w:numId w:val="3"/>
        </w:numPr>
        <w:spacing w:after="0"/>
        <w:rPr>
          <w:bCs/>
        </w:rPr>
      </w:pPr>
      <w:r>
        <w:rPr>
          <w:bCs/>
        </w:rPr>
        <w:t>Partner with executives</w:t>
      </w:r>
      <w:r w:rsidR="00270D6D">
        <w:rPr>
          <w:bCs/>
        </w:rPr>
        <w:t>, managers</w:t>
      </w:r>
      <w:r>
        <w:rPr>
          <w:bCs/>
        </w:rPr>
        <w:t xml:space="preserve"> and staff to deliver strategies and programs to build and support individual, team and </w:t>
      </w:r>
      <w:proofErr w:type="spellStart"/>
      <w:r>
        <w:rPr>
          <w:bCs/>
        </w:rPr>
        <w:t>organisational</w:t>
      </w:r>
      <w:proofErr w:type="spellEnd"/>
      <w:r>
        <w:rPr>
          <w:bCs/>
        </w:rPr>
        <w:t xml:space="preserve"> capability, drive cultural change and increase staff engagement.</w:t>
      </w:r>
    </w:p>
    <w:p w14:paraId="39BA4459" w14:textId="3CD46723" w:rsidR="00A23E50" w:rsidRDefault="00A23E50">
      <w:pPr>
        <w:numPr>
          <w:ilvl w:val="0"/>
          <w:numId w:val="3"/>
        </w:numPr>
        <w:spacing w:after="0"/>
        <w:rPr>
          <w:bCs/>
        </w:rPr>
      </w:pPr>
      <w:r>
        <w:rPr>
          <w:bCs/>
        </w:rPr>
        <w:t>Provide stakeholders with expert professional advice and support in the identification and implementation of learning and development strategies to support business performance.</w:t>
      </w:r>
    </w:p>
    <w:p w14:paraId="35FC2DC8" w14:textId="77777777" w:rsidR="00063CA0" w:rsidRDefault="00A23E50" w:rsidP="00270D6D">
      <w:pPr>
        <w:numPr>
          <w:ilvl w:val="0"/>
          <w:numId w:val="3"/>
        </w:numPr>
        <w:spacing w:after="0"/>
        <w:rPr>
          <w:bCs/>
        </w:rPr>
      </w:pPr>
      <w:r>
        <w:rPr>
          <w:bCs/>
        </w:rPr>
        <w:t xml:space="preserve">Lead the development and implementation of Branch and Team projects and programs that support enhanced regulatory outcomes. Ensure that all Branch and Team projects and program practices are compliant with legislative provisions and NRAR policies, processes and procedures. </w:t>
      </w:r>
    </w:p>
    <w:p w14:paraId="6EA493E7" w14:textId="08E4361A" w:rsidR="00A23E50" w:rsidRDefault="00A23E50" w:rsidP="00270D6D">
      <w:pPr>
        <w:numPr>
          <w:ilvl w:val="0"/>
          <w:numId w:val="3"/>
        </w:numPr>
        <w:spacing w:after="0"/>
        <w:rPr>
          <w:bCs/>
        </w:rPr>
      </w:pPr>
      <w:r>
        <w:rPr>
          <w:bCs/>
        </w:rPr>
        <w:lastRenderedPageBreak/>
        <w:t>Lead the gathering, review, analysis and presentation of project data to effectively meet reporting and project evaluation requirements and outcomes.</w:t>
      </w:r>
    </w:p>
    <w:p w14:paraId="58378AE3" w14:textId="6FD48727" w:rsidR="00883EC4" w:rsidRPr="00795F43" w:rsidRDefault="00795F43" w:rsidP="00795F43">
      <w:pPr>
        <w:numPr>
          <w:ilvl w:val="0"/>
          <w:numId w:val="3"/>
        </w:numPr>
        <w:spacing w:after="0"/>
        <w:rPr>
          <w:bCs/>
        </w:rPr>
      </w:pPr>
      <w:r>
        <w:rPr>
          <w:bCs/>
        </w:rPr>
        <w:t>R</w:t>
      </w:r>
      <w:r w:rsidR="00A23E50" w:rsidRPr="00795F43">
        <w:rPr>
          <w:bCs/>
        </w:rPr>
        <w:t>epresent NRAR on a range of internal and external forums to build capability, foster engagement and enhance performance of staff.</w:t>
      </w:r>
      <w:r>
        <w:rPr>
          <w:bCs/>
        </w:rPr>
        <w:t xml:space="preserve"> </w:t>
      </w:r>
      <w:r w:rsidR="00883EC4" w:rsidRPr="00795F43">
        <w:rPr>
          <w:bCs/>
        </w:rPr>
        <w:t xml:space="preserve">Develop and deliver bespoke </w:t>
      </w:r>
      <w:r w:rsidR="00773534" w:rsidRPr="00795F43">
        <w:rPr>
          <w:bCs/>
        </w:rPr>
        <w:t>capability development</w:t>
      </w:r>
      <w:r w:rsidR="00883EC4" w:rsidRPr="00795F43">
        <w:rPr>
          <w:bCs/>
        </w:rPr>
        <w:t xml:space="preserve"> programs to NRAR staff </w:t>
      </w:r>
      <w:r w:rsidR="007A5722" w:rsidRPr="00795F43">
        <w:rPr>
          <w:bCs/>
        </w:rPr>
        <w:t xml:space="preserve">to achieve improvements in </w:t>
      </w:r>
      <w:proofErr w:type="spellStart"/>
      <w:r w:rsidR="007A5722" w:rsidRPr="00795F43">
        <w:rPr>
          <w:bCs/>
        </w:rPr>
        <w:t>organi</w:t>
      </w:r>
      <w:r w:rsidR="00E75FBF" w:rsidRPr="00795F43">
        <w:rPr>
          <w:bCs/>
        </w:rPr>
        <w:t>s</w:t>
      </w:r>
      <w:r w:rsidR="007A5722" w:rsidRPr="00795F43">
        <w:rPr>
          <w:bCs/>
        </w:rPr>
        <w:t>ational</w:t>
      </w:r>
      <w:proofErr w:type="spellEnd"/>
      <w:r w:rsidR="007A5722" w:rsidRPr="00795F43">
        <w:rPr>
          <w:bCs/>
        </w:rPr>
        <w:t xml:space="preserve"> capability.</w:t>
      </w:r>
    </w:p>
    <w:p w14:paraId="5E727699" w14:textId="4751D7AE" w:rsidR="00860DF2" w:rsidRPr="001F209E" w:rsidRDefault="00B14758">
      <w:pPr>
        <w:numPr>
          <w:ilvl w:val="0"/>
          <w:numId w:val="3"/>
        </w:numPr>
        <w:spacing w:after="0"/>
        <w:rPr>
          <w:b/>
        </w:rPr>
      </w:pPr>
      <w:r w:rsidRPr="001F209E">
        <w:t xml:space="preserve">Provide technical expertise to support the capability improvement program for </w:t>
      </w:r>
      <w:r w:rsidR="00883EC4">
        <w:t>regulatory</w:t>
      </w:r>
      <w:r w:rsidR="00883EC4" w:rsidRPr="001F209E">
        <w:t xml:space="preserve"> </w:t>
      </w:r>
      <w:r w:rsidRPr="001F209E">
        <w:t xml:space="preserve">staff to </w:t>
      </w:r>
      <w:r w:rsidR="00B27C43">
        <w:t>perform their functions</w:t>
      </w:r>
      <w:r w:rsidRPr="001F209E">
        <w:t xml:space="preserve"> </w:t>
      </w:r>
      <w:r w:rsidR="00773534">
        <w:t xml:space="preserve">in </w:t>
      </w:r>
      <w:r w:rsidRPr="001F209E">
        <w:t>accordance with legislation and NRAR policies and procedure</w:t>
      </w:r>
      <w:r w:rsidR="00B27C43">
        <w:t>, including assessing individual staff capabilities and identifying development priorities.</w:t>
      </w:r>
    </w:p>
    <w:p w14:paraId="683CC437" w14:textId="3255837E" w:rsidR="00860DF2" w:rsidRPr="001F209E" w:rsidRDefault="00B14758">
      <w:pPr>
        <w:numPr>
          <w:ilvl w:val="0"/>
          <w:numId w:val="3"/>
        </w:numPr>
        <w:spacing w:after="0"/>
        <w:rPr>
          <w:b/>
        </w:rPr>
      </w:pPr>
      <w:r w:rsidRPr="001F209E">
        <w:t>Provide support,</w:t>
      </w:r>
      <w:r w:rsidR="00270D6D">
        <w:t xml:space="preserve"> coaching and deliver</w:t>
      </w:r>
      <w:r w:rsidRPr="001F209E">
        <w:t xml:space="preserve"> training to NRAR staff to improve compliance outcomes, recommend appropriate regulatory responses and undertake approved enforcement action in accordance with NRAR policies and procedures.</w:t>
      </w:r>
    </w:p>
    <w:p w14:paraId="00AE199D" w14:textId="15F88E65" w:rsidR="00243D24" w:rsidRPr="00243D24" w:rsidRDefault="00243D24">
      <w:pPr>
        <w:widowControl w:val="0"/>
        <w:numPr>
          <w:ilvl w:val="0"/>
          <w:numId w:val="3"/>
        </w:numPr>
        <w:tabs>
          <w:tab w:val="left" w:pos="2925"/>
        </w:tabs>
        <w:spacing w:after="0"/>
        <w:contextualSpacing/>
      </w:pPr>
      <w:r w:rsidRPr="00243D24">
        <w:t xml:space="preserve">Liaise with internal and external learning and development service providers to provide effective and targeted delivery of appropriate technical training and develop </w:t>
      </w:r>
      <w:r w:rsidR="00270D6D">
        <w:t xml:space="preserve">staff </w:t>
      </w:r>
      <w:r w:rsidRPr="00243D24">
        <w:t xml:space="preserve">capability, </w:t>
      </w:r>
      <w:r w:rsidR="00270D6D">
        <w:t>staff</w:t>
      </w:r>
      <w:r w:rsidRPr="00243D24">
        <w:t xml:space="preserve"> engagement and culture</w:t>
      </w:r>
      <w:r w:rsidR="00A23E50">
        <w:t>.</w:t>
      </w:r>
    </w:p>
    <w:p w14:paraId="74219A0B" w14:textId="5F68EFB1" w:rsidR="00860DF2" w:rsidRDefault="00B14758">
      <w:pPr>
        <w:tabs>
          <w:tab w:val="left" w:pos="2925"/>
        </w:tabs>
        <w:spacing w:before="240"/>
        <w:rPr>
          <w:b/>
          <w:sz w:val="26"/>
          <w:szCs w:val="26"/>
        </w:rPr>
      </w:pPr>
      <w:r>
        <w:rPr>
          <w:b/>
          <w:sz w:val="26"/>
          <w:szCs w:val="26"/>
        </w:rPr>
        <w:t>Key Challenges</w:t>
      </w:r>
    </w:p>
    <w:p w14:paraId="48CEF3F5" w14:textId="7EF1098B" w:rsidR="00270D6D" w:rsidRDefault="00270D6D" w:rsidP="00270D6D">
      <w:pPr>
        <w:numPr>
          <w:ilvl w:val="0"/>
          <w:numId w:val="3"/>
        </w:numPr>
        <w:spacing w:after="0"/>
      </w:pPr>
      <w:r w:rsidRPr="001F209E">
        <w:t>Supporting teams</w:t>
      </w:r>
      <w:r>
        <w:t xml:space="preserve"> and</w:t>
      </w:r>
      <w:r w:rsidRPr="001F209E">
        <w:t xml:space="preserve"> individual team members to continuously improve their knowledge and skills where technical and regulatory knowledge applicable to NRAR is varied.</w:t>
      </w:r>
    </w:p>
    <w:p w14:paraId="2DCED36E" w14:textId="4CD6001B" w:rsidR="007957B3" w:rsidRDefault="007957B3" w:rsidP="00CF4DBF">
      <w:pPr>
        <w:numPr>
          <w:ilvl w:val="0"/>
          <w:numId w:val="3"/>
        </w:numPr>
        <w:spacing w:after="0"/>
      </w:pPr>
      <w:r>
        <w:t>Managing consultations with diverse stakeholders and influencing change in process and policy given that key stakeholders often have strong and opposing expectations and views.</w:t>
      </w:r>
    </w:p>
    <w:p w14:paraId="4F4738FB" w14:textId="7DBEF308" w:rsidR="007957B3" w:rsidRDefault="007957B3" w:rsidP="00CF4DBF">
      <w:pPr>
        <w:numPr>
          <w:ilvl w:val="0"/>
          <w:numId w:val="3"/>
        </w:numPr>
        <w:spacing w:after="0"/>
      </w:pPr>
      <w:r>
        <w:t>Achieving project deadlines and milestones to the required standards and within budget, given the need to simultaneously coordinate and deliver multiple projects which are often complex and interconnected.</w:t>
      </w:r>
    </w:p>
    <w:p w14:paraId="4AF7502F" w14:textId="1C2731FC" w:rsidR="00860DF2" w:rsidRDefault="0090180C" w:rsidP="001F209E">
      <w:pPr>
        <w:rPr>
          <w:b/>
          <w:sz w:val="26"/>
          <w:szCs w:val="26"/>
        </w:rPr>
      </w:pPr>
      <w:r>
        <w:br/>
      </w:r>
      <w:r w:rsidR="00B14758">
        <w:rPr>
          <w:b/>
          <w:sz w:val="26"/>
          <w:szCs w:val="26"/>
        </w:rPr>
        <w:t>Key relationships</w:t>
      </w:r>
    </w:p>
    <w:tbl>
      <w:tblPr>
        <w:tblStyle w:val="a0"/>
        <w:tblW w:w="9919" w:type="dxa"/>
        <w:tblInd w:w="5" w:type="dxa"/>
        <w:tblBorders>
          <w:top w:val="single" w:sz="4" w:space="0" w:color="000000"/>
        </w:tblBorders>
        <w:tblLayout w:type="fixed"/>
        <w:tblLook w:val="0000" w:firstRow="0" w:lastRow="0" w:firstColumn="0" w:lastColumn="0" w:noHBand="0" w:noVBand="0"/>
      </w:tblPr>
      <w:tblGrid>
        <w:gridCol w:w="3682"/>
        <w:gridCol w:w="6237"/>
      </w:tblGrid>
      <w:tr w:rsidR="00860DF2" w:rsidRPr="00937FA7" w14:paraId="4D3AC788" w14:textId="77777777" w:rsidTr="00937FA7">
        <w:trPr>
          <w:trHeight w:val="387"/>
        </w:trPr>
        <w:tc>
          <w:tcPr>
            <w:tcW w:w="3682" w:type="dxa"/>
            <w:tcBorders>
              <w:bottom w:val="nil"/>
            </w:tcBorders>
            <w:shd w:val="clear" w:color="auto" w:fill="6D276A"/>
          </w:tcPr>
          <w:p w14:paraId="1F2B9918" w14:textId="7F11674D" w:rsidR="00860DF2" w:rsidRPr="00937FA7" w:rsidRDefault="00B14758" w:rsidP="00937FA7">
            <w:pPr>
              <w:spacing w:before="120" w:after="120"/>
              <w:ind w:right="284"/>
              <w:rPr>
                <w:color w:val="FFFFFF"/>
                <w:sz w:val="20"/>
                <w:szCs w:val="20"/>
              </w:rPr>
            </w:pPr>
            <w:r w:rsidRPr="00937FA7">
              <w:rPr>
                <w:b/>
                <w:color w:val="FFFFFF"/>
                <w:sz w:val="20"/>
                <w:szCs w:val="20"/>
              </w:rPr>
              <w:t>Who</w:t>
            </w:r>
          </w:p>
        </w:tc>
        <w:tc>
          <w:tcPr>
            <w:tcW w:w="6237" w:type="dxa"/>
            <w:tcBorders>
              <w:bottom w:val="nil"/>
            </w:tcBorders>
            <w:shd w:val="clear" w:color="auto" w:fill="6D276A"/>
          </w:tcPr>
          <w:p w14:paraId="5475FB69" w14:textId="5AFCA373" w:rsidR="00860DF2" w:rsidRPr="00937FA7" w:rsidRDefault="00B14758" w:rsidP="00937FA7">
            <w:pPr>
              <w:spacing w:before="120" w:after="120"/>
              <w:ind w:left="567" w:right="281"/>
              <w:rPr>
                <w:b/>
                <w:color w:val="FFFFFF"/>
                <w:sz w:val="20"/>
                <w:szCs w:val="20"/>
              </w:rPr>
            </w:pPr>
            <w:r w:rsidRPr="00937FA7">
              <w:rPr>
                <w:b/>
                <w:color w:val="FFFFFF"/>
                <w:sz w:val="20"/>
                <w:szCs w:val="20"/>
              </w:rPr>
              <w:t>Why</w:t>
            </w:r>
          </w:p>
        </w:tc>
      </w:tr>
      <w:tr w:rsidR="00860DF2" w:rsidRPr="00937FA7" w14:paraId="5E0E9B6A" w14:textId="77777777" w:rsidTr="00937FA7">
        <w:trPr>
          <w:trHeight w:val="20"/>
        </w:trPr>
        <w:tc>
          <w:tcPr>
            <w:tcW w:w="3682" w:type="dxa"/>
            <w:tcBorders>
              <w:top w:val="nil"/>
              <w:bottom w:val="single" w:sz="4" w:space="0" w:color="BCBEC0"/>
            </w:tcBorders>
            <w:shd w:val="clear" w:color="auto" w:fill="D9D9D9"/>
          </w:tcPr>
          <w:p w14:paraId="630584D2" w14:textId="7245369B" w:rsidR="00860DF2" w:rsidRPr="00937FA7" w:rsidRDefault="00937FA7" w:rsidP="00937FA7">
            <w:pPr>
              <w:spacing w:line="240" w:lineRule="auto"/>
              <w:ind w:left="105" w:right="-20" w:firstLine="75"/>
              <w:rPr>
                <w:b/>
                <w:color w:val="000000"/>
                <w:sz w:val="20"/>
                <w:szCs w:val="20"/>
              </w:rPr>
            </w:pPr>
            <w:r w:rsidRPr="00937FA7">
              <w:rPr>
                <w:b/>
                <w:color w:val="000000"/>
                <w:sz w:val="20"/>
                <w:szCs w:val="20"/>
              </w:rPr>
              <w:t>Internal</w:t>
            </w:r>
          </w:p>
        </w:tc>
        <w:tc>
          <w:tcPr>
            <w:tcW w:w="6237" w:type="dxa"/>
            <w:tcBorders>
              <w:top w:val="nil"/>
              <w:bottom w:val="single" w:sz="4" w:space="0" w:color="BCBEC0"/>
            </w:tcBorders>
            <w:shd w:val="clear" w:color="auto" w:fill="D9D9D9"/>
          </w:tcPr>
          <w:p w14:paraId="65C55304" w14:textId="77777777" w:rsidR="00860DF2" w:rsidRPr="00937FA7" w:rsidRDefault="00860DF2" w:rsidP="00937FA7">
            <w:pPr>
              <w:spacing w:line="240" w:lineRule="auto"/>
              <w:ind w:left="567" w:right="-20"/>
              <w:rPr>
                <w:b/>
                <w:color w:val="000000"/>
                <w:sz w:val="20"/>
                <w:szCs w:val="20"/>
              </w:rPr>
            </w:pPr>
          </w:p>
        </w:tc>
      </w:tr>
      <w:tr w:rsidR="00860DF2" w:rsidRPr="00937FA7" w14:paraId="764A8A1A" w14:textId="77777777" w:rsidTr="00937FA7">
        <w:trPr>
          <w:trHeight w:val="20"/>
        </w:trPr>
        <w:tc>
          <w:tcPr>
            <w:tcW w:w="3682" w:type="dxa"/>
            <w:tcBorders>
              <w:top w:val="single" w:sz="4" w:space="0" w:color="BCBEC0"/>
              <w:bottom w:val="single" w:sz="4" w:space="0" w:color="BCBEC0"/>
            </w:tcBorders>
          </w:tcPr>
          <w:p w14:paraId="716D1EFA" w14:textId="7A65D1D8" w:rsidR="00860DF2" w:rsidRPr="00937FA7" w:rsidRDefault="00B14758">
            <w:pPr>
              <w:spacing w:line="240" w:lineRule="auto"/>
              <w:ind w:left="105" w:right="-20"/>
              <w:rPr>
                <w:sz w:val="20"/>
                <w:szCs w:val="20"/>
              </w:rPr>
            </w:pPr>
            <w:r w:rsidRPr="00937FA7">
              <w:rPr>
                <w:sz w:val="20"/>
                <w:szCs w:val="20"/>
              </w:rPr>
              <w:t>Chief Regulatory Officer</w:t>
            </w:r>
            <w:r w:rsidR="00E45FAF">
              <w:rPr>
                <w:sz w:val="20"/>
                <w:szCs w:val="20"/>
              </w:rPr>
              <w:t xml:space="preserve">; </w:t>
            </w:r>
            <w:r w:rsidRPr="00937FA7">
              <w:rPr>
                <w:sz w:val="20"/>
                <w:szCs w:val="20"/>
              </w:rPr>
              <w:t>Director</w:t>
            </w:r>
            <w:r w:rsidR="00270D6D">
              <w:rPr>
                <w:sz w:val="20"/>
                <w:szCs w:val="20"/>
              </w:rPr>
              <w:t xml:space="preserve"> Regulatory Excellence</w:t>
            </w:r>
          </w:p>
        </w:tc>
        <w:tc>
          <w:tcPr>
            <w:tcW w:w="6237" w:type="dxa"/>
            <w:tcBorders>
              <w:top w:val="single" w:sz="4" w:space="0" w:color="BCBEC0"/>
              <w:bottom w:val="single" w:sz="4" w:space="0" w:color="BCBEC0"/>
            </w:tcBorders>
          </w:tcPr>
          <w:p w14:paraId="024A4520" w14:textId="7F5BA8C0" w:rsidR="00860DF2" w:rsidRPr="00937FA7" w:rsidRDefault="00B14758" w:rsidP="00937FA7">
            <w:pPr>
              <w:numPr>
                <w:ilvl w:val="0"/>
                <w:numId w:val="3"/>
              </w:numPr>
              <w:spacing w:after="0"/>
              <w:rPr>
                <w:sz w:val="20"/>
                <w:szCs w:val="20"/>
              </w:rPr>
            </w:pPr>
            <w:r w:rsidRPr="00937FA7">
              <w:rPr>
                <w:color w:val="333333"/>
                <w:sz w:val="20"/>
                <w:szCs w:val="20"/>
              </w:rPr>
              <w:t xml:space="preserve">Provide briefings and expert advice and recommendations on </w:t>
            </w:r>
            <w:r w:rsidR="00270D6D">
              <w:rPr>
                <w:color w:val="333333"/>
                <w:sz w:val="20"/>
                <w:szCs w:val="20"/>
              </w:rPr>
              <w:t>the</w:t>
            </w:r>
            <w:r w:rsidRPr="00937FA7">
              <w:rPr>
                <w:color w:val="333333"/>
                <w:sz w:val="20"/>
                <w:szCs w:val="20"/>
              </w:rPr>
              <w:t xml:space="preserve"> progress and delivery of </w:t>
            </w:r>
            <w:r w:rsidR="00270D6D">
              <w:rPr>
                <w:color w:val="333333"/>
                <w:sz w:val="20"/>
                <w:szCs w:val="20"/>
              </w:rPr>
              <w:t>NRAR’s</w:t>
            </w:r>
            <w:r w:rsidR="00270D6D" w:rsidRPr="00937FA7">
              <w:rPr>
                <w:color w:val="333333"/>
                <w:sz w:val="20"/>
                <w:szCs w:val="20"/>
              </w:rPr>
              <w:t xml:space="preserve"> </w:t>
            </w:r>
            <w:r w:rsidRPr="00937FA7">
              <w:rPr>
                <w:color w:val="333333"/>
                <w:sz w:val="20"/>
                <w:szCs w:val="20"/>
              </w:rPr>
              <w:t xml:space="preserve">capability improvement program, as well as policy, </w:t>
            </w:r>
            <w:proofErr w:type="gramStart"/>
            <w:r w:rsidRPr="00937FA7">
              <w:rPr>
                <w:color w:val="333333"/>
                <w:sz w:val="20"/>
                <w:szCs w:val="20"/>
              </w:rPr>
              <w:t>strategy</w:t>
            </w:r>
            <w:proofErr w:type="gramEnd"/>
            <w:r w:rsidRPr="00937FA7">
              <w:rPr>
                <w:color w:val="333333"/>
                <w:sz w:val="20"/>
                <w:szCs w:val="20"/>
              </w:rPr>
              <w:t xml:space="preserve"> and regulatory reform.</w:t>
            </w:r>
            <w:r w:rsidRPr="00937FA7">
              <w:rPr>
                <w:sz w:val="20"/>
                <w:szCs w:val="20"/>
              </w:rPr>
              <w:t xml:space="preserve"> </w:t>
            </w:r>
          </w:p>
        </w:tc>
      </w:tr>
      <w:tr w:rsidR="00860DF2" w:rsidRPr="00937FA7" w14:paraId="6DA87ADF" w14:textId="77777777" w:rsidTr="00937FA7">
        <w:trPr>
          <w:trHeight w:val="20"/>
        </w:trPr>
        <w:tc>
          <w:tcPr>
            <w:tcW w:w="3682" w:type="dxa"/>
            <w:tcBorders>
              <w:top w:val="single" w:sz="4" w:space="0" w:color="BCBEC0"/>
              <w:bottom w:val="single" w:sz="8" w:space="0" w:color="BCBEC0"/>
            </w:tcBorders>
          </w:tcPr>
          <w:p w14:paraId="24A11178" w14:textId="2F3054AA" w:rsidR="00860DF2" w:rsidRPr="00937FA7" w:rsidRDefault="00B14758" w:rsidP="00937FA7">
            <w:pPr>
              <w:spacing w:line="240" w:lineRule="auto"/>
              <w:ind w:left="105" w:right="-20"/>
              <w:rPr>
                <w:sz w:val="20"/>
                <w:szCs w:val="20"/>
              </w:rPr>
            </w:pPr>
            <w:r w:rsidRPr="00937FA7">
              <w:rPr>
                <w:sz w:val="20"/>
                <w:szCs w:val="20"/>
              </w:rPr>
              <w:t xml:space="preserve">Managers </w:t>
            </w:r>
          </w:p>
        </w:tc>
        <w:tc>
          <w:tcPr>
            <w:tcW w:w="6237" w:type="dxa"/>
            <w:tcBorders>
              <w:top w:val="single" w:sz="4" w:space="0" w:color="BCBEC0"/>
              <w:bottom w:val="single" w:sz="8" w:space="0" w:color="BCBEC0"/>
            </w:tcBorders>
          </w:tcPr>
          <w:p w14:paraId="660D1854" w14:textId="77777777" w:rsidR="00795F43" w:rsidRDefault="00B14758" w:rsidP="00937FA7">
            <w:pPr>
              <w:numPr>
                <w:ilvl w:val="0"/>
                <w:numId w:val="3"/>
              </w:numPr>
              <w:spacing w:after="0"/>
              <w:rPr>
                <w:color w:val="333333"/>
                <w:sz w:val="20"/>
                <w:szCs w:val="20"/>
              </w:rPr>
            </w:pPr>
            <w:r w:rsidRPr="00937FA7">
              <w:rPr>
                <w:color w:val="333333"/>
                <w:sz w:val="20"/>
                <w:szCs w:val="20"/>
              </w:rPr>
              <w:t>Seek advice and approvals and provide briefings and expert advice and information on performance and current issues.</w:t>
            </w:r>
          </w:p>
          <w:p w14:paraId="5227E31D" w14:textId="6CDE0624" w:rsidR="00860DF2" w:rsidRPr="00937FA7" w:rsidRDefault="00795F43" w:rsidP="00937FA7">
            <w:pPr>
              <w:numPr>
                <w:ilvl w:val="0"/>
                <w:numId w:val="3"/>
              </w:numPr>
              <w:spacing w:after="0"/>
              <w:rPr>
                <w:color w:val="333333"/>
                <w:sz w:val="20"/>
                <w:szCs w:val="20"/>
              </w:rPr>
            </w:pPr>
            <w:r>
              <w:rPr>
                <w:color w:val="333333"/>
                <w:sz w:val="20"/>
                <w:szCs w:val="20"/>
              </w:rPr>
              <w:t>Provide i</w:t>
            </w:r>
            <w:r w:rsidR="00B14758" w:rsidRPr="00937FA7">
              <w:rPr>
                <w:color w:val="333333"/>
                <w:sz w:val="20"/>
                <w:szCs w:val="20"/>
              </w:rPr>
              <w:t>nput into regular compliance reporting.</w:t>
            </w:r>
          </w:p>
          <w:p w14:paraId="4DE282BA" w14:textId="1C9E7F47" w:rsidR="00860DF2" w:rsidRPr="00937FA7" w:rsidRDefault="00B14758" w:rsidP="00937FA7">
            <w:pPr>
              <w:numPr>
                <w:ilvl w:val="0"/>
                <w:numId w:val="3"/>
              </w:numPr>
              <w:spacing w:after="0" w:line="305" w:lineRule="auto"/>
              <w:rPr>
                <w:color w:val="333333"/>
                <w:sz w:val="20"/>
                <w:szCs w:val="20"/>
              </w:rPr>
            </w:pPr>
            <w:r w:rsidRPr="00937FA7">
              <w:rPr>
                <w:color w:val="333333"/>
                <w:sz w:val="20"/>
                <w:szCs w:val="20"/>
              </w:rPr>
              <w:t>Receive guidance and provide regular updates and reports on assigned tasks to line manager</w:t>
            </w:r>
            <w:r w:rsidR="00795F43">
              <w:rPr>
                <w:color w:val="333333"/>
                <w:sz w:val="20"/>
                <w:szCs w:val="20"/>
              </w:rPr>
              <w:t>.</w:t>
            </w:r>
          </w:p>
          <w:p w14:paraId="05BE0B04" w14:textId="2859E79A" w:rsidR="00860DF2" w:rsidRPr="00937FA7" w:rsidRDefault="00B14758" w:rsidP="00937FA7">
            <w:pPr>
              <w:numPr>
                <w:ilvl w:val="0"/>
                <w:numId w:val="3"/>
              </w:numPr>
              <w:spacing w:after="0"/>
              <w:rPr>
                <w:color w:val="333333"/>
                <w:sz w:val="20"/>
                <w:szCs w:val="20"/>
              </w:rPr>
            </w:pPr>
            <w:r w:rsidRPr="00937FA7">
              <w:rPr>
                <w:color w:val="333333"/>
                <w:sz w:val="20"/>
                <w:szCs w:val="20"/>
              </w:rPr>
              <w:t>Work with Manager</w:t>
            </w:r>
            <w:r w:rsidR="00270D6D">
              <w:rPr>
                <w:color w:val="333333"/>
                <w:sz w:val="20"/>
                <w:szCs w:val="20"/>
              </w:rPr>
              <w:t>s</w:t>
            </w:r>
            <w:r w:rsidRPr="00937FA7">
              <w:rPr>
                <w:color w:val="333333"/>
                <w:sz w:val="20"/>
                <w:szCs w:val="20"/>
              </w:rPr>
              <w:t xml:space="preserve"> to formulate courses of action to resolve emerging issues and build and mentor teams to enhance water regulatory and natural resource management expertise</w:t>
            </w:r>
            <w:r w:rsidR="00795F43">
              <w:rPr>
                <w:color w:val="333333"/>
                <w:sz w:val="20"/>
                <w:szCs w:val="20"/>
              </w:rPr>
              <w:t>.</w:t>
            </w:r>
            <w:r w:rsidRPr="00937FA7">
              <w:rPr>
                <w:color w:val="333333"/>
                <w:sz w:val="20"/>
                <w:szCs w:val="20"/>
              </w:rPr>
              <w:t xml:space="preserve"> </w:t>
            </w:r>
          </w:p>
          <w:p w14:paraId="66B94C14" w14:textId="309B66A4" w:rsidR="00860DF2" w:rsidRPr="00937FA7" w:rsidRDefault="00B14758" w:rsidP="00937FA7">
            <w:pPr>
              <w:numPr>
                <w:ilvl w:val="0"/>
                <w:numId w:val="3"/>
              </w:numPr>
              <w:spacing w:after="0"/>
              <w:rPr>
                <w:color w:val="333333"/>
                <w:sz w:val="20"/>
                <w:szCs w:val="20"/>
              </w:rPr>
            </w:pPr>
            <w:r w:rsidRPr="00937FA7">
              <w:rPr>
                <w:color w:val="333333"/>
                <w:sz w:val="20"/>
                <w:szCs w:val="20"/>
              </w:rPr>
              <w:t xml:space="preserve">Report to NRAR management about progress and delivery of capability improvement </w:t>
            </w:r>
            <w:r w:rsidR="00270D6D">
              <w:rPr>
                <w:color w:val="333333"/>
                <w:sz w:val="20"/>
                <w:szCs w:val="20"/>
              </w:rPr>
              <w:t>across NRAR</w:t>
            </w:r>
            <w:r w:rsidRPr="00937FA7">
              <w:rPr>
                <w:color w:val="333333"/>
                <w:sz w:val="20"/>
                <w:szCs w:val="20"/>
              </w:rPr>
              <w:t>.</w:t>
            </w:r>
          </w:p>
        </w:tc>
      </w:tr>
      <w:tr w:rsidR="00860DF2" w:rsidRPr="00937FA7" w14:paraId="2A9E5B59" w14:textId="77777777" w:rsidTr="00937FA7">
        <w:trPr>
          <w:trHeight w:val="20"/>
        </w:trPr>
        <w:tc>
          <w:tcPr>
            <w:tcW w:w="3682" w:type="dxa"/>
            <w:tcBorders>
              <w:top w:val="single" w:sz="4" w:space="0" w:color="BCBEC0"/>
              <w:bottom w:val="single" w:sz="8" w:space="0" w:color="BCBEC0"/>
            </w:tcBorders>
          </w:tcPr>
          <w:p w14:paraId="737EB485" w14:textId="45115C9F" w:rsidR="00860DF2" w:rsidRPr="00937FA7" w:rsidRDefault="0055254E" w:rsidP="00937FA7">
            <w:pPr>
              <w:spacing w:line="240" w:lineRule="auto"/>
              <w:ind w:left="105" w:right="-20"/>
              <w:rPr>
                <w:color w:val="333333"/>
                <w:sz w:val="20"/>
                <w:szCs w:val="20"/>
              </w:rPr>
            </w:pPr>
            <w:r>
              <w:rPr>
                <w:color w:val="333333"/>
                <w:sz w:val="20"/>
                <w:szCs w:val="20"/>
              </w:rPr>
              <w:t>Program Leads</w:t>
            </w:r>
          </w:p>
        </w:tc>
        <w:tc>
          <w:tcPr>
            <w:tcW w:w="6237" w:type="dxa"/>
            <w:tcBorders>
              <w:top w:val="single" w:sz="4" w:space="0" w:color="BCBEC0"/>
              <w:bottom w:val="single" w:sz="8" w:space="0" w:color="BCBEC0"/>
            </w:tcBorders>
          </w:tcPr>
          <w:p w14:paraId="5EE047BA" w14:textId="54BD8109" w:rsidR="00860DF2" w:rsidRPr="00937FA7" w:rsidRDefault="00B14758" w:rsidP="00937FA7">
            <w:pPr>
              <w:numPr>
                <w:ilvl w:val="0"/>
                <w:numId w:val="3"/>
              </w:numPr>
              <w:spacing w:after="0"/>
              <w:rPr>
                <w:color w:val="333333"/>
                <w:sz w:val="20"/>
                <w:szCs w:val="20"/>
              </w:rPr>
            </w:pPr>
            <w:r w:rsidRPr="00937FA7">
              <w:rPr>
                <w:color w:val="333333"/>
                <w:sz w:val="20"/>
                <w:szCs w:val="20"/>
              </w:rPr>
              <w:t xml:space="preserve">Develop and maintain effective networks to provide and/or seek expert advice, </w:t>
            </w:r>
            <w:proofErr w:type="gramStart"/>
            <w:r w:rsidRPr="00937FA7">
              <w:rPr>
                <w:color w:val="333333"/>
                <w:sz w:val="20"/>
                <w:szCs w:val="20"/>
              </w:rPr>
              <w:t>support</w:t>
            </w:r>
            <w:proofErr w:type="gramEnd"/>
            <w:r w:rsidRPr="00937FA7">
              <w:rPr>
                <w:color w:val="333333"/>
                <w:sz w:val="20"/>
                <w:szCs w:val="20"/>
              </w:rPr>
              <w:t xml:space="preserve"> and assistance in water regulation services</w:t>
            </w:r>
            <w:r w:rsidR="00795F43">
              <w:rPr>
                <w:color w:val="333333"/>
                <w:sz w:val="20"/>
                <w:szCs w:val="20"/>
              </w:rPr>
              <w:t>.</w:t>
            </w:r>
          </w:p>
          <w:p w14:paraId="5D2C9CAF" w14:textId="050C1FD9" w:rsidR="00860DF2" w:rsidRPr="00937FA7" w:rsidRDefault="00B14758" w:rsidP="00937FA7">
            <w:pPr>
              <w:numPr>
                <w:ilvl w:val="0"/>
                <w:numId w:val="3"/>
              </w:numPr>
              <w:spacing w:after="0"/>
              <w:rPr>
                <w:color w:val="333333"/>
                <w:sz w:val="20"/>
                <w:szCs w:val="20"/>
              </w:rPr>
            </w:pPr>
            <w:r w:rsidRPr="00937FA7">
              <w:rPr>
                <w:color w:val="333333"/>
                <w:sz w:val="20"/>
                <w:szCs w:val="20"/>
              </w:rPr>
              <w:t xml:space="preserve">Assist and mentor teams and </w:t>
            </w:r>
            <w:r w:rsidR="001D18CC">
              <w:rPr>
                <w:color w:val="333333"/>
                <w:sz w:val="20"/>
                <w:szCs w:val="20"/>
              </w:rPr>
              <w:t>p</w:t>
            </w:r>
            <w:r w:rsidR="0055254E">
              <w:rPr>
                <w:color w:val="333333"/>
                <w:sz w:val="20"/>
                <w:szCs w:val="20"/>
              </w:rPr>
              <w:t xml:space="preserve">rogram </w:t>
            </w:r>
            <w:proofErr w:type="gramStart"/>
            <w:r w:rsidR="001D18CC">
              <w:rPr>
                <w:color w:val="333333"/>
                <w:sz w:val="20"/>
                <w:szCs w:val="20"/>
              </w:rPr>
              <w:t>l</w:t>
            </w:r>
            <w:r w:rsidR="0055254E">
              <w:rPr>
                <w:color w:val="333333"/>
                <w:sz w:val="20"/>
                <w:szCs w:val="20"/>
              </w:rPr>
              <w:t>eads</w:t>
            </w:r>
            <w:proofErr w:type="gramEnd"/>
            <w:r w:rsidRPr="00937FA7">
              <w:rPr>
                <w:color w:val="333333"/>
                <w:sz w:val="20"/>
                <w:szCs w:val="20"/>
              </w:rPr>
              <w:t xml:space="preserve"> to ensure teams have the regulatory and technical knowledge needed to effectively undertake investigations</w:t>
            </w:r>
            <w:r w:rsidR="00270D6D">
              <w:rPr>
                <w:color w:val="333333"/>
                <w:sz w:val="20"/>
                <w:szCs w:val="20"/>
              </w:rPr>
              <w:t>, regulatory</w:t>
            </w:r>
            <w:r w:rsidRPr="00937FA7">
              <w:rPr>
                <w:color w:val="333333"/>
                <w:sz w:val="20"/>
                <w:szCs w:val="20"/>
              </w:rPr>
              <w:t xml:space="preserve"> and compliance activities</w:t>
            </w:r>
            <w:r w:rsidR="00795F43">
              <w:rPr>
                <w:color w:val="333333"/>
                <w:sz w:val="20"/>
                <w:szCs w:val="20"/>
              </w:rPr>
              <w:t>.</w:t>
            </w:r>
          </w:p>
          <w:p w14:paraId="1383D7EB" w14:textId="3B148E2F" w:rsidR="00860DF2" w:rsidRPr="00937FA7" w:rsidRDefault="00B14758" w:rsidP="00937FA7">
            <w:pPr>
              <w:numPr>
                <w:ilvl w:val="0"/>
                <w:numId w:val="3"/>
              </w:numPr>
              <w:spacing w:after="0"/>
              <w:rPr>
                <w:color w:val="333333"/>
                <w:sz w:val="20"/>
                <w:szCs w:val="20"/>
              </w:rPr>
            </w:pPr>
            <w:r w:rsidRPr="00937FA7">
              <w:rPr>
                <w:color w:val="333333"/>
                <w:sz w:val="20"/>
                <w:szCs w:val="20"/>
              </w:rPr>
              <w:lastRenderedPageBreak/>
              <w:t>Support the design, planning and delivery of strategic enforcement campaigns.</w:t>
            </w:r>
          </w:p>
          <w:p w14:paraId="43FF0CE4" w14:textId="77777777" w:rsidR="00860DF2" w:rsidRPr="00937FA7" w:rsidRDefault="00B14758" w:rsidP="00937FA7">
            <w:pPr>
              <w:numPr>
                <w:ilvl w:val="0"/>
                <w:numId w:val="3"/>
              </w:numPr>
              <w:spacing w:after="0"/>
              <w:rPr>
                <w:b/>
                <w:sz w:val="20"/>
                <w:szCs w:val="20"/>
              </w:rPr>
            </w:pPr>
            <w:r w:rsidRPr="00937FA7">
              <w:rPr>
                <w:color w:val="333333"/>
                <w:sz w:val="20"/>
                <w:szCs w:val="20"/>
              </w:rPr>
              <w:t>Contribute to the continued improvement of compliance procedures and policies in line with current water legislation, policies and guidelines.</w:t>
            </w:r>
          </w:p>
        </w:tc>
      </w:tr>
      <w:tr w:rsidR="00860DF2" w:rsidRPr="00937FA7" w14:paraId="2D91788C" w14:textId="77777777" w:rsidTr="00937FA7">
        <w:trPr>
          <w:trHeight w:val="20"/>
        </w:trPr>
        <w:tc>
          <w:tcPr>
            <w:tcW w:w="3682" w:type="dxa"/>
            <w:tcBorders>
              <w:top w:val="single" w:sz="4" w:space="0" w:color="BCBEC0"/>
              <w:bottom w:val="single" w:sz="8" w:space="0" w:color="BCBEC0"/>
            </w:tcBorders>
          </w:tcPr>
          <w:p w14:paraId="18233AFA" w14:textId="1E9F7D9D" w:rsidR="00860DF2" w:rsidRPr="00937FA7" w:rsidRDefault="007957B3" w:rsidP="00937FA7">
            <w:pPr>
              <w:spacing w:line="240" w:lineRule="auto"/>
              <w:ind w:left="105" w:right="-20"/>
              <w:rPr>
                <w:sz w:val="20"/>
                <w:szCs w:val="20"/>
              </w:rPr>
            </w:pPr>
            <w:r>
              <w:rPr>
                <w:sz w:val="20"/>
                <w:szCs w:val="20"/>
              </w:rPr>
              <w:lastRenderedPageBreak/>
              <w:t>Staff</w:t>
            </w:r>
          </w:p>
        </w:tc>
        <w:tc>
          <w:tcPr>
            <w:tcW w:w="6237" w:type="dxa"/>
            <w:tcBorders>
              <w:top w:val="single" w:sz="4" w:space="0" w:color="BCBEC0"/>
              <w:bottom w:val="single" w:sz="8" w:space="0" w:color="BCBEC0"/>
            </w:tcBorders>
          </w:tcPr>
          <w:p w14:paraId="4A589132" w14:textId="67A2B006" w:rsidR="00860DF2" w:rsidRDefault="007957B3" w:rsidP="007957B3">
            <w:pPr>
              <w:numPr>
                <w:ilvl w:val="0"/>
                <w:numId w:val="3"/>
              </w:numPr>
              <w:spacing w:after="0"/>
              <w:rPr>
                <w:sz w:val="20"/>
                <w:szCs w:val="20"/>
              </w:rPr>
            </w:pPr>
            <w:r>
              <w:rPr>
                <w:color w:val="333333"/>
                <w:sz w:val="20"/>
                <w:szCs w:val="20"/>
              </w:rPr>
              <w:t>Provide guidance, support, exchange information and facilitate their professional development</w:t>
            </w:r>
            <w:r w:rsidR="00270D6D">
              <w:rPr>
                <w:color w:val="333333"/>
                <w:sz w:val="20"/>
                <w:szCs w:val="20"/>
              </w:rPr>
              <w:t>.</w:t>
            </w:r>
            <w:r w:rsidR="00B14758" w:rsidRPr="007957B3">
              <w:rPr>
                <w:sz w:val="20"/>
                <w:szCs w:val="20"/>
              </w:rPr>
              <w:t xml:space="preserve"> </w:t>
            </w:r>
          </w:p>
          <w:p w14:paraId="3ACD55AF" w14:textId="0B814A67" w:rsidR="007957B3" w:rsidRDefault="007957B3" w:rsidP="007957B3">
            <w:pPr>
              <w:numPr>
                <w:ilvl w:val="0"/>
                <w:numId w:val="3"/>
              </w:numPr>
              <w:spacing w:after="0"/>
              <w:rPr>
                <w:sz w:val="20"/>
                <w:szCs w:val="20"/>
              </w:rPr>
            </w:pPr>
            <w:r>
              <w:rPr>
                <w:sz w:val="20"/>
                <w:szCs w:val="20"/>
              </w:rPr>
              <w:t>Work collaboratively to contribute to achieving business outcomes</w:t>
            </w:r>
            <w:r w:rsidR="00270D6D">
              <w:rPr>
                <w:sz w:val="20"/>
                <w:szCs w:val="20"/>
              </w:rPr>
              <w:t>.</w:t>
            </w:r>
          </w:p>
          <w:p w14:paraId="1A9A53E7" w14:textId="0167E30B" w:rsidR="007957B3" w:rsidRPr="007957B3" w:rsidRDefault="007957B3" w:rsidP="007957B3">
            <w:pPr>
              <w:numPr>
                <w:ilvl w:val="0"/>
                <w:numId w:val="3"/>
              </w:numPr>
              <w:spacing w:after="0"/>
              <w:rPr>
                <w:sz w:val="20"/>
                <w:szCs w:val="20"/>
              </w:rPr>
            </w:pPr>
            <w:r>
              <w:rPr>
                <w:sz w:val="20"/>
                <w:szCs w:val="20"/>
              </w:rPr>
              <w:t>Foster effective working relationships to facilitate opportunities for engagement, consultation, issue resolution and information sharing.</w:t>
            </w:r>
          </w:p>
        </w:tc>
      </w:tr>
      <w:tr w:rsidR="00860DF2" w:rsidRPr="00937FA7" w14:paraId="5DEB1DFA" w14:textId="77777777" w:rsidTr="00937FA7">
        <w:trPr>
          <w:trHeight w:val="20"/>
        </w:trPr>
        <w:tc>
          <w:tcPr>
            <w:tcW w:w="3682" w:type="dxa"/>
            <w:tcBorders>
              <w:top w:val="nil"/>
              <w:bottom w:val="single" w:sz="8" w:space="0" w:color="BCBEC0"/>
            </w:tcBorders>
            <w:shd w:val="clear" w:color="auto" w:fill="D9D9D9"/>
          </w:tcPr>
          <w:p w14:paraId="40CA4C1B" w14:textId="77777777" w:rsidR="00860DF2" w:rsidRPr="00937FA7" w:rsidRDefault="00B14758" w:rsidP="00937FA7">
            <w:pPr>
              <w:pBdr>
                <w:top w:val="nil"/>
                <w:left w:val="nil"/>
                <w:bottom w:val="nil"/>
                <w:right w:val="nil"/>
                <w:between w:val="nil"/>
              </w:pBdr>
              <w:ind w:left="142" w:firstLine="38"/>
              <w:rPr>
                <w:color w:val="000000"/>
                <w:sz w:val="20"/>
                <w:szCs w:val="20"/>
              </w:rPr>
            </w:pPr>
            <w:r w:rsidRPr="00937FA7">
              <w:rPr>
                <w:b/>
                <w:color w:val="000000"/>
                <w:sz w:val="20"/>
                <w:szCs w:val="20"/>
              </w:rPr>
              <w:t>External</w:t>
            </w:r>
          </w:p>
        </w:tc>
        <w:tc>
          <w:tcPr>
            <w:tcW w:w="6237" w:type="dxa"/>
            <w:tcBorders>
              <w:top w:val="nil"/>
              <w:bottom w:val="single" w:sz="8" w:space="0" w:color="BCBEC0"/>
            </w:tcBorders>
            <w:shd w:val="clear" w:color="auto" w:fill="D9D9D9"/>
          </w:tcPr>
          <w:p w14:paraId="2BD678F5" w14:textId="77777777" w:rsidR="00860DF2" w:rsidRPr="00937FA7" w:rsidRDefault="00860DF2" w:rsidP="00937FA7">
            <w:pPr>
              <w:ind w:left="360"/>
              <w:rPr>
                <w:sz w:val="20"/>
                <w:szCs w:val="20"/>
              </w:rPr>
            </w:pPr>
          </w:p>
        </w:tc>
      </w:tr>
      <w:tr w:rsidR="00860DF2" w:rsidRPr="00937FA7" w14:paraId="78B718FB" w14:textId="77777777" w:rsidTr="00937FA7">
        <w:trPr>
          <w:trHeight w:val="20"/>
        </w:trPr>
        <w:tc>
          <w:tcPr>
            <w:tcW w:w="3682" w:type="dxa"/>
            <w:tcBorders>
              <w:top w:val="single" w:sz="8" w:space="0" w:color="BCBEC0"/>
              <w:bottom w:val="single" w:sz="8" w:space="0" w:color="BCBEC0"/>
            </w:tcBorders>
          </w:tcPr>
          <w:p w14:paraId="70A5929C" w14:textId="77777777" w:rsidR="00860DF2" w:rsidRPr="00937FA7" w:rsidRDefault="00B14758" w:rsidP="00937FA7">
            <w:pPr>
              <w:pBdr>
                <w:top w:val="nil"/>
                <w:left w:val="nil"/>
                <w:bottom w:val="nil"/>
                <w:right w:val="nil"/>
                <w:between w:val="nil"/>
              </w:pBdr>
              <w:ind w:left="142" w:hanging="142"/>
              <w:rPr>
                <w:color w:val="000000"/>
                <w:sz w:val="20"/>
                <w:szCs w:val="20"/>
              </w:rPr>
            </w:pPr>
            <w:r w:rsidRPr="00937FA7">
              <w:rPr>
                <w:color w:val="000000"/>
                <w:sz w:val="20"/>
                <w:szCs w:val="20"/>
              </w:rPr>
              <w:t xml:space="preserve">Stakeholder Groups </w:t>
            </w:r>
          </w:p>
        </w:tc>
        <w:tc>
          <w:tcPr>
            <w:tcW w:w="6237" w:type="dxa"/>
            <w:tcBorders>
              <w:top w:val="single" w:sz="8" w:space="0" w:color="BCBEC0"/>
              <w:bottom w:val="single" w:sz="8" w:space="0" w:color="BCBEC0"/>
            </w:tcBorders>
          </w:tcPr>
          <w:p w14:paraId="32ECC899" w14:textId="77777777" w:rsidR="00860DF2" w:rsidRPr="00270D6D" w:rsidRDefault="00B14758" w:rsidP="00937FA7">
            <w:pPr>
              <w:numPr>
                <w:ilvl w:val="0"/>
                <w:numId w:val="3"/>
              </w:numPr>
              <w:spacing w:after="0"/>
              <w:rPr>
                <w:sz w:val="20"/>
                <w:szCs w:val="20"/>
              </w:rPr>
            </w:pPr>
            <w:r w:rsidRPr="00937FA7">
              <w:rPr>
                <w:color w:val="333333"/>
                <w:sz w:val="20"/>
                <w:szCs w:val="20"/>
              </w:rPr>
              <w:t>Provide relevant information and help resolve issues and concerns regarding compliance and enforcement activities related to water in NSW.</w:t>
            </w:r>
          </w:p>
          <w:p w14:paraId="1AF65F6A" w14:textId="3DFD4555" w:rsidR="007957B3" w:rsidRPr="00937FA7" w:rsidRDefault="007957B3" w:rsidP="00937FA7">
            <w:pPr>
              <w:numPr>
                <w:ilvl w:val="0"/>
                <w:numId w:val="3"/>
              </w:numPr>
              <w:spacing w:after="0"/>
              <w:rPr>
                <w:sz w:val="20"/>
                <w:szCs w:val="20"/>
              </w:rPr>
            </w:pPr>
            <w:r>
              <w:rPr>
                <w:color w:val="333333"/>
                <w:sz w:val="20"/>
                <w:szCs w:val="20"/>
              </w:rPr>
              <w:t>Manage contracts and monitor provisions of service to ensure compliance with contract and service agreements.</w:t>
            </w:r>
          </w:p>
        </w:tc>
      </w:tr>
    </w:tbl>
    <w:p w14:paraId="72E9EC36" w14:textId="77777777" w:rsidR="00860DF2" w:rsidRDefault="00860DF2">
      <w:pPr>
        <w:pStyle w:val="Heading1"/>
      </w:pPr>
    </w:p>
    <w:p w14:paraId="1317C6B6" w14:textId="77777777" w:rsidR="00860DF2" w:rsidRDefault="00B14758">
      <w:pPr>
        <w:pStyle w:val="Heading1"/>
        <w:rPr>
          <w:sz w:val="28"/>
          <w:szCs w:val="28"/>
        </w:rPr>
      </w:pPr>
      <w:r>
        <w:t>Role dimensions</w:t>
      </w:r>
    </w:p>
    <w:p w14:paraId="122EE799" w14:textId="77777777" w:rsidR="00860DF2" w:rsidRDefault="00B14758">
      <w:pPr>
        <w:pStyle w:val="Heading2"/>
      </w:pPr>
      <w:r>
        <w:t>Decision making</w:t>
      </w:r>
    </w:p>
    <w:p w14:paraId="000B9B39" w14:textId="7BDA1704" w:rsidR="00860DF2" w:rsidRDefault="007957B3">
      <w:pPr>
        <w:numPr>
          <w:ilvl w:val="0"/>
          <w:numId w:val="2"/>
        </w:numPr>
        <w:pBdr>
          <w:top w:val="nil"/>
          <w:left w:val="nil"/>
          <w:bottom w:val="nil"/>
          <w:right w:val="nil"/>
          <w:between w:val="nil"/>
        </w:pBdr>
        <w:spacing w:after="0"/>
        <w:rPr>
          <w:color w:val="000000"/>
        </w:rPr>
      </w:pPr>
      <w:r>
        <w:rPr>
          <w:color w:val="000000"/>
        </w:rPr>
        <w:t>Operates with some level of autonomy, makes day to day decisions relating to work priorities and workload management for themselves. The role is accountable for the quality, integrity and accuracy of content of advice provided.</w:t>
      </w:r>
    </w:p>
    <w:p w14:paraId="584E8191" w14:textId="78B20044" w:rsidR="00860DF2" w:rsidRDefault="00B14758">
      <w:pPr>
        <w:numPr>
          <w:ilvl w:val="0"/>
          <w:numId w:val="2"/>
        </w:numPr>
        <w:pBdr>
          <w:top w:val="nil"/>
          <w:left w:val="nil"/>
          <w:bottom w:val="nil"/>
          <w:right w:val="nil"/>
          <w:between w:val="nil"/>
        </w:pBdr>
        <w:spacing w:after="0"/>
        <w:rPr>
          <w:color w:val="000000"/>
        </w:rPr>
      </w:pPr>
      <w:r>
        <w:rPr>
          <w:color w:val="000000"/>
        </w:rPr>
        <w:t xml:space="preserve">Consults </w:t>
      </w:r>
      <w:r w:rsidR="00883EC4">
        <w:rPr>
          <w:color w:val="000000"/>
        </w:rPr>
        <w:t xml:space="preserve">relevant NRAR leaders on </w:t>
      </w:r>
      <w:r w:rsidR="00E45FAF">
        <w:rPr>
          <w:color w:val="000000"/>
        </w:rPr>
        <w:t>potential issues and recommend</w:t>
      </w:r>
      <w:r w:rsidR="005C15DD">
        <w:rPr>
          <w:color w:val="000000"/>
        </w:rPr>
        <w:t>s</w:t>
      </w:r>
      <w:r w:rsidR="00E45FAF">
        <w:rPr>
          <w:color w:val="000000"/>
        </w:rPr>
        <w:t xml:space="preserve"> initiative</w:t>
      </w:r>
      <w:r w:rsidR="007957B3">
        <w:rPr>
          <w:color w:val="000000"/>
        </w:rPr>
        <w:t>s</w:t>
      </w:r>
      <w:r w:rsidR="00E45FAF">
        <w:rPr>
          <w:color w:val="000000"/>
        </w:rPr>
        <w:t xml:space="preserve"> to improve team technical competencies and culture</w:t>
      </w:r>
      <w:r>
        <w:rPr>
          <w:color w:val="000000"/>
        </w:rPr>
        <w:t>.</w:t>
      </w:r>
    </w:p>
    <w:p w14:paraId="56CD89CB" w14:textId="3F0A16AD" w:rsidR="00860DF2" w:rsidRDefault="00883EC4">
      <w:pPr>
        <w:numPr>
          <w:ilvl w:val="0"/>
          <w:numId w:val="2"/>
        </w:numPr>
        <w:pBdr>
          <w:top w:val="nil"/>
          <w:left w:val="nil"/>
          <w:bottom w:val="nil"/>
          <w:right w:val="nil"/>
          <w:between w:val="nil"/>
        </w:pBdr>
        <w:rPr>
          <w:color w:val="000000"/>
        </w:rPr>
      </w:pPr>
      <w:r>
        <w:rPr>
          <w:color w:val="000000"/>
        </w:rPr>
        <w:t xml:space="preserve">Escalates </w:t>
      </w:r>
      <w:r w:rsidR="00B14758">
        <w:rPr>
          <w:color w:val="000000"/>
        </w:rPr>
        <w:t>issues</w:t>
      </w:r>
      <w:r>
        <w:rPr>
          <w:color w:val="000000"/>
        </w:rPr>
        <w:t xml:space="preserve"> that</w:t>
      </w:r>
      <w:r w:rsidR="00B14758">
        <w:rPr>
          <w:color w:val="000000"/>
        </w:rPr>
        <w:t xml:space="preserve"> are complex and/or may have sensitive or other </w:t>
      </w:r>
      <w:proofErr w:type="spellStart"/>
      <w:r w:rsidR="00B14758">
        <w:rPr>
          <w:color w:val="000000"/>
        </w:rPr>
        <w:t>organisation</w:t>
      </w:r>
      <w:proofErr w:type="spellEnd"/>
      <w:r w:rsidR="00B14758">
        <w:rPr>
          <w:color w:val="000000"/>
        </w:rPr>
        <w:t>-wide implications</w:t>
      </w:r>
      <w:r>
        <w:rPr>
          <w:color w:val="000000"/>
        </w:rPr>
        <w:t>.</w:t>
      </w:r>
    </w:p>
    <w:p w14:paraId="262C0A5D" w14:textId="77777777" w:rsidR="00860DF2" w:rsidRDefault="00B14758">
      <w:pPr>
        <w:pStyle w:val="Heading2"/>
      </w:pPr>
      <w:r>
        <w:t>Reporting line</w:t>
      </w:r>
    </w:p>
    <w:p w14:paraId="02964E8E" w14:textId="0114CBE2" w:rsidR="00860DF2" w:rsidRDefault="00883EC4">
      <w:r>
        <w:t>Manager Capability</w:t>
      </w:r>
    </w:p>
    <w:p w14:paraId="5B505CF9" w14:textId="77777777" w:rsidR="00860DF2" w:rsidRDefault="00B14758">
      <w:pPr>
        <w:pStyle w:val="Heading2"/>
      </w:pPr>
      <w:r>
        <w:t>Direct reports</w:t>
      </w:r>
    </w:p>
    <w:p w14:paraId="350BAFED" w14:textId="77777777" w:rsidR="00860DF2" w:rsidRDefault="00B14758">
      <w:r>
        <w:t>Nil.</w:t>
      </w:r>
    </w:p>
    <w:p w14:paraId="1C68DE0F" w14:textId="77777777" w:rsidR="00860DF2" w:rsidRDefault="00B14758">
      <w:pPr>
        <w:pStyle w:val="Heading2"/>
      </w:pPr>
      <w:r>
        <w:t>Budget/Expenditure</w:t>
      </w:r>
    </w:p>
    <w:p w14:paraId="03DAACDE" w14:textId="3CD5B3CD" w:rsidR="00860DF2" w:rsidRDefault="0090180C">
      <w:r>
        <w:t>Nil</w:t>
      </w:r>
    </w:p>
    <w:p w14:paraId="7FB5C084" w14:textId="77777777" w:rsidR="00795F43" w:rsidRDefault="00795F43">
      <w:pPr>
        <w:tabs>
          <w:tab w:val="left" w:pos="2925"/>
        </w:tabs>
        <w:rPr>
          <w:b/>
          <w:sz w:val="26"/>
          <w:szCs w:val="26"/>
        </w:rPr>
      </w:pPr>
      <w:r>
        <w:rPr>
          <w:b/>
          <w:sz w:val="26"/>
          <w:szCs w:val="26"/>
        </w:rPr>
        <w:t>Key knowledge and experience</w:t>
      </w:r>
    </w:p>
    <w:p w14:paraId="39EEB9E9" w14:textId="77777777" w:rsidR="00795F43" w:rsidRDefault="00795F43" w:rsidP="00795F43">
      <w:pPr>
        <w:numPr>
          <w:ilvl w:val="0"/>
          <w:numId w:val="8"/>
        </w:numPr>
        <w:spacing w:after="0"/>
      </w:pPr>
      <w:r>
        <w:t xml:space="preserve">Demonstrated experience developing and facilitating adult learning, preferably </w:t>
      </w:r>
      <w:proofErr w:type="gramStart"/>
      <w:r>
        <w:t>training</w:t>
      </w:r>
      <w:proofErr w:type="gramEnd"/>
      <w:r>
        <w:t xml:space="preserve"> and supporting regulatory officers to improve compliance outcomes and undertaking enforcement action.</w:t>
      </w:r>
    </w:p>
    <w:p w14:paraId="165EF3CB" w14:textId="77777777" w:rsidR="00795F43" w:rsidRDefault="00795F43" w:rsidP="00795F43">
      <w:pPr>
        <w:numPr>
          <w:ilvl w:val="0"/>
          <w:numId w:val="8"/>
        </w:numPr>
        <w:spacing w:after="0"/>
      </w:pPr>
      <w:r>
        <w:t>Understanding and experience in managing complex compliance and enforcement activities, preferably in Government regulation of natural resources or the environment.</w:t>
      </w:r>
    </w:p>
    <w:p w14:paraId="57338B8B" w14:textId="77777777" w:rsidR="00795F43" w:rsidRDefault="00795F43">
      <w:pPr>
        <w:tabs>
          <w:tab w:val="left" w:pos="2925"/>
        </w:tabs>
        <w:rPr>
          <w:b/>
          <w:sz w:val="26"/>
          <w:szCs w:val="26"/>
        </w:rPr>
      </w:pPr>
    </w:p>
    <w:p w14:paraId="2FFEF0E4" w14:textId="77777777" w:rsidR="00795F43" w:rsidRDefault="00795F43">
      <w:pPr>
        <w:tabs>
          <w:tab w:val="left" w:pos="2925"/>
        </w:tabs>
        <w:rPr>
          <w:b/>
          <w:sz w:val="26"/>
          <w:szCs w:val="26"/>
        </w:rPr>
      </w:pPr>
    </w:p>
    <w:p w14:paraId="77267D43" w14:textId="6F7D2B9C" w:rsidR="00860DF2" w:rsidRDefault="00B14758">
      <w:pPr>
        <w:tabs>
          <w:tab w:val="left" w:pos="2925"/>
        </w:tabs>
        <w:rPr>
          <w:b/>
          <w:sz w:val="26"/>
          <w:szCs w:val="26"/>
        </w:rPr>
      </w:pPr>
      <w:r>
        <w:rPr>
          <w:b/>
          <w:sz w:val="26"/>
          <w:szCs w:val="26"/>
        </w:rPr>
        <w:lastRenderedPageBreak/>
        <w:t>Essential requirements</w:t>
      </w:r>
    </w:p>
    <w:p w14:paraId="1AA07186" w14:textId="112D89A7" w:rsidR="00860DF2" w:rsidRDefault="00B14758">
      <w:pPr>
        <w:numPr>
          <w:ilvl w:val="0"/>
          <w:numId w:val="8"/>
        </w:numPr>
        <w:spacing w:after="0"/>
      </w:pPr>
      <w:r>
        <w:t>Tertiary qualifications (or equivalent) in one or more relevant fields such as</w:t>
      </w:r>
      <w:r w:rsidR="005C15DD">
        <w:t xml:space="preserve"> learning and development,</w:t>
      </w:r>
      <w:r>
        <w:t xml:space="preserve"> natural resource management, science, </w:t>
      </w:r>
      <w:proofErr w:type="gramStart"/>
      <w:r>
        <w:t>investigations</w:t>
      </w:r>
      <w:proofErr w:type="gramEnd"/>
      <w:r w:rsidR="005C15DD">
        <w:t xml:space="preserve"> or</w:t>
      </w:r>
      <w:r>
        <w:t xml:space="preserve"> law</w:t>
      </w:r>
      <w:r w:rsidR="005C15DD">
        <w:t>.</w:t>
      </w:r>
    </w:p>
    <w:p w14:paraId="1D99772E" w14:textId="496EF20A" w:rsidR="0055254E" w:rsidRDefault="0055254E">
      <w:pPr>
        <w:numPr>
          <w:ilvl w:val="0"/>
          <w:numId w:val="8"/>
        </w:numPr>
        <w:spacing w:after="0"/>
      </w:pPr>
      <w:r>
        <w:t>Certificate IV in Training and Assessment</w:t>
      </w:r>
      <w:r w:rsidR="005C15DD">
        <w:t xml:space="preserve"> </w:t>
      </w:r>
      <w:r w:rsidR="00795F43">
        <w:t xml:space="preserve">is preferable </w:t>
      </w:r>
      <w:r w:rsidR="005C15DD">
        <w:t>and a knowledge of current learning theories</w:t>
      </w:r>
      <w:r w:rsidR="00270D6D">
        <w:t>, as well as an</w:t>
      </w:r>
      <w:r w:rsidR="005C15DD">
        <w:t xml:space="preserve"> ability to apply adult learning methodology for maximum audience engagement.</w:t>
      </w:r>
      <w:r>
        <w:t xml:space="preserve"> </w:t>
      </w:r>
    </w:p>
    <w:p w14:paraId="49225EE5" w14:textId="469F58D3" w:rsidR="00795F43" w:rsidRDefault="0090180C" w:rsidP="001F209E">
      <w:pPr>
        <w:numPr>
          <w:ilvl w:val="0"/>
          <w:numId w:val="8"/>
        </w:numPr>
        <w:spacing w:after="0"/>
      </w:pPr>
      <w:r>
        <w:t>Current NSW Driver</w:t>
      </w:r>
      <w:r w:rsidR="00795F43">
        <w:t>’s</w:t>
      </w:r>
      <w:r>
        <w:t xml:space="preserve"> </w:t>
      </w:r>
      <w:proofErr w:type="spellStart"/>
      <w:r>
        <w:t>Licence</w:t>
      </w:r>
      <w:proofErr w:type="spellEnd"/>
      <w:r>
        <w:t xml:space="preserve"> and ability to travel</w:t>
      </w:r>
      <w:r w:rsidR="00270D6D">
        <w:t xml:space="preserve"> throughout the state.</w:t>
      </w:r>
    </w:p>
    <w:p w14:paraId="6A1F6420" w14:textId="77777777" w:rsidR="00795F43" w:rsidRDefault="00795F43" w:rsidP="00795F43">
      <w:pPr>
        <w:spacing w:after="0"/>
        <w:ind w:left="360"/>
      </w:pPr>
    </w:p>
    <w:p w14:paraId="0974D217" w14:textId="6BA8E33C" w:rsidR="00860DF2" w:rsidRPr="0090180C" w:rsidRDefault="00B14758" w:rsidP="00795F43">
      <w:pPr>
        <w:spacing w:after="0"/>
      </w:pPr>
      <w:r w:rsidRPr="00795F43">
        <w:rPr>
          <w:b/>
          <w:sz w:val="26"/>
          <w:szCs w:val="26"/>
        </w:rPr>
        <w:t>Capabilities for the role</w:t>
      </w:r>
    </w:p>
    <w:p w14:paraId="6E26F931" w14:textId="77777777" w:rsidR="00185D69" w:rsidRPr="00175AAF" w:rsidRDefault="00185D69" w:rsidP="00185D69">
      <w:r w:rsidRPr="00175AAF">
        <w:t xml:space="preserve">The </w:t>
      </w:r>
      <w:hyperlink r:id="rId10"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6832C895" w14:textId="77777777" w:rsidR="00185D69" w:rsidRPr="00175AAF" w:rsidRDefault="00185D69" w:rsidP="00185D69">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7F45EFBD" w14:textId="77777777" w:rsidR="00185D69" w:rsidRPr="00C978B9" w:rsidRDefault="00185D69" w:rsidP="00185D69">
      <w:pPr>
        <w:pStyle w:val="Heading1"/>
      </w:pPr>
      <w:r w:rsidRPr="00C978B9">
        <w:t xml:space="preserve">Focus </w:t>
      </w:r>
      <w:r>
        <w:t>c</w:t>
      </w:r>
      <w:r w:rsidRPr="00C978B9">
        <w:t>apabilities</w:t>
      </w:r>
    </w:p>
    <w:p w14:paraId="390B3047" w14:textId="77777777" w:rsidR="00185D69" w:rsidRDefault="00185D69" w:rsidP="00185D69">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14:paraId="7D47EF21" w14:textId="77777777" w:rsidR="00185D69" w:rsidRDefault="00185D69" w:rsidP="00185D69">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The focus capabilities for this role are shown below with a brief explanation of what each capability covers and the indicators describing the types of behaviours</w:t>
      </w:r>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14:paraId="4BADAEF0" w14:textId="77777777" w:rsidR="00185D69" w:rsidRPr="00BB12E9" w:rsidRDefault="00185D69" w:rsidP="00185D69">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185D69" w:rsidRPr="00803E47" w14:paraId="30BD7390" w14:textId="77777777" w:rsidTr="00EC4EB9">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611D0108" w14:textId="77777777" w:rsidR="00185D69" w:rsidRPr="00803E47" w:rsidRDefault="00185D69" w:rsidP="00EC4EB9">
            <w:pPr>
              <w:pStyle w:val="TableTextWhite"/>
              <w:keepNext/>
              <w:jc w:val="both"/>
            </w:pPr>
            <w:r w:rsidRPr="00051E80">
              <w:rPr>
                <w:sz w:val="24"/>
                <w:szCs w:val="24"/>
              </w:rPr>
              <w:t>FOCUS CAPABILITIES</w:t>
            </w:r>
          </w:p>
        </w:tc>
      </w:tr>
      <w:tr w:rsidR="00185D69" w:rsidRPr="00C978B9" w14:paraId="763E0F55" w14:textId="77777777" w:rsidTr="00EC4EB9">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6F07251D" w14:textId="77777777" w:rsidR="00185D69" w:rsidRPr="00C978B9" w:rsidRDefault="00185D69" w:rsidP="00EC4EB9">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0027C685" w14:textId="77777777" w:rsidR="00185D69" w:rsidRPr="00C978B9" w:rsidRDefault="00185D69" w:rsidP="00EC4EB9">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10F78EE5" w14:textId="77777777" w:rsidR="00185D69" w:rsidRDefault="00185D69" w:rsidP="00EC4EB9">
            <w:pPr>
              <w:pStyle w:val="TableText"/>
              <w:keepNext/>
              <w:rPr>
                <w:b/>
              </w:rPr>
            </w:pPr>
          </w:p>
        </w:tc>
        <w:tc>
          <w:tcPr>
            <w:tcW w:w="4770" w:type="dxa"/>
            <w:tcBorders>
              <w:bottom w:val="single" w:sz="12" w:space="0" w:color="auto"/>
            </w:tcBorders>
            <w:shd w:val="clear" w:color="auto" w:fill="BCBEC0"/>
          </w:tcPr>
          <w:p w14:paraId="0431B1FA" w14:textId="77777777" w:rsidR="00185D69" w:rsidRDefault="00185D69" w:rsidP="00EC4EB9">
            <w:pPr>
              <w:pStyle w:val="TableText"/>
              <w:keepNext/>
              <w:rPr>
                <w:b/>
              </w:rPr>
            </w:pPr>
            <w:r>
              <w:rPr>
                <w:b/>
              </w:rPr>
              <w:t>Behavioural indicators</w:t>
            </w:r>
          </w:p>
        </w:tc>
        <w:tc>
          <w:tcPr>
            <w:tcW w:w="1606" w:type="dxa"/>
            <w:tcBorders>
              <w:bottom w:val="single" w:sz="12" w:space="0" w:color="auto"/>
            </w:tcBorders>
            <w:shd w:val="clear" w:color="auto" w:fill="BCBEC0"/>
          </w:tcPr>
          <w:p w14:paraId="018569F2" w14:textId="77777777" w:rsidR="00185D69" w:rsidRDefault="00185D69" w:rsidP="00EC4EB9">
            <w:pPr>
              <w:pStyle w:val="TableText"/>
              <w:keepNext/>
              <w:jc w:val="both"/>
              <w:rPr>
                <w:b/>
              </w:rPr>
            </w:pPr>
            <w:r>
              <w:rPr>
                <w:b/>
              </w:rPr>
              <w:t xml:space="preserve">Level </w:t>
            </w:r>
          </w:p>
        </w:tc>
      </w:tr>
      <w:tr w:rsidR="00185D69" w:rsidRPr="00C978B9" w14:paraId="27B5FCDA" w14:textId="77777777" w:rsidTr="00EC4EB9">
        <w:tc>
          <w:tcPr>
            <w:tcW w:w="1406" w:type="dxa"/>
            <w:vMerge w:val="restart"/>
            <w:tcBorders>
              <w:bottom w:val="single" w:sz="4" w:space="0" w:color="BCBEC0"/>
            </w:tcBorders>
          </w:tcPr>
          <w:p w14:paraId="45DF1889" w14:textId="77777777" w:rsidR="00185D69" w:rsidRPr="00C978B9" w:rsidRDefault="00185D69" w:rsidP="00EC4EB9">
            <w:pPr>
              <w:keepNext/>
            </w:pPr>
            <w:r w:rsidRPr="00C978B9">
              <w:rPr>
                <w:noProof/>
              </w:rPr>
              <w:drawing>
                <wp:inline distT="0" distB="0" distL="0" distR="0" wp14:anchorId="30C9C81F" wp14:editId="480F2A19">
                  <wp:extent cx="848995" cy="848995"/>
                  <wp:effectExtent l="0" t="0" r="8255" b="8255"/>
                  <wp:docPr id="11"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1ABD2380" w14:textId="77777777" w:rsidR="00185D69" w:rsidRPr="00A8226F" w:rsidRDefault="00185D69" w:rsidP="00EC4EB9">
            <w:pPr>
              <w:pStyle w:val="TableText"/>
              <w:keepNext/>
              <w:rPr>
                <w:b/>
              </w:rPr>
            </w:pPr>
            <w:r>
              <w:rPr>
                <w:b/>
              </w:rPr>
              <w:t>Act with Integrity</w:t>
            </w:r>
          </w:p>
          <w:p w14:paraId="6507B645" w14:textId="77777777" w:rsidR="00185D69" w:rsidRPr="00AA57E3" w:rsidRDefault="00185D69" w:rsidP="00EC4EB9">
            <w:pPr>
              <w:pStyle w:val="TableText"/>
              <w:keepNext/>
            </w:pPr>
            <w:r>
              <w:t>Be ethical and professional, and uphold and promote the public sector values</w:t>
            </w:r>
          </w:p>
        </w:tc>
        <w:tc>
          <w:tcPr>
            <w:tcW w:w="4770" w:type="dxa"/>
            <w:tcBorders>
              <w:bottom w:val="single" w:sz="4" w:space="0" w:color="BCBEC0"/>
            </w:tcBorders>
          </w:tcPr>
          <w:p w14:paraId="73E86DEC" w14:textId="77777777" w:rsidR="00185D69" w:rsidRPr="00AA57E3" w:rsidRDefault="00185D69" w:rsidP="00185D69">
            <w:pPr>
              <w:pStyle w:val="TableBullet"/>
              <w:tabs>
                <w:tab w:val="clear" w:pos="284"/>
                <w:tab w:val="num" w:pos="360"/>
              </w:tabs>
              <w:ind w:left="360" w:hanging="360"/>
            </w:pPr>
            <w:r>
              <w:t>Represent the organisation in an honest, ethical and professional way and encourage others to do so</w:t>
            </w:r>
          </w:p>
          <w:p w14:paraId="36CDF66A" w14:textId="77777777" w:rsidR="00185D69" w:rsidRPr="00AA57E3" w:rsidRDefault="00185D69" w:rsidP="00185D69">
            <w:pPr>
              <w:pStyle w:val="TableBullet"/>
              <w:tabs>
                <w:tab w:val="clear" w:pos="284"/>
                <w:tab w:val="num" w:pos="360"/>
              </w:tabs>
              <w:ind w:left="360" w:hanging="360"/>
            </w:pPr>
            <w:r>
              <w:t>Act professionally and support a culture of integrity</w:t>
            </w:r>
          </w:p>
          <w:p w14:paraId="167307C4" w14:textId="77777777" w:rsidR="00185D69" w:rsidRPr="00AA57E3" w:rsidRDefault="00185D69" w:rsidP="00185D69">
            <w:pPr>
              <w:pStyle w:val="TableBullet"/>
              <w:tabs>
                <w:tab w:val="clear" w:pos="284"/>
                <w:tab w:val="num" w:pos="360"/>
              </w:tabs>
              <w:ind w:left="360" w:hanging="360"/>
            </w:pPr>
            <w:r>
              <w:t>Identify and explain ethical issues and set an example for others to follow</w:t>
            </w:r>
          </w:p>
          <w:p w14:paraId="55FDBA13" w14:textId="77777777" w:rsidR="00185D69" w:rsidRPr="00AA57E3" w:rsidRDefault="00185D69" w:rsidP="00185D69">
            <w:pPr>
              <w:pStyle w:val="TableBullet"/>
              <w:tabs>
                <w:tab w:val="clear" w:pos="284"/>
                <w:tab w:val="num" w:pos="360"/>
              </w:tabs>
              <w:ind w:left="360" w:hanging="360"/>
            </w:pPr>
            <w:r>
              <w:t>Ensure that others are aware of and understand the legislation and policy framework within which they operate</w:t>
            </w:r>
          </w:p>
          <w:p w14:paraId="01D85CDF" w14:textId="77777777" w:rsidR="00185D69" w:rsidRPr="00AA57E3" w:rsidRDefault="00185D69" w:rsidP="00185D69">
            <w:pPr>
              <w:pStyle w:val="TableBullet"/>
              <w:tabs>
                <w:tab w:val="clear" w:pos="284"/>
                <w:tab w:val="num" w:pos="360"/>
              </w:tabs>
              <w:ind w:left="360" w:hanging="360"/>
            </w:pPr>
            <w:r>
              <w:t>Act to prevent and report misconduct and illegal and inappropriate behaviour</w:t>
            </w:r>
          </w:p>
        </w:tc>
        <w:tc>
          <w:tcPr>
            <w:tcW w:w="1606" w:type="dxa"/>
            <w:tcBorders>
              <w:bottom w:val="single" w:sz="4" w:space="0" w:color="BCBEC0"/>
            </w:tcBorders>
          </w:tcPr>
          <w:p w14:paraId="646F950D" w14:textId="77777777" w:rsidR="00185D69" w:rsidRDefault="00185D69" w:rsidP="00EC4EB9">
            <w:pPr>
              <w:pStyle w:val="TableBullet"/>
              <w:numPr>
                <w:ilvl w:val="0"/>
                <w:numId w:val="0"/>
              </w:numPr>
              <w:jc w:val="both"/>
            </w:pPr>
            <w:r>
              <w:t>Adept</w:t>
            </w:r>
          </w:p>
        </w:tc>
      </w:tr>
      <w:tr w:rsidR="00185D69" w:rsidRPr="00C978B9" w14:paraId="3BAB1DFA" w14:textId="77777777" w:rsidTr="00EC4EB9">
        <w:tc>
          <w:tcPr>
            <w:tcW w:w="1406" w:type="dxa"/>
            <w:vMerge/>
            <w:tcBorders>
              <w:bottom w:val="single" w:sz="4" w:space="0" w:color="BCBEC0"/>
            </w:tcBorders>
          </w:tcPr>
          <w:p w14:paraId="0BB1FB9C" w14:textId="77777777" w:rsidR="00185D69" w:rsidRDefault="00185D69" w:rsidP="00EC4EB9">
            <w:pPr>
              <w:keepNext/>
              <w:rPr>
                <w:noProof/>
                <w:lang w:eastAsia="en-AU"/>
              </w:rPr>
            </w:pPr>
          </w:p>
        </w:tc>
        <w:tc>
          <w:tcPr>
            <w:tcW w:w="2971" w:type="dxa"/>
            <w:gridSpan w:val="2"/>
            <w:tcBorders>
              <w:bottom w:val="single" w:sz="4" w:space="0" w:color="BCBEC0"/>
            </w:tcBorders>
          </w:tcPr>
          <w:p w14:paraId="460E3CEE" w14:textId="77777777" w:rsidR="00185D69" w:rsidRPr="00A8226F" w:rsidRDefault="00185D69" w:rsidP="00EC4EB9">
            <w:pPr>
              <w:pStyle w:val="TableText"/>
              <w:keepNext/>
              <w:rPr>
                <w:b/>
              </w:rPr>
            </w:pPr>
            <w:r>
              <w:rPr>
                <w:b/>
              </w:rPr>
              <w:t>Manage Self</w:t>
            </w:r>
          </w:p>
          <w:p w14:paraId="2B444536" w14:textId="77777777" w:rsidR="00185D69" w:rsidRPr="00A8226F" w:rsidRDefault="00185D69" w:rsidP="00EC4EB9">
            <w:pPr>
              <w:pStyle w:val="TableText"/>
              <w:keepNext/>
              <w:rPr>
                <w:b/>
              </w:rPr>
            </w:pPr>
            <w:r>
              <w:t>Show drive and motivation, an ability to self-reflect and a commitment to learning</w:t>
            </w:r>
          </w:p>
        </w:tc>
        <w:tc>
          <w:tcPr>
            <w:tcW w:w="4770" w:type="dxa"/>
            <w:tcBorders>
              <w:bottom w:val="single" w:sz="4" w:space="0" w:color="BCBEC0"/>
            </w:tcBorders>
          </w:tcPr>
          <w:p w14:paraId="677E3A83" w14:textId="77777777" w:rsidR="00185D69" w:rsidRDefault="00185D69" w:rsidP="00185D69">
            <w:pPr>
              <w:pStyle w:val="TableBullet"/>
              <w:tabs>
                <w:tab w:val="clear" w:pos="284"/>
                <w:tab w:val="num" w:pos="360"/>
              </w:tabs>
              <w:ind w:left="360" w:hanging="360"/>
            </w:pPr>
            <w:r>
              <w:t>Act as a professional role model for colleagues, set high personal goals and take pride in their achievement</w:t>
            </w:r>
          </w:p>
          <w:p w14:paraId="7097972B" w14:textId="77777777" w:rsidR="00185D69" w:rsidRDefault="00185D69" w:rsidP="00185D69">
            <w:pPr>
              <w:pStyle w:val="TableBullet"/>
              <w:tabs>
                <w:tab w:val="clear" w:pos="284"/>
                <w:tab w:val="num" w:pos="360"/>
              </w:tabs>
              <w:ind w:left="360" w:hanging="360"/>
            </w:pPr>
            <w:r>
              <w:t>Actively seek, reflect and act on feedback on own performance</w:t>
            </w:r>
          </w:p>
          <w:p w14:paraId="028F35D3" w14:textId="77777777" w:rsidR="00185D69" w:rsidRDefault="00185D69" w:rsidP="00185D69">
            <w:pPr>
              <w:pStyle w:val="TableBullet"/>
              <w:tabs>
                <w:tab w:val="clear" w:pos="284"/>
                <w:tab w:val="num" w:pos="360"/>
              </w:tabs>
              <w:ind w:left="360" w:hanging="360"/>
            </w:pPr>
            <w:r>
              <w:t>Translate negative feedback into an opportunity to improve</w:t>
            </w:r>
          </w:p>
          <w:p w14:paraId="4B109407" w14:textId="77777777" w:rsidR="00185D69" w:rsidRDefault="00185D69" w:rsidP="00185D69">
            <w:pPr>
              <w:pStyle w:val="TableBullet"/>
              <w:tabs>
                <w:tab w:val="clear" w:pos="284"/>
                <w:tab w:val="num" w:pos="360"/>
              </w:tabs>
              <w:ind w:left="360" w:hanging="360"/>
            </w:pPr>
            <w:r>
              <w:t>Take the initiative and act in a decisive way</w:t>
            </w:r>
          </w:p>
          <w:p w14:paraId="560BA91C" w14:textId="77777777" w:rsidR="00185D69" w:rsidRDefault="00185D69" w:rsidP="00185D69">
            <w:pPr>
              <w:pStyle w:val="TableBullet"/>
              <w:tabs>
                <w:tab w:val="clear" w:pos="284"/>
                <w:tab w:val="num" w:pos="360"/>
              </w:tabs>
              <w:ind w:left="360" w:hanging="360"/>
            </w:pPr>
            <w:r>
              <w:lastRenderedPageBreak/>
              <w:t>Demonstrate a strong interest in new knowledge and emerging practices relevant to the organisation</w:t>
            </w:r>
          </w:p>
        </w:tc>
        <w:tc>
          <w:tcPr>
            <w:tcW w:w="1606" w:type="dxa"/>
            <w:tcBorders>
              <w:bottom w:val="single" w:sz="4" w:space="0" w:color="BCBEC0"/>
            </w:tcBorders>
          </w:tcPr>
          <w:p w14:paraId="18637C7A" w14:textId="77777777" w:rsidR="00185D69" w:rsidRDefault="00185D69" w:rsidP="00EC4EB9">
            <w:pPr>
              <w:pStyle w:val="TableBullet"/>
              <w:numPr>
                <w:ilvl w:val="0"/>
                <w:numId w:val="0"/>
              </w:numPr>
              <w:jc w:val="both"/>
            </w:pPr>
            <w:r>
              <w:lastRenderedPageBreak/>
              <w:t>Advanced</w:t>
            </w:r>
          </w:p>
        </w:tc>
      </w:tr>
      <w:tr w:rsidR="00185D69" w:rsidRPr="00C978B9" w14:paraId="14D81946" w14:textId="77777777" w:rsidTr="00EC4EB9">
        <w:tc>
          <w:tcPr>
            <w:tcW w:w="1406" w:type="dxa"/>
            <w:vMerge w:val="restart"/>
            <w:tcBorders>
              <w:bottom w:val="single" w:sz="4" w:space="0" w:color="BCBEC0"/>
            </w:tcBorders>
          </w:tcPr>
          <w:p w14:paraId="2EA9C881" w14:textId="77777777" w:rsidR="00185D69" w:rsidRPr="00C978B9" w:rsidRDefault="00185D69" w:rsidP="00EC4EB9">
            <w:pPr>
              <w:keepNext/>
            </w:pPr>
            <w:r w:rsidRPr="00C978B9">
              <w:rPr>
                <w:noProof/>
              </w:rPr>
              <w:drawing>
                <wp:inline distT="0" distB="0" distL="0" distR="0" wp14:anchorId="08CEDCF3" wp14:editId="02FEFDEB">
                  <wp:extent cx="854016" cy="854016"/>
                  <wp:effectExtent l="0" t="0" r="3810" b="3810"/>
                  <wp:docPr id="1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427DB7AF" w14:textId="77777777" w:rsidR="00185D69" w:rsidRPr="00A8226F" w:rsidRDefault="00185D69" w:rsidP="00EC4EB9">
            <w:pPr>
              <w:pStyle w:val="TableText"/>
              <w:keepNext/>
              <w:rPr>
                <w:b/>
              </w:rPr>
            </w:pPr>
            <w:r>
              <w:rPr>
                <w:b/>
              </w:rPr>
              <w:t>Commit to Customer Service</w:t>
            </w:r>
          </w:p>
          <w:p w14:paraId="6BFC7E9A" w14:textId="77777777" w:rsidR="00185D69" w:rsidRPr="00AA57E3" w:rsidRDefault="00185D69" w:rsidP="00EC4EB9">
            <w:pPr>
              <w:pStyle w:val="TableText"/>
              <w:keepNext/>
            </w:pPr>
            <w:r>
              <w:t>Provide customer-focused services in line with public sector and organisational objectives</w:t>
            </w:r>
          </w:p>
        </w:tc>
        <w:tc>
          <w:tcPr>
            <w:tcW w:w="4770" w:type="dxa"/>
            <w:tcBorders>
              <w:bottom w:val="single" w:sz="4" w:space="0" w:color="BCBEC0"/>
            </w:tcBorders>
          </w:tcPr>
          <w:p w14:paraId="5091C577" w14:textId="77777777" w:rsidR="00185D69" w:rsidRPr="00AA57E3" w:rsidRDefault="00185D69" w:rsidP="00185D69">
            <w:pPr>
              <w:pStyle w:val="TableBullet"/>
              <w:tabs>
                <w:tab w:val="clear" w:pos="284"/>
                <w:tab w:val="num" w:pos="360"/>
              </w:tabs>
              <w:ind w:left="360" w:hanging="360"/>
            </w:pPr>
            <w:r>
              <w:t>Take responsibility for delivering high-quality customer-focused services</w:t>
            </w:r>
          </w:p>
          <w:p w14:paraId="03515940" w14:textId="77777777" w:rsidR="00185D69" w:rsidRPr="00AA57E3" w:rsidRDefault="00185D69" w:rsidP="00185D69">
            <w:pPr>
              <w:pStyle w:val="TableBullet"/>
              <w:tabs>
                <w:tab w:val="clear" w:pos="284"/>
                <w:tab w:val="num" w:pos="360"/>
              </w:tabs>
              <w:ind w:left="360" w:hanging="360"/>
            </w:pPr>
            <w:r>
              <w:t>Design processes and policies based on the customer’s point of view and needs</w:t>
            </w:r>
          </w:p>
          <w:p w14:paraId="62D998C1" w14:textId="77777777" w:rsidR="00185D69" w:rsidRPr="00AA57E3" w:rsidRDefault="00185D69" w:rsidP="00185D69">
            <w:pPr>
              <w:pStyle w:val="TableBullet"/>
              <w:tabs>
                <w:tab w:val="clear" w:pos="284"/>
                <w:tab w:val="num" w:pos="360"/>
              </w:tabs>
              <w:ind w:left="360" w:hanging="360"/>
            </w:pPr>
            <w:r>
              <w:t>Understand and measure what is important to customers</w:t>
            </w:r>
          </w:p>
          <w:p w14:paraId="50C62045" w14:textId="77777777" w:rsidR="00185D69" w:rsidRPr="00AA57E3" w:rsidRDefault="00185D69" w:rsidP="00185D69">
            <w:pPr>
              <w:pStyle w:val="TableBullet"/>
              <w:tabs>
                <w:tab w:val="clear" w:pos="284"/>
                <w:tab w:val="num" w:pos="360"/>
              </w:tabs>
              <w:ind w:left="360" w:hanging="360"/>
            </w:pPr>
            <w:r>
              <w:t>Use data and information to monitor and improve customer service delivery</w:t>
            </w:r>
          </w:p>
          <w:p w14:paraId="5BD0E715" w14:textId="77777777" w:rsidR="00185D69" w:rsidRPr="00AA57E3" w:rsidRDefault="00185D69" w:rsidP="00185D69">
            <w:pPr>
              <w:pStyle w:val="TableBullet"/>
              <w:tabs>
                <w:tab w:val="clear" w:pos="284"/>
                <w:tab w:val="num" w:pos="360"/>
              </w:tabs>
              <w:ind w:left="360" w:hanging="360"/>
            </w:pPr>
            <w:r>
              <w:t>Find opportunities to cooperate with internal and external stakeholders to improve outcomes for customers</w:t>
            </w:r>
          </w:p>
          <w:p w14:paraId="783DFFAB" w14:textId="77777777" w:rsidR="00185D69" w:rsidRPr="00AA57E3" w:rsidRDefault="00185D69" w:rsidP="00185D69">
            <w:pPr>
              <w:pStyle w:val="TableBullet"/>
              <w:tabs>
                <w:tab w:val="clear" w:pos="284"/>
                <w:tab w:val="num" w:pos="360"/>
              </w:tabs>
              <w:ind w:left="360" w:hanging="360"/>
            </w:pPr>
            <w:r>
              <w:t>Maintain relationships with key customers in area of expertise</w:t>
            </w:r>
          </w:p>
          <w:p w14:paraId="7D864AAA" w14:textId="77777777" w:rsidR="00185D69" w:rsidRPr="00AA57E3" w:rsidRDefault="00185D69" w:rsidP="00185D69">
            <w:pPr>
              <w:pStyle w:val="TableBullet"/>
              <w:tabs>
                <w:tab w:val="clear" w:pos="284"/>
                <w:tab w:val="num" w:pos="360"/>
              </w:tabs>
              <w:ind w:left="360" w:hanging="360"/>
            </w:pPr>
            <w:r>
              <w:t>Connect and collaborate with relevant customers within the community</w:t>
            </w:r>
          </w:p>
        </w:tc>
        <w:tc>
          <w:tcPr>
            <w:tcW w:w="1606" w:type="dxa"/>
            <w:tcBorders>
              <w:bottom w:val="single" w:sz="4" w:space="0" w:color="BCBEC0"/>
            </w:tcBorders>
          </w:tcPr>
          <w:p w14:paraId="23EB4C3A" w14:textId="77777777" w:rsidR="00185D69" w:rsidRDefault="00185D69" w:rsidP="00EC4EB9">
            <w:pPr>
              <w:pStyle w:val="TableBullet"/>
              <w:numPr>
                <w:ilvl w:val="0"/>
                <w:numId w:val="0"/>
              </w:numPr>
              <w:jc w:val="both"/>
            </w:pPr>
            <w:r>
              <w:t>Adept</w:t>
            </w:r>
          </w:p>
        </w:tc>
      </w:tr>
      <w:tr w:rsidR="00185D69" w:rsidRPr="00C978B9" w14:paraId="7FC93821" w14:textId="77777777" w:rsidTr="00EC4EB9">
        <w:tc>
          <w:tcPr>
            <w:tcW w:w="1406" w:type="dxa"/>
            <w:vMerge/>
            <w:tcBorders>
              <w:bottom w:val="single" w:sz="4" w:space="0" w:color="BCBEC0"/>
            </w:tcBorders>
          </w:tcPr>
          <w:p w14:paraId="414E61DB" w14:textId="77777777" w:rsidR="00185D69" w:rsidRDefault="00185D69" w:rsidP="00EC4EB9">
            <w:pPr>
              <w:keepNext/>
              <w:rPr>
                <w:noProof/>
                <w:lang w:eastAsia="en-AU"/>
              </w:rPr>
            </w:pPr>
          </w:p>
        </w:tc>
        <w:tc>
          <w:tcPr>
            <w:tcW w:w="2971" w:type="dxa"/>
            <w:gridSpan w:val="2"/>
            <w:tcBorders>
              <w:bottom w:val="single" w:sz="4" w:space="0" w:color="BCBEC0"/>
            </w:tcBorders>
          </w:tcPr>
          <w:p w14:paraId="770CD6B6" w14:textId="77777777" w:rsidR="00185D69" w:rsidRPr="00A8226F" w:rsidRDefault="00185D69" w:rsidP="00EC4EB9">
            <w:pPr>
              <w:pStyle w:val="TableText"/>
              <w:keepNext/>
              <w:rPr>
                <w:b/>
              </w:rPr>
            </w:pPr>
            <w:r>
              <w:rPr>
                <w:b/>
              </w:rPr>
              <w:t>Work Collaboratively</w:t>
            </w:r>
          </w:p>
          <w:p w14:paraId="4296013F" w14:textId="77777777" w:rsidR="00185D69" w:rsidRPr="00A8226F" w:rsidRDefault="00185D69" w:rsidP="00EC4EB9">
            <w:pPr>
              <w:pStyle w:val="TableText"/>
              <w:keepNext/>
              <w:rPr>
                <w:b/>
              </w:rPr>
            </w:pPr>
            <w:r>
              <w:t>Collaborate with others and value their contribution</w:t>
            </w:r>
          </w:p>
        </w:tc>
        <w:tc>
          <w:tcPr>
            <w:tcW w:w="4770" w:type="dxa"/>
            <w:tcBorders>
              <w:bottom w:val="single" w:sz="4" w:space="0" w:color="BCBEC0"/>
            </w:tcBorders>
          </w:tcPr>
          <w:p w14:paraId="08BB457C" w14:textId="77777777" w:rsidR="00185D69" w:rsidRDefault="00185D69" w:rsidP="00185D69">
            <w:pPr>
              <w:pStyle w:val="TableBullet"/>
              <w:tabs>
                <w:tab w:val="clear" w:pos="284"/>
                <w:tab w:val="num" w:pos="360"/>
              </w:tabs>
              <w:ind w:left="360" w:hanging="360"/>
            </w:pPr>
            <w:r>
              <w:t>Encourage a culture that recognises the value of collaboration</w:t>
            </w:r>
          </w:p>
          <w:p w14:paraId="13655CAC" w14:textId="77777777" w:rsidR="00185D69" w:rsidRDefault="00185D69" w:rsidP="00185D69">
            <w:pPr>
              <w:pStyle w:val="TableBullet"/>
              <w:tabs>
                <w:tab w:val="clear" w:pos="284"/>
                <w:tab w:val="num" w:pos="360"/>
              </w:tabs>
              <w:ind w:left="360" w:hanging="360"/>
            </w:pPr>
            <w:r>
              <w:t>Build cooperation and overcome barriers to information sharing and communication across teams and units</w:t>
            </w:r>
          </w:p>
          <w:p w14:paraId="32A0F5EC" w14:textId="77777777" w:rsidR="00185D69" w:rsidRDefault="00185D69" w:rsidP="00185D69">
            <w:pPr>
              <w:pStyle w:val="TableBullet"/>
              <w:tabs>
                <w:tab w:val="clear" w:pos="284"/>
                <w:tab w:val="num" w:pos="360"/>
              </w:tabs>
              <w:ind w:left="360" w:hanging="360"/>
            </w:pPr>
            <w:r>
              <w:t>Share lessons learned across teams and units</w:t>
            </w:r>
          </w:p>
          <w:p w14:paraId="6407247E" w14:textId="77777777" w:rsidR="00185D69" w:rsidRDefault="00185D69" w:rsidP="00185D69">
            <w:pPr>
              <w:pStyle w:val="TableBullet"/>
              <w:tabs>
                <w:tab w:val="clear" w:pos="284"/>
                <w:tab w:val="num" w:pos="360"/>
              </w:tabs>
              <w:ind w:left="360" w:hanging="360"/>
            </w:pPr>
            <w:r>
              <w:t>Identify opportunities to leverage the strengths of others to solve issues and develop better processes and approaches to work</w:t>
            </w:r>
          </w:p>
          <w:p w14:paraId="010FD3BD" w14:textId="77777777" w:rsidR="00185D69" w:rsidRDefault="00185D69" w:rsidP="00185D69">
            <w:pPr>
              <w:pStyle w:val="TableBullet"/>
              <w:tabs>
                <w:tab w:val="clear" w:pos="284"/>
                <w:tab w:val="num" w:pos="360"/>
              </w:tabs>
              <w:ind w:left="360" w:hanging="360"/>
            </w:pPr>
            <w:r>
              <w:t>Actively use collaboration tools, including digital technologies, to engage diverse audiences in solving problems and improving services</w:t>
            </w:r>
          </w:p>
        </w:tc>
        <w:tc>
          <w:tcPr>
            <w:tcW w:w="1606" w:type="dxa"/>
            <w:tcBorders>
              <w:bottom w:val="single" w:sz="4" w:space="0" w:color="BCBEC0"/>
            </w:tcBorders>
          </w:tcPr>
          <w:p w14:paraId="573AA498" w14:textId="77777777" w:rsidR="00185D69" w:rsidRDefault="00185D69" w:rsidP="00EC4EB9">
            <w:pPr>
              <w:pStyle w:val="TableBullet"/>
              <w:numPr>
                <w:ilvl w:val="0"/>
                <w:numId w:val="0"/>
              </w:numPr>
              <w:jc w:val="both"/>
            </w:pPr>
            <w:r>
              <w:t>Adept</w:t>
            </w:r>
          </w:p>
        </w:tc>
      </w:tr>
      <w:tr w:rsidR="00185D69" w:rsidRPr="00C978B9" w14:paraId="6B428756" w14:textId="77777777" w:rsidTr="00EC4EB9">
        <w:tc>
          <w:tcPr>
            <w:tcW w:w="1406" w:type="dxa"/>
            <w:vMerge/>
            <w:tcBorders>
              <w:bottom w:val="single" w:sz="4" w:space="0" w:color="BCBEC0"/>
            </w:tcBorders>
          </w:tcPr>
          <w:p w14:paraId="657B3848" w14:textId="77777777" w:rsidR="00185D69" w:rsidRDefault="00185D69" w:rsidP="00EC4EB9">
            <w:pPr>
              <w:keepNext/>
              <w:rPr>
                <w:noProof/>
                <w:lang w:eastAsia="en-AU"/>
              </w:rPr>
            </w:pPr>
          </w:p>
        </w:tc>
        <w:tc>
          <w:tcPr>
            <w:tcW w:w="2971" w:type="dxa"/>
            <w:gridSpan w:val="2"/>
            <w:tcBorders>
              <w:bottom w:val="single" w:sz="4" w:space="0" w:color="BCBEC0"/>
            </w:tcBorders>
          </w:tcPr>
          <w:p w14:paraId="432B0A62" w14:textId="77777777" w:rsidR="00185D69" w:rsidRPr="00A8226F" w:rsidRDefault="00185D69" w:rsidP="00EC4EB9">
            <w:pPr>
              <w:pStyle w:val="TableText"/>
              <w:keepNext/>
              <w:rPr>
                <w:b/>
              </w:rPr>
            </w:pPr>
            <w:r>
              <w:rPr>
                <w:b/>
              </w:rPr>
              <w:t>Influence and Negotiate</w:t>
            </w:r>
          </w:p>
          <w:p w14:paraId="653A1E7A" w14:textId="77777777" w:rsidR="00185D69" w:rsidRPr="00A8226F" w:rsidRDefault="00185D69" w:rsidP="00EC4EB9">
            <w:pPr>
              <w:pStyle w:val="TableText"/>
              <w:keepNext/>
              <w:rPr>
                <w:b/>
              </w:rPr>
            </w:pPr>
            <w:r>
              <w:t>Gain consensus and commitment from others, and resolve issues and conflicts</w:t>
            </w:r>
          </w:p>
        </w:tc>
        <w:tc>
          <w:tcPr>
            <w:tcW w:w="4770" w:type="dxa"/>
            <w:tcBorders>
              <w:bottom w:val="single" w:sz="4" w:space="0" w:color="BCBEC0"/>
            </w:tcBorders>
          </w:tcPr>
          <w:p w14:paraId="5B4C8683" w14:textId="77777777" w:rsidR="00185D69" w:rsidRDefault="00185D69" w:rsidP="00185D69">
            <w:pPr>
              <w:pStyle w:val="TableBullet"/>
              <w:tabs>
                <w:tab w:val="clear" w:pos="284"/>
                <w:tab w:val="num" w:pos="360"/>
              </w:tabs>
              <w:ind w:left="360" w:hanging="360"/>
            </w:pPr>
            <w:r>
              <w:t>Negotiate from an informed and credible position</w:t>
            </w:r>
          </w:p>
          <w:p w14:paraId="21D129BC" w14:textId="77777777" w:rsidR="00185D69" w:rsidRDefault="00185D69" w:rsidP="00185D69">
            <w:pPr>
              <w:pStyle w:val="TableBullet"/>
              <w:tabs>
                <w:tab w:val="clear" w:pos="284"/>
                <w:tab w:val="num" w:pos="360"/>
              </w:tabs>
              <w:ind w:left="360" w:hanging="360"/>
            </w:pPr>
            <w:r>
              <w:t>Lead and facilitate productive discussions with staff and stakeholders</w:t>
            </w:r>
          </w:p>
          <w:p w14:paraId="703AC91E" w14:textId="77777777" w:rsidR="00185D69" w:rsidRDefault="00185D69" w:rsidP="00185D69">
            <w:pPr>
              <w:pStyle w:val="TableBullet"/>
              <w:tabs>
                <w:tab w:val="clear" w:pos="284"/>
                <w:tab w:val="num" w:pos="360"/>
              </w:tabs>
              <w:ind w:left="360" w:hanging="360"/>
            </w:pPr>
            <w:r>
              <w:t>Encourage others to talk, share and debate ideas to achieve a consensus</w:t>
            </w:r>
          </w:p>
          <w:p w14:paraId="1A426A1A" w14:textId="77777777" w:rsidR="00185D69" w:rsidRDefault="00185D69" w:rsidP="00185D69">
            <w:pPr>
              <w:pStyle w:val="TableBullet"/>
              <w:tabs>
                <w:tab w:val="clear" w:pos="284"/>
                <w:tab w:val="num" w:pos="360"/>
              </w:tabs>
              <w:ind w:left="360" w:hanging="360"/>
            </w:pPr>
            <w:r>
              <w:t>Recognise diverse perspectives and the need for compromise in negotiating mutually agreed outcomes</w:t>
            </w:r>
          </w:p>
          <w:p w14:paraId="00ED37FF" w14:textId="77777777" w:rsidR="00185D69" w:rsidRDefault="00185D69" w:rsidP="00185D69">
            <w:pPr>
              <w:pStyle w:val="TableBullet"/>
              <w:tabs>
                <w:tab w:val="clear" w:pos="284"/>
                <w:tab w:val="num" w:pos="360"/>
              </w:tabs>
              <w:ind w:left="360" w:hanging="360"/>
            </w:pPr>
            <w:r>
              <w:t>Influence others with a fair and considered approach and sound arguments</w:t>
            </w:r>
          </w:p>
          <w:p w14:paraId="2789EF3B" w14:textId="77777777" w:rsidR="00185D69" w:rsidRDefault="00185D69" w:rsidP="00185D69">
            <w:pPr>
              <w:pStyle w:val="TableBullet"/>
              <w:tabs>
                <w:tab w:val="clear" w:pos="284"/>
                <w:tab w:val="num" w:pos="360"/>
              </w:tabs>
              <w:ind w:left="360" w:hanging="360"/>
            </w:pPr>
            <w:r>
              <w:t>Show sensitivity and understanding in resolving conflicts and differences</w:t>
            </w:r>
          </w:p>
          <w:p w14:paraId="71AB69BF" w14:textId="77777777" w:rsidR="00185D69" w:rsidRDefault="00185D69" w:rsidP="00185D69">
            <w:pPr>
              <w:pStyle w:val="TableBullet"/>
              <w:tabs>
                <w:tab w:val="clear" w:pos="284"/>
                <w:tab w:val="num" w:pos="360"/>
              </w:tabs>
              <w:ind w:left="360" w:hanging="360"/>
            </w:pPr>
            <w:r>
              <w:t>Manage challenging relationships with internal and external stakeholders</w:t>
            </w:r>
          </w:p>
          <w:p w14:paraId="5804BC62" w14:textId="77777777" w:rsidR="00185D69" w:rsidRDefault="00185D69" w:rsidP="00185D69">
            <w:pPr>
              <w:pStyle w:val="TableBullet"/>
              <w:tabs>
                <w:tab w:val="clear" w:pos="284"/>
                <w:tab w:val="num" w:pos="360"/>
              </w:tabs>
              <w:ind w:left="360" w:hanging="360"/>
            </w:pPr>
            <w:r>
              <w:t>Anticipate and minimise conflict</w:t>
            </w:r>
          </w:p>
        </w:tc>
        <w:tc>
          <w:tcPr>
            <w:tcW w:w="1606" w:type="dxa"/>
            <w:tcBorders>
              <w:bottom w:val="single" w:sz="4" w:space="0" w:color="BCBEC0"/>
            </w:tcBorders>
          </w:tcPr>
          <w:p w14:paraId="48BBE4BA" w14:textId="77777777" w:rsidR="00185D69" w:rsidRDefault="00185D69" w:rsidP="00EC4EB9">
            <w:pPr>
              <w:pStyle w:val="TableBullet"/>
              <w:numPr>
                <w:ilvl w:val="0"/>
                <w:numId w:val="0"/>
              </w:numPr>
              <w:jc w:val="both"/>
            </w:pPr>
            <w:r>
              <w:t>Adept</w:t>
            </w:r>
          </w:p>
        </w:tc>
      </w:tr>
      <w:tr w:rsidR="00185D69" w:rsidRPr="00C978B9" w14:paraId="438645D0" w14:textId="77777777" w:rsidTr="00EC4EB9">
        <w:tc>
          <w:tcPr>
            <w:tcW w:w="1406" w:type="dxa"/>
            <w:tcBorders>
              <w:bottom w:val="single" w:sz="4" w:space="0" w:color="BCBEC0"/>
            </w:tcBorders>
          </w:tcPr>
          <w:p w14:paraId="724EF14A" w14:textId="77777777" w:rsidR="00185D69" w:rsidRPr="00C978B9" w:rsidRDefault="00185D69" w:rsidP="00EC4EB9">
            <w:pPr>
              <w:keepNext/>
            </w:pPr>
            <w:r w:rsidRPr="00C978B9">
              <w:rPr>
                <w:noProof/>
              </w:rPr>
              <w:lastRenderedPageBreak/>
              <w:drawing>
                <wp:inline distT="0" distB="0" distL="0" distR="0" wp14:anchorId="0B5FD739" wp14:editId="76D057AF">
                  <wp:extent cx="854015" cy="854015"/>
                  <wp:effectExtent l="0" t="0" r="3810" b="3810"/>
                  <wp:docPr id="1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598B983F" w14:textId="77777777" w:rsidR="00185D69" w:rsidRPr="00A8226F" w:rsidRDefault="00185D69" w:rsidP="00EC4EB9">
            <w:pPr>
              <w:pStyle w:val="TableText"/>
              <w:keepNext/>
              <w:rPr>
                <w:b/>
              </w:rPr>
            </w:pPr>
            <w:r>
              <w:rPr>
                <w:b/>
              </w:rPr>
              <w:t>Demonstrate Accountability</w:t>
            </w:r>
          </w:p>
          <w:p w14:paraId="5B5C862C" w14:textId="77777777" w:rsidR="00185D69" w:rsidRPr="00AA57E3" w:rsidRDefault="00185D69" w:rsidP="00EC4EB9">
            <w:pPr>
              <w:pStyle w:val="TableText"/>
              <w:keepNext/>
            </w:pPr>
            <w:r>
              <w:t>Be proactive and responsible for own actions, and adhere to legislation, policy and guidelines</w:t>
            </w:r>
          </w:p>
        </w:tc>
        <w:tc>
          <w:tcPr>
            <w:tcW w:w="4770" w:type="dxa"/>
            <w:tcBorders>
              <w:bottom w:val="single" w:sz="4" w:space="0" w:color="BCBEC0"/>
            </w:tcBorders>
          </w:tcPr>
          <w:p w14:paraId="0794254C" w14:textId="77777777" w:rsidR="00185D69" w:rsidRPr="00AA57E3" w:rsidRDefault="00185D69" w:rsidP="00185D69">
            <w:pPr>
              <w:pStyle w:val="TableBullet"/>
              <w:tabs>
                <w:tab w:val="clear" w:pos="284"/>
                <w:tab w:val="num" w:pos="360"/>
              </w:tabs>
              <w:ind w:left="360" w:hanging="360"/>
            </w:pPr>
            <w:r>
              <w:t>Assess work outcomes and identify and share learnings to inform future actions</w:t>
            </w:r>
          </w:p>
          <w:p w14:paraId="596789E2" w14:textId="77777777" w:rsidR="00185D69" w:rsidRPr="00AA57E3" w:rsidRDefault="00185D69" w:rsidP="00185D69">
            <w:pPr>
              <w:pStyle w:val="TableBullet"/>
              <w:tabs>
                <w:tab w:val="clear" w:pos="284"/>
                <w:tab w:val="num" w:pos="360"/>
              </w:tabs>
              <w:ind w:left="360" w:hanging="360"/>
            </w:pPr>
            <w:r>
              <w:t>Ensure that own actions and those of others are focused on achieving organisational outcomes</w:t>
            </w:r>
          </w:p>
          <w:p w14:paraId="7421828F" w14:textId="77777777" w:rsidR="00185D69" w:rsidRPr="00AA57E3" w:rsidRDefault="00185D69" w:rsidP="00185D69">
            <w:pPr>
              <w:pStyle w:val="TableBullet"/>
              <w:tabs>
                <w:tab w:val="clear" w:pos="284"/>
                <w:tab w:val="num" w:pos="360"/>
              </w:tabs>
              <w:ind w:left="360" w:hanging="360"/>
            </w:pPr>
            <w:r>
              <w:t>Exercise delegations responsibly</w:t>
            </w:r>
          </w:p>
          <w:p w14:paraId="449A9186" w14:textId="77777777" w:rsidR="00185D69" w:rsidRPr="00AA57E3" w:rsidRDefault="00185D69" w:rsidP="00185D69">
            <w:pPr>
              <w:pStyle w:val="TableBullet"/>
              <w:tabs>
                <w:tab w:val="clear" w:pos="284"/>
                <w:tab w:val="num" w:pos="360"/>
              </w:tabs>
              <w:ind w:left="360" w:hanging="360"/>
            </w:pPr>
            <w:r>
              <w:t>Understand and apply high standards of financial probity with public monies and other resources</w:t>
            </w:r>
          </w:p>
          <w:p w14:paraId="78CD98F8" w14:textId="77777777" w:rsidR="00185D69" w:rsidRPr="00AA57E3" w:rsidRDefault="00185D69" w:rsidP="00185D69">
            <w:pPr>
              <w:pStyle w:val="TableBullet"/>
              <w:tabs>
                <w:tab w:val="clear" w:pos="284"/>
                <w:tab w:val="num" w:pos="360"/>
              </w:tabs>
              <w:ind w:left="360" w:hanging="360"/>
            </w:pPr>
            <w:r>
              <w:t>Identify and implement safe work practices, taking a systematic risk management approach to ensure own and others’ health and safety</w:t>
            </w:r>
          </w:p>
          <w:p w14:paraId="02725364" w14:textId="77777777" w:rsidR="00185D69" w:rsidRPr="00AA57E3" w:rsidRDefault="00185D69" w:rsidP="00185D69">
            <w:pPr>
              <w:pStyle w:val="TableBullet"/>
              <w:tabs>
                <w:tab w:val="clear" w:pos="284"/>
                <w:tab w:val="num" w:pos="360"/>
              </w:tabs>
              <w:ind w:left="360" w:hanging="360"/>
            </w:pPr>
            <w:r>
              <w:t>Conduct and report on quality control audits</w:t>
            </w:r>
          </w:p>
          <w:p w14:paraId="76F5C904" w14:textId="77777777" w:rsidR="00185D69" w:rsidRPr="00AA57E3" w:rsidRDefault="00185D69" w:rsidP="00185D69">
            <w:pPr>
              <w:pStyle w:val="TableBullet"/>
              <w:tabs>
                <w:tab w:val="clear" w:pos="284"/>
                <w:tab w:val="num" w:pos="360"/>
              </w:tabs>
              <w:ind w:left="360" w:hanging="360"/>
            </w:pPr>
            <w:r>
              <w:t>Identify risks to successfully achieving goals, and take appropriate steps to mitigate those risks</w:t>
            </w:r>
          </w:p>
        </w:tc>
        <w:tc>
          <w:tcPr>
            <w:tcW w:w="1606" w:type="dxa"/>
            <w:tcBorders>
              <w:bottom w:val="single" w:sz="4" w:space="0" w:color="BCBEC0"/>
            </w:tcBorders>
          </w:tcPr>
          <w:p w14:paraId="4E2D864E" w14:textId="77777777" w:rsidR="00185D69" w:rsidRDefault="00185D69" w:rsidP="00EC4EB9">
            <w:pPr>
              <w:pStyle w:val="TableBullet"/>
              <w:numPr>
                <w:ilvl w:val="0"/>
                <w:numId w:val="0"/>
              </w:numPr>
              <w:jc w:val="both"/>
            </w:pPr>
            <w:r>
              <w:t>Adept</w:t>
            </w:r>
          </w:p>
        </w:tc>
      </w:tr>
      <w:tr w:rsidR="00185D69" w:rsidRPr="00C978B9" w14:paraId="289A3F5C" w14:textId="77777777" w:rsidTr="00EC4EB9">
        <w:tc>
          <w:tcPr>
            <w:tcW w:w="1406" w:type="dxa"/>
            <w:tcBorders>
              <w:bottom w:val="single" w:sz="4" w:space="0" w:color="BCBEC0"/>
            </w:tcBorders>
          </w:tcPr>
          <w:p w14:paraId="1131107C" w14:textId="77777777" w:rsidR="00185D69" w:rsidRPr="00C978B9" w:rsidRDefault="00185D69" w:rsidP="00EC4EB9">
            <w:pPr>
              <w:keepNext/>
            </w:pPr>
            <w:r w:rsidRPr="00C978B9">
              <w:rPr>
                <w:noProof/>
              </w:rPr>
              <w:drawing>
                <wp:inline distT="0" distB="0" distL="0" distR="0" wp14:anchorId="31C0CB54" wp14:editId="4C451C53">
                  <wp:extent cx="845388" cy="845388"/>
                  <wp:effectExtent l="0" t="0" r="0" b="0"/>
                  <wp:docPr id="2"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2252294F" w14:textId="77777777" w:rsidR="00185D69" w:rsidRPr="00A8226F" w:rsidRDefault="00185D69" w:rsidP="00EC4EB9">
            <w:pPr>
              <w:pStyle w:val="TableText"/>
              <w:keepNext/>
              <w:rPr>
                <w:b/>
              </w:rPr>
            </w:pPr>
            <w:r>
              <w:rPr>
                <w:b/>
              </w:rPr>
              <w:t>Project Management</w:t>
            </w:r>
          </w:p>
          <w:p w14:paraId="45078162" w14:textId="77777777" w:rsidR="00185D69" w:rsidRPr="00AA57E3" w:rsidRDefault="00185D69" w:rsidP="00EC4EB9">
            <w:pPr>
              <w:pStyle w:val="TableText"/>
              <w:keepNext/>
            </w:pPr>
            <w:r>
              <w:t>Understand and apply effective planning, coordination and control methods</w:t>
            </w:r>
          </w:p>
        </w:tc>
        <w:tc>
          <w:tcPr>
            <w:tcW w:w="4770" w:type="dxa"/>
            <w:tcBorders>
              <w:bottom w:val="single" w:sz="4" w:space="0" w:color="BCBEC0"/>
            </w:tcBorders>
          </w:tcPr>
          <w:p w14:paraId="4BFB6398" w14:textId="77777777" w:rsidR="00185D69" w:rsidRPr="00AA57E3" w:rsidRDefault="00185D69" w:rsidP="00185D69">
            <w:pPr>
              <w:pStyle w:val="TableBullet"/>
              <w:tabs>
                <w:tab w:val="clear" w:pos="284"/>
                <w:tab w:val="num" w:pos="360"/>
              </w:tabs>
              <w:ind w:left="360" w:hanging="360"/>
            </w:pPr>
            <w:r>
              <w:t>Understand all components of the project management process, including the need to consider change management to realise business benefits</w:t>
            </w:r>
          </w:p>
          <w:p w14:paraId="062893A4" w14:textId="77777777" w:rsidR="00185D69" w:rsidRPr="00AA57E3" w:rsidRDefault="00185D69" w:rsidP="00185D69">
            <w:pPr>
              <w:pStyle w:val="TableBullet"/>
              <w:tabs>
                <w:tab w:val="clear" w:pos="284"/>
                <w:tab w:val="num" w:pos="360"/>
              </w:tabs>
              <w:ind w:left="360" w:hanging="360"/>
            </w:pPr>
            <w:r>
              <w:t>Prepare clear project proposals and accurate estimates of required costs and resources</w:t>
            </w:r>
          </w:p>
          <w:p w14:paraId="5DB4B0C0" w14:textId="77777777" w:rsidR="00185D69" w:rsidRPr="00AA57E3" w:rsidRDefault="00185D69" w:rsidP="00185D69">
            <w:pPr>
              <w:pStyle w:val="TableBullet"/>
              <w:tabs>
                <w:tab w:val="clear" w:pos="284"/>
                <w:tab w:val="num" w:pos="360"/>
              </w:tabs>
              <w:ind w:left="360" w:hanging="360"/>
            </w:pPr>
            <w:r>
              <w:t>Establish performance outcomes and measures for key project goals, and define monitoring, reporting and communication requirements</w:t>
            </w:r>
          </w:p>
          <w:p w14:paraId="77ED9C19" w14:textId="77777777" w:rsidR="00185D69" w:rsidRPr="00AA57E3" w:rsidRDefault="00185D69" w:rsidP="00185D69">
            <w:pPr>
              <w:pStyle w:val="TableBullet"/>
              <w:tabs>
                <w:tab w:val="clear" w:pos="284"/>
                <w:tab w:val="num" w:pos="360"/>
              </w:tabs>
              <w:ind w:left="360" w:hanging="360"/>
            </w:pPr>
            <w:r>
              <w:t>Identify and evaluate risks associated with the project and develop mitigation strategies</w:t>
            </w:r>
          </w:p>
          <w:p w14:paraId="718A6FED" w14:textId="77777777" w:rsidR="00185D69" w:rsidRPr="00AA57E3" w:rsidRDefault="00185D69" w:rsidP="00185D69">
            <w:pPr>
              <w:pStyle w:val="TableBullet"/>
              <w:tabs>
                <w:tab w:val="clear" w:pos="284"/>
                <w:tab w:val="num" w:pos="360"/>
              </w:tabs>
              <w:ind w:left="360" w:hanging="360"/>
            </w:pPr>
            <w:r>
              <w:t>Identify and consult stakeholders to inform the project strategy</w:t>
            </w:r>
          </w:p>
          <w:p w14:paraId="66F4D93F" w14:textId="77777777" w:rsidR="00185D69" w:rsidRPr="00AA57E3" w:rsidRDefault="00185D69" w:rsidP="00185D69">
            <w:pPr>
              <w:pStyle w:val="TableBullet"/>
              <w:tabs>
                <w:tab w:val="clear" w:pos="284"/>
                <w:tab w:val="num" w:pos="360"/>
              </w:tabs>
              <w:ind w:left="360" w:hanging="360"/>
            </w:pPr>
            <w:r>
              <w:t>Communicate the project’s objectives and its expected benefits</w:t>
            </w:r>
          </w:p>
          <w:p w14:paraId="5A3F335B" w14:textId="77777777" w:rsidR="00185D69" w:rsidRPr="00AA57E3" w:rsidRDefault="00185D69" w:rsidP="00185D69">
            <w:pPr>
              <w:pStyle w:val="TableBullet"/>
              <w:tabs>
                <w:tab w:val="clear" w:pos="284"/>
                <w:tab w:val="num" w:pos="360"/>
              </w:tabs>
              <w:ind w:left="360" w:hanging="360"/>
            </w:pPr>
            <w:r>
              <w:t>Monitor the completion of project milestones against goals and take necessary action</w:t>
            </w:r>
          </w:p>
          <w:p w14:paraId="45A2125C" w14:textId="77777777" w:rsidR="00185D69" w:rsidRPr="00AA57E3" w:rsidRDefault="00185D69" w:rsidP="00185D69">
            <w:pPr>
              <w:pStyle w:val="TableBullet"/>
              <w:tabs>
                <w:tab w:val="clear" w:pos="284"/>
                <w:tab w:val="num" w:pos="360"/>
              </w:tabs>
              <w:ind w:left="360" w:hanging="360"/>
            </w:pPr>
            <w:r>
              <w:t>Evaluate progress and identify improvements to inform future projects</w:t>
            </w:r>
          </w:p>
        </w:tc>
        <w:tc>
          <w:tcPr>
            <w:tcW w:w="1606" w:type="dxa"/>
            <w:tcBorders>
              <w:bottom w:val="single" w:sz="4" w:space="0" w:color="BCBEC0"/>
            </w:tcBorders>
          </w:tcPr>
          <w:p w14:paraId="75A72744" w14:textId="77777777" w:rsidR="00185D69" w:rsidRDefault="00185D69" w:rsidP="00EC4EB9">
            <w:pPr>
              <w:pStyle w:val="TableBullet"/>
              <w:numPr>
                <w:ilvl w:val="0"/>
                <w:numId w:val="0"/>
              </w:numPr>
              <w:jc w:val="both"/>
            </w:pPr>
            <w:r>
              <w:t>Adept</w:t>
            </w:r>
          </w:p>
        </w:tc>
      </w:tr>
    </w:tbl>
    <w:p w14:paraId="407D7660" w14:textId="515118C9" w:rsidR="00185D69" w:rsidRDefault="00185D69" w:rsidP="00185D69"/>
    <w:p w14:paraId="2F30A5D8" w14:textId="77777777" w:rsidR="00795F43" w:rsidRDefault="00795F43" w:rsidP="00185D69"/>
    <w:p w14:paraId="2833256E" w14:textId="77777777" w:rsidR="00185D69" w:rsidRDefault="00185D69" w:rsidP="00185D69">
      <w:pPr>
        <w:pStyle w:val="Heading1"/>
      </w:pPr>
      <w:r>
        <w:t>Complementary capabilities</w:t>
      </w:r>
    </w:p>
    <w:p w14:paraId="4D2FBDA9" w14:textId="77777777" w:rsidR="00185D69" w:rsidRPr="003927AE" w:rsidRDefault="00185D69" w:rsidP="00185D69">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3B8BC7EC" w14:textId="77777777" w:rsidR="00185D69" w:rsidRDefault="00185D69" w:rsidP="00185D69">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14:paraId="7C81862B" w14:textId="77777777" w:rsidR="00185D69" w:rsidRDefault="00185D69" w:rsidP="00185D69">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185D69" w:rsidRPr="00803E47" w14:paraId="2CCB7432" w14:textId="77777777" w:rsidTr="00EC4EB9">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10050CDF" w14:textId="77777777" w:rsidR="00185D69" w:rsidRPr="00803E47" w:rsidRDefault="00185D69" w:rsidP="00EC4EB9">
            <w:pPr>
              <w:pStyle w:val="TableTextWhite"/>
              <w:keepNext/>
              <w:jc w:val="both"/>
            </w:pPr>
            <w:r>
              <w:rPr>
                <w:sz w:val="24"/>
                <w:szCs w:val="24"/>
              </w:rPr>
              <w:lastRenderedPageBreak/>
              <w:t>COMPLEMENTARY</w:t>
            </w:r>
            <w:r w:rsidRPr="00051E80">
              <w:rPr>
                <w:sz w:val="24"/>
                <w:szCs w:val="24"/>
              </w:rPr>
              <w:t xml:space="preserve"> CAPABILITIES</w:t>
            </w:r>
          </w:p>
        </w:tc>
      </w:tr>
      <w:tr w:rsidR="00185D69" w:rsidRPr="00C978B9" w14:paraId="3B59817B" w14:textId="77777777" w:rsidTr="00EC4EB9">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143569F3" w14:textId="77777777" w:rsidR="00185D69" w:rsidRPr="00C978B9" w:rsidRDefault="00185D69" w:rsidP="00EC4EB9">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602E4333" w14:textId="77777777" w:rsidR="00185D69" w:rsidRPr="00C978B9" w:rsidRDefault="00185D69" w:rsidP="00EC4EB9">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69D4F702" w14:textId="77777777" w:rsidR="00185D69" w:rsidRDefault="00185D69" w:rsidP="00EC4EB9">
            <w:pPr>
              <w:pStyle w:val="TableText"/>
              <w:keepNext/>
              <w:rPr>
                <w:b/>
              </w:rPr>
            </w:pPr>
          </w:p>
        </w:tc>
        <w:tc>
          <w:tcPr>
            <w:tcW w:w="4770" w:type="dxa"/>
            <w:tcBorders>
              <w:bottom w:val="single" w:sz="12" w:space="0" w:color="auto"/>
            </w:tcBorders>
            <w:shd w:val="clear" w:color="auto" w:fill="BCBEC0"/>
          </w:tcPr>
          <w:p w14:paraId="2A14EEC1" w14:textId="77777777" w:rsidR="00185D69" w:rsidRDefault="00185D69" w:rsidP="00EC4EB9">
            <w:pPr>
              <w:pStyle w:val="TableText"/>
              <w:keepNext/>
              <w:rPr>
                <w:b/>
              </w:rPr>
            </w:pPr>
            <w:r>
              <w:rPr>
                <w:b/>
              </w:rPr>
              <w:t>Description</w:t>
            </w:r>
          </w:p>
        </w:tc>
        <w:tc>
          <w:tcPr>
            <w:tcW w:w="1606" w:type="dxa"/>
            <w:tcBorders>
              <w:bottom w:val="single" w:sz="12" w:space="0" w:color="auto"/>
            </w:tcBorders>
            <w:shd w:val="clear" w:color="auto" w:fill="BCBEC0"/>
          </w:tcPr>
          <w:p w14:paraId="00183297" w14:textId="77777777" w:rsidR="00185D69" w:rsidRDefault="00185D69" w:rsidP="00EC4EB9">
            <w:pPr>
              <w:pStyle w:val="TableText"/>
              <w:keepNext/>
              <w:jc w:val="both"/>
              <w:rPr>
                <w:b/>
              </w:rPr>
            </w:pPr>
            <w:r>
              <w:rPr>
                <w:b/>
              </w:rPr>
              <w:t xml:space="preserve">Level </w:t>
            </w:r>
          </w:p>
        </w:tc>
      </w:tr>
      <w:tr w:rsidR="00185D69" w:rsidRPr="00C978B9" w14:paraId="2210BE90" w14:textId="77777777" w:rsidTr="00EC4EB9">
        <w:tc>
          <w:tcPr>
            <w:tcW w:w="1406" w:type="dxa"/>
            <w:vMerge w:val="restart"/>
            <w:tcBorders>
              <w:bottom w:val="single" w:sz="4" w:space="0" w:color="BCBEC0"/>
            </w:tcBorders>
          </w:tcPr>
          <w:p w14:paraId="73C90F1E" w14:textId="77777777" w:rsidR="00185D69" w:rsidRPr="00C978B9" w:rsidRDefault="00185D69" w:rsidP="00EC4EB9">
            <w:pPr>
              <w:keepNext/>
            </w:pPr>
            <w:r w:rsidRPr="00C978B9">
              <w:rPr>
                <w:noProof/>
              </w:rPr>
              <w:drawing>
                <wp:inline distT="0" distB="0" distL="0" distR="0" wp14:anchorId="125C6895" wp14:editId="7E24DA17">
                  <wp:extent cx="848995" cy="848995"/>
                  <wp:effectExtent l="0" t="0" r="8255" b="8255"/>
                  <wp:docPr id="1"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0355EBA9" w14:textId="77777777" w:rsidR="00185D69" w:rsidRPr="00AA57E3" w:rsidRDefault="00185D69" w:rsidP="00EC4EB9">
            <w:r>
              <w:t>Display Resilience and Courage</w:t>
            </w:r>
          </w:p>
        </w:tc>
        <w:tc>
          <w:tcPr>
            <w:tcW w:w="4770" w:type="dxa"/>
            <w:tcBorders>
              <w:bottom w:val="single" w:sz="4" w:space="0" w:color="BCBEC0"/>
            </w:tcBorders>
          </w:tcPr>
          <w:p w14:paraId="123E6C51" w14:textId="77777777" w:rsidR="00185D69" w:rsidRPr="00AA57E3" w:rsidRDefault="00185D69" w:rsidP="00EC4EB9">
            <w:r>
              <w:t>Be open and honest, prepared to express your views, and willing to accept and commit to change</w:t>
            </w:r>
          </w:p>
        </w:tc>
        <w:tc>
          <w:tcPr>
            <w:tcW w:w="1606" w:type="dxa"/>
            <w:tcBorders>
              <w:bottom w:val="single" w:sz="4" w:space="0" w:color="BCBEC0"/>
            </w:tcBorders>
          </w:tcPr>
          <w:p w14:paraId="7FCE228F" w14:textId="77777777" w:rsidR="00185D69" w:rsidRDefault="00185D69" w:rsidP="00EC4EB9">
            <w:pPr>
              <w:pStyle w:val="TableBullet"/>
              <w:numPr>
                <w:ilvl w:val="0"/>
                <w:numId w:val="0"/>
              </w:numPr>
              <w:jc w:val="both"/>
            </w:pPr>
            <w:r>
              <w:t>Intermediate</w:t>
            </w:r>
          </w:p>
        </w:tc>
      </w:tr>
      <w:tr w:rsidR="00185D69" w:rsidRPr="00C978B9" w14:paraId="5B72FC1B" w14:textId="77777777" w:rsidTr="00EC4EB9">
        <w:tc>
          <w:tcPr>
            <w:tcW w:w="1406" w:type="dxa"/>
            <w:vMerge/>
            <w:tcBorders>
              <w:bottom w:val="single" w:sz="4" w:space="0" w:color="BCBEC0"/>
            </w:tcBorders>
          </w:tcPr>
          <w:p w14:paraId="776B6277" w14:textId="77777777" w:rsidR="00185D69" w:rsidRDefault="00185D69" w:rsidP="00EC4EB9">
            <w:pPr>
              <w:keepNext/>
              <w:rPr>
                <w:noProof/>
                <w:lang w:eastAsia="en-AU"/>
              </w:rPr>
            </w:pPr>
          </w:p>
        </w:tc>
        <w:tc>
          <w:tcPr>
            <w:tcW w:w="2971" w:type="dxa"/>
            <w:gridSpan w:val="2"/>
            <w:tcBorders>
              <w:bottom w:val="single" w:sz="4" w:space="0" w:color="BCBEC0"/>
            </w:tcBorders>
          </w:tcPr>
          <w:p w14:paraId="6DAD6C5C" w14:textId="77777777" w:rsidR="00185D69" w:rsidRPr="00A8226F" w:rsidRDefault="00185D69" w:rsidP="00EC4EB9">
            <w:r>
              <w:t>Value Diversity and Inclusion</w:t>
            </w:r>
          </w:p>
        </w:tc>
        <w:tc>
          <w:tcPr>
            <w:tcW w:w="4770" w:type="dxa"/>
            <w:tcBorders>
              <w:bottom w:val="single" w:sz="4" w:space="0" w:color="BCBEC0"/>
            </w:tcBorders>
          </w:tcPr>
          <w:p w14:paraId="3122EC73" w14:textId="77777777" w:rsidR="00185D69" w:rsidRDefault="00185D69" w:rsidP="00EC4EB9">
            <w:r>
              <w:t>Demonstrate inclusive behaviour and show respect for diverse backgrounds, experiences and perspectives</w:t>
            </w:r>
          </w:p>
        </w:tc>
        <w:tc>
          <w:tcPr>
            <w:tcW w:w="1606" w:type="dxa"/>
            <w:tcBorders>
              <w:bottom w:val="single" w:sz="4" w:space="0" w:color="BCBEC0"/>
            </w:tcBorders>
          </w:tcPr>
          <w:p w14:paraId="23D5C854" w14:textId="77777777" w:rsidR="00185D69" w:rsidRDefault="00185D69" w:rsidP="00EC4EB9">
            <w:pPr>
              <w:pStyle w:val="TableBullet"/>
              <w:numPr>
                <w:ilvl w:val="0"/>
                <w:numId w:val="0"/>
              </w:numPr>
              <w:jc w:val="both"/>
            </w:pPr>
            <w:r>
              <w:t>Intermediate</w:t>
            </w:r>
          </w:p>
        </w:tc>
      </w:tr>
      <w:tr w:rsidR="00185D69" w:rsidRPr="00C978B9" w14:paraId="170DCD87" w14:textId="77777777" w:rsidTr="00EC4EB9">
        <w:tc>
          <w:tcPr>
            <w:tcW w:w="1406" w:type="dxa"/>
            <w:tcBorders>
              <w:bottom w:val="single" w:sz="4" w:space="0" w:color="BCBEC0"/>
            </w:tcBorders>
          </w:tcPr>
          <w:p w14:paraId="653E7D7C" w14:textId="77777777" w:rsidR="00185D69" w:rsidRPr="00C978B9" w:rsidRDefault="00185D69" w:rsidP="00EC4EB9">
            <w:pPr>
              <w:keepNext/>
            </w:pPr>
            <w:r w:rsidRPr="00C978B9">
              <w:rPr>
                <w:noProof/>
              </w:rPr>
              <w:drawing>
                <wp:inline distT="0" distB="0" distL="0" distR="0" wp14:anchorId="66CFACDF" wp14:editId="4827E56A">
                  <wp:extent cx="854016" cy="854016"/>
                  <wp:effectExtent l="0" t="0" r="3810" b="3810"/>
                  <wp:docPr id="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2960EA8B" w14:textId="77777777" w:rsidR="00185D69" w:rsidRPr="00AA57E3" w:rsidRDefault="00185D69" w:rsidP="00EC4EB9">
            <w:r>
              <w:t>Communicate Effectively</w:t>
            </w:r>
          </w:p>
        </w:tc>
        <w:tc>
          <w:tcPr>
            <w:tcW w:w="4770" w:type="dxa"/>
            <w:tcBorders>
              <w:bottom w:val="single" w:sz="4" w:space="0" w:color="BCBEC0"/>
            </w:tcBorders>
          </w:tcPr>
          <w:p w14:paraId="0612B0F0" w14:textId="77777777" w:rsidR="00185D69" w:rsidRPr="00AA57E3" w:rsidRDefault="00185D69" w:rsidP="00EC4EB9">
            <w:r>
              <w:t>Communicate clearly, actively listen to others, and respond with understanding and respect</w:t>
            </w:r>
          </w:p>
        </w:tc>
        <w:tc>
          <w:tcPr>
            <w:tcW w:w="1606" w:type="dxa"/>
            <w:tcBorders>
              <w:bottom w:val="single" w:sz="4" w:space="0" w:color="BCBEC0"/>
            </w:tcBorders>
          </w:tcPr>
          <w:p w14:paraId="161AA3E2" w14:textId="77777777" w:rsidR="00185D69" w:rsidRDefault="00185D69" w:rsidP="00EC4EB9">
            <w:pPr>
              <w:pStyle w:val="TableBullet"/>
              <w:numPr>
                <w:ilvl w:val="0"/>
                <w:numId w:val="0"/>
              </w:numPr>
              <w:jc w:val="both"/>
            </w:pPr>
            <w:r>
              <w:t>Adept</w:t>
            </w:r>
          </w:p>
        </w:tc>
      </w:tr>
      <w:tr w:rsidR="00185D69" w:rsidRPr="00C978B9" w14:paraId="676095D8" w14:textId="77777777" w:rsidTr="00EC4EB9">
        <w:tc>
          <w:tcPr>
            <w:tcW w:w="1406" w:type="dxa"/>
            <w:vMerge w:val="restart"/>
            <w:tcBorders>
              <w:bottom w:val="single" w:sz="4" w:space="0" w:color="BCBEC0"/>
            </w:tcBorders>
          </w:tcPr>
          <w:p w14:paraId="07925EE8" w14:textId="77777777" w:rsidR="00185D69" w:rsidRPr="00C978B9" w:rsidRDefault="00185D69" w:rsidP="00EC4EB9">
            <w:pPr>
              <w:keepNext/>
            </w:pPr>
            <w:r w:rsidRPr="00C978B9">
              <w:rPr>
                <w:noProof/>
              </w:rPr>
              <w:drawing>
                <wp:inline distT="0" distB="0" distL="0" distR="0" wp14:anchorId="3D98FDC2" wp14:editId="314BC4AF">
                  <wp:extent cx="854015" cy="854015"/>
                  <wp:effectExtent l="0" t="0" r="3810" b="3810"/>
                  <wp:docPr id="7"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154F99DD" w14:textId="77777777" w:rsidR="00185D69" w:rsidRPr="00AA57E3" w:rsidRDefault="00185D69" w:rsidP="00EC4EB9">
            <w:r>
              <w:t>Deliver Results</w:t>
            </w:r>
          </w:p>
        </w:tc>
        <w:tc>
          <w:tcPr>
            <w:tcW w:w="4770" w:type="dxa"/>
            <w:tcBorders>
              <w:bottom w:val="single" w:sz="4" w:space="0" w:color="BCBEC0"/>
            </w:tcBorders>
          </w:tcPr>
          <w:p w14:paraId="29CE73E0" w14:textId="77777777" w:rsidR="00185D69" w:rsidRPr="00AA57E3" w:rsidRDefault="00185D69" w:rsidP="00EC4EB9">
            <w:r>
              <w:t>Achieve results through the efficient use of resources and a commitment to quality outcomes</w:t>
            </w:r>
          </w:p>
        </w:tc>
        <w:tc>
          <w:tcPr>
            <w:tcW w:w="1606" w:type="dxa"/>
            <w:tcBorders>
              <w:bottom w:val="single" w:sz="4" w:space="0" w:color="BCBEC0"/>
            </w:tcBorders>
          </w:tcPr>
          <w:p w14:paraId="704021E1" w14:textId="77777777" w:rsidR="00185D69" w:rsidRDefault="00185D69" w:rsidP="00EC4EB9">
            <w:pPr>
              <w:pStyle w:val="TableBullet"/>
              <w:numPr>
                <w:ilvl w:val="0"/>
                <w:numId w:val="0"/>
              </w:numPr>
              <w:jc w:val="both"/>
            </w:pPr>
            <w:r>
              <w:t>Adept</w:t>
            </w:r>
          </w:p>
        </w:tc>
      </w:tr>
      <w:tr w:rsidR="00185D69" w:rsidRPr="00C978B9" w14:paraId="4258D1E0" w14:textId="77777777" w:rsidTr="00EC4EB9">
        <w:tc>
          <w:tcPr>
            <w:tcW w:w="1406" w:type="dxa"/>
            <w:vMerge/>
            <w:tcBorders>
              <w:bottom w:val="single" w:sz="4" w:space="0" w:color="BCBEC0"/>
            </w:tcBorders>
          </w:tcPr>
          <w:p w14:paraId="7F6168E4" w14:textId="77777777" w:rsidR="00185D69" w:rsidRDefault="00185D69" w:rsidP="00EC4EB9">
            <w:pPr>
              <w:keepNext/>
              <w:rPr>
                <w:noProof/>
                <w:lang w:eastAsia="en-AU"/>
              </w:rPr>
            </w:pPr>
          </w:p>
        </w:tc>
        <w:tc>
          <w:tcPr>
            <w:tcW w:w="2971" w:type="dxa"/>
            <w:gridSpan w:val="2"/>
            <w:tcBorders>
              <w:bottom w:val="single" w:sz="4" w:space="0" w:color="BCBEC0"/>
            </w:tcBorders>
          </w:tcPr>
          <w:p w14:paraId="5701E278" w14:textId="77777777" w:rsidR="00185D69" w:rsidRPr="00A8226F" w:rsidRDefault="00185D69" w:rsidP="00EC4EB9">
            <w:r>
              <w:t xml:space="preserve">Plan and </w:t>
            </w:r>
            <w:proofErr w:type="gramStart"/>
            <w:r>
              <w:t>Prioritise</w:t>
            </w:r>
            <w:proofErr w:type="gramEnd"/>
          </w:p>
        </w:tc>
        <w:tc>
          <w:tcPr>
            <w:tcW w:w="4770" w:type="dxa"/>
            <w:tcBorders>
              <w:bottom w:val="single" w:sz="4" w:space="0" w:color="BCBEC0"/>
            </w:tcBorders>
          </w:tcPr>
          <w:p w14:paraId="7E5A084E" w14:textId="77777777" w:rsidR="00185D69" w:rsidRDefault="00185D69" w:rsidP="00EC4EB9">
            <w:r>
              <w:t>Plan to achieve priority outcomes and respond flexibly to changing circumstances</w:t>
            </w:r>
          </w:p>
        </w:tc>
        <w:tc>
          <w:tcPr>
            <w:tcW w:w="1606" w:type="dxa"/>
            <w:tcBorders>
              <w:bottom w:val="single" w:sz="4" w:space="0" w:color="BCBEC0"/>
            </w:tcBorders>
          </w:tcPr>
          <w:p w14:paraId="5EFD9C0F" w14:textId="77777777" w:rsidR="00185D69" w:rsidRDefault="00185D69" w:rsidP="00EC4EB9">
            <w:pPr>
              <w:pStyle w:val="TableBullet"/>
              <w:numPr>
                <w:ilvl w:val="0"/>
                <w:numId w:val="0"/>
              </w:numPr>
              <w:jc w:val="both"/>
            </w:pPr>
            <w:r>
              <w:t>Adept</w:t>
            </w:r>
          </w:p>
        </w:tc>
      </w:tr>
      <w:tr w:rsidR="00185D69" w:rsidRPr="00C978B9" w14:paraId="5FD4DACB" w14:textId="77777777" w:rsidTr="00EC4EB9">
        <w:tc>
          <w:tcPr>
            <w:tcW w:w="1406" w:type="dxa"/>
            <w:vMerge/>
            <w:tcBorders>
              <w:bottom w:val="single" w:sz="4" w:space="0" w:color="BCBEC0"/>
            </w:tcBorders>
          </w:tcPr>
          <w:p w14:paraId="647863D3" w14:textId="77777777" w:rsidR="00185D69" w:rsidRDefault="00185D69" w:rsidP="00EC4EB9">
            <w:pPr>
              <w:keepNext/>
              <w:rPr>
                <w:noProof/>
                <w:lang w:eastAsia="en-AU"/>
              </w:rPr>
            </w:pPr>
          </w:p>
        </w:tc>
        <w:tc>
          <w:tcPr>
            <w:tcW w:w="2971" w:type="dxa"/>
            <w:gridSpan w:val="2"/>
            <w:tcBorders>
              <w:bottom w:val="single" w:sz="4" w:space="0" w:color="BCBEC0"/>
            </w:tcBorders>
          </w:tcPr>
          <w:p w14:paraId="799A939B" w14:textId="77777777" w:rsidR="00185D69" w:rsidRPr="00A8226F" w:rsidRDefault="00185D69" w:rsidP="00EC4EB9">
            <w:r>
              <w:t>Think and Solve Problems</w:t>
            </w:r>
          </w:p>
        </w:tc>
        <w:tc>
          <w:tcPr>
            <w:tcW w:w="4770" w:type="dxa"/>
            <w:tcBorders>
              <w:bottom w:val="single" w:sz="4" w:space="0" w:color="BCBEC0"/>
            </w:tcBorders>
          </w:tcPr>
          <w:p w14:paraId="3A1D881C" w14:textId="77777777" w:rsidR="00185D69" w:rsidRDefault="00185D69" w:rsidP="00EC4EB9">
            <w:r>
              <w:t>Think, analyse and consider the broader context to develop practical solutions</w:t>
            </w:r>
          </w:p>
        </w:tc>
        <w:tc>
          <w:tcPr>
            <w:tcW w:w="1606" w:type="dxa"/>
            <w:tcBorders>
              <w:bottom w:val="single" w:sz="4" w:space="0" w:color="BCBEC0"/>
            </w:tcBorders>
          </w:tcPr>
          <w:p w14:paraId="19FB7C1B" w14:textId="77777777" w:rsidR="00185D69" w:rsidRDefault="00185D69" w:rsidP="00EC4EB9">
            <w:pPr>
              <w:pStyle w:val="TableBullet"/>
              <w:numPr>
                <w:ilvl w:val="0"/>
                <w:numId w:val="0"/>
              </w:numPr>
              <w:jc w:val="both"/>
            </w:pPr>
            <w:r>
              <w:t>Advanced</w:t>
            </w:r>
          </w:p>
        </w:tc>
      </w:tr>
      <w:tr w:rsidR="00185D69" w:rsidRPr="00C978B9" w14:paraId="19F6BD18" w14:textId="77777777" w:rsidTr="00EC4EB9">
        <w:tc>
          <w:tcPr>
            <w:tcW w:w="1406" w:type="dxa"/>
            <w:vMerge w:val="restart"/>
            <w:tcBorders>
              <w:bottom w:val="single" w:sz="4" w:space="0" w:color="BCBEC0"/>
            </w:tcBorders>
          </w:tcPr>
          <w:p w14:paraId="03DA866D" w14:textId="77777777" w:rsidR="00185D69" w:rsidRPr="00C978B9" w:rsidRDefault="00185D69" w:rsidP="00EC4EB9">
            <w:pPr>
              <w:keepNext/>
            </w:pPr>
            <w:r w:rsidRPr="00C978B9">
              <w:rPr>
                <w:noProof/>
              </w:rPr>
              <w:drawing>
                <wp:inline distT="0" distB="0" distL="0" distR="0" wp14:anchorId="42C532CF" wp14:editId="223B02BF">
                  <wp:extent cx="845388" cy="845388"/>
                  <wp:effectExtent l="0" t="0" r="0" b="0"/>
                  <wp:docPr id="5"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7163AD8E" w14:textId="77777777" w:rsidR="00185D69" w:rsidRPr="00AA57E3" w:rsidRDefault="00185D69" w:rsidP="00EC4EB9">
            <w:r>
              <w:t>Finance</w:t>
            </w:r>
          </w:p>
        </w:tc>
        <w:tc>
          <w:tcPr>
            <w:tcW w:w="4770" w:type="dxa"/>
            <w:tcBorders>
              <w:bottom w:val="single" w:sz="4" w:space="0" w:color="BCBEC0"/>
            </w:tcBorders>
          </w:tcPr>
          <w:p w14:paraId="18061600" w14:textId="77777777" w:rsidR="00185D69" w:rsidRPr="00AA57E3" w:rsidRDefault="00185D69" w:rsidP="00EC4EB9">
            <w:r>
              <w:t>Understand and apply financial processes to achieve value for money and minimise financial risk</w:t>
            </w:r>
          </w:p>
        </w:tc>
        <w:tc>
          <w:tcPr>
            <w:tcW w:w="1606" w:type="dxa"/>
            <w:tcBorders>
              <w:bottom w:val="single" w:sz="4" w:space="0" w:color="BCBEC0"/>
            </w:tcBorders>
          </w:tcPr>
          <w:p w14:paraId="3C86C9C1" w14:textId="77777777" w:rsidR="00185D69" w:rsidRDefault="00185D69" w:rsidP="00EC4EB9">
            <w:pPr>
              <w:pStyle w:val="TableBullet"/>
              <w:numPr>
                <w:ilvl w:val="0"/>
                <w:numId w:val="0"/>
              </w:numPr>
              <w:jc w:val="both"/>
            </w:pPr>
            <w:r>
              <w:t>Intermediate</w:t>
            </w:r>
          </w:p>
        </w:tc>
      </w:tr>
      <w:tr w:rsidR="00185D69" w:rsidRPr="00C978B9" w14:paraId="37D58F26" w14:textId="77777777" w:rsidTr="00EC4EB9">
        <w:tc>
          <w:tcPr>
            <w:tcW w:w="1406" w:type="dxa"/>
            <w:vMerge/>
            <w:tcBorders>
              <w:bottom w:val="single" w:sz="4" w:space="0" w:color="BCBEC0"/>
            </w:tcBorders>
          </w:tcPr>
          <w:p w14:paraId="29C0FC3D" w14:textId="77777777" w:rsidR="00185D69" w:rsidRDefault="00185D69" w:rsidP="00EC4EB9">
            <w:pPr>
              <w:keepNext/>
              <w:rPr>
                <w:noProof/>
                <w:lang w:eastAsia="en-AU"/>
              </w:rPr>
            </w:pPr>
          </w:p>
        </w:tc>
        <w:tc>
          <w:tcPr>
            <w:tcW w:w="2971" w:type="dxa"/>
            <w:gridSpan w:val="2"/>
            <w:tcBorders>
              <w:bottom w:val="single" w:sz="4" w:space="0" w:color="BCBEC0"/>
            </w:tcBorders>
          </w:tcPr>
          <w:p w14:paraId="6B9984AD" w14:textId="77777777" w:rsidR="00185D69" w:rsidRPr="00A8226F" w:rsidRDefault="00185D69" w:rsidP="00EC4EB9">
            <w:r>
              <w:t>Technology</w:t>
            </w:r>
          </w:p>
        </w:tc>
        <w:tc>
          <w:tcPr>
            <w:tcW w:w="4770" w:type="dxa"/>
            <w:tcBorders>
              <w:bottom w:val="single" w:sz="4" w:space="0" w:color="BCBEC0"/>
            </w:tcBorders>
          </w:tcPr>
          <w:p w14:paraId="7B83DCDA" w14:textId="77777777" w:rsidR="00185D69" w:rsidRDefault="00185D69" w:rsidP="00EC4EB9">
            <w:r>
              <w:t>Understand and use available technologies to maximise efficiencies and effectiveness</w:t>
            </w:r>
          </w:p>
        </w:tc>
        <w:tc>
          <w:tcPr>
            <w:tcW w:w="1606" w:type="dxa"/>
            <w:tcBorders>
              <w:bottom w:val="single" w:sz="4" w:space="0" w:color="BCBEC0"/>
            </w:tcBorders>
          </w:tcPr>
          <w:p w14:paraId="0CBC88B7" w14:textId="77777777" w:rsidR="00185D69" w:rsidRDefault="00185D69" w:rsidP="00EC4EB9">
            <w:pPr>
              <w:pStyle w:val="TableBullet"/>
              <w:numPr>
                <w:ilvl w:val="0"/>
                <w:numId w:val="0"/>
              </w:numPr>
              <w:jc w:val="both"/>
            </w:pPr>
            <w:r>
              <w:t>Intermediate</w:t>
            </w:r>
          </w:p>
        </w:tc>
      </w:tr>
      <w:tr w:rsidR="00185D69" w:rsidRPr="00C978B9" w14:paraId="21C1D5D7" w14:textId="77777777" w:rsidTr="00EC4EB9">
        <w:tc>
          <w:tcPr>
            <w:tcW w:w="1406" w:type="dxa"/>
            <w:vMerge/>
            <w:tcBorders>
              <w:bottom w:val="single" w:sz="4" w:space="0" w:color="BCBEC0"/>
            </w:tcBorders>
          </w:tcPr>
          <w:p w14:paraId="16E18743" w14:textId="77777777" w:rsidR="00185D69" w:rsidRDefault="00185D69" w:rsidP="00EC4EB9">
            <w:pPr>
              <w:keepNext/>
              <w:rPr>
                <w:noProof/>
                <w:lang w:eastAsia="en-AU"/>
              </w:rPr>
            </w:pPr>
          </w:p>
        </w:tc>
        <w:tc>
          <w:tcPr>
            <w:tcW w:w="2971" w:type="dxa"/>
            <w:gridSpan w:val="2"/>
            <w:tcBorders>
              <w:bottom w:val="single" w:sz="4" w:space="0" w:color="BCBEC0"/>
            </w:tcBorders>
          </w:tcPr>
          <w:p w14:paraId="650EE2BD" w14:textId="77777777" w:rsidR="00185D69" w:rsidRPr="00A8226F" w:rsidRDefault="00185D69" w:rsidP="00EC4EB9">
            <w:r>
              <w:t>Procurement and Contract Management</w:t>
            </w:r>
          </w:p>
        </w:tc>
        <w:tc>
          <w:tcPr>
            <w:tcW w:w="4770" w:type="dxa"/>
            <w:tcBorders>
              <w:bottom w:val="single" w:sz="4" w:space="0" w:color="BCBEC0"/>
            </w:tcBorders>
          </w:tcPr>
          <w:p w14:paraId="071D5EDB" w14:textId="77777777" w:rsidR="00185D69" w:rsidRDefault="00185D69" w:rsidP="00EC4EB9">
            <w:r>
              <w:t>Understand and apply procurement processes to ensure effective purchasing and contract performance</w:t>
            </w:r>
          </w:p>
        </w:tc>
        <w:tc>
          <w:tcPr>
            <w:tcW w:w="1606" w:type="dxa"/>
            <w:tcBorders>
              <w:bottom w:val="single" w:sz="4" w:space="0" w:color="BCBEC0"/>
            </w:tcBorders>
          </w:tcPr>
          <w:p w14:paraId="0CCCA425" w14:textId="77777777" w:rsidR="00185D69" w:rsidRDefault="00185D69" w:rsidP="00EC4EB9">
            <w:pPr>
              <w:pStyle w:val="TableBullet"/>
              <w:numPr>
                <w:ilvl w:val="0"/>
                <w:numId w:val="0"/>
              </w:numPr>
              <w:jc w:val="both"/>
            </w:pPr>
            <w:r>
              <w:t>Intermediate</w:t>
            </w:r>
          </w:p>
        </w:tc>
      </w:tr>
    </w:tbl>
    <w:p w14:paraId="24356E00" w14:textId="77777777" w:rsidR="00185D69" w:rsidRPr="003927AE" w:rsidRDefault="00185D69" w:rsidP="00185D69"/>
    <w:p w14:paraId="2D3E3896" w14:textId="77777777" w:rsidR="00860DF2" w:rsidRDefault="00860DF2" w:rsidP="00185D69"/>
    <w:sectPr w:rsidR="00860DF2">
      <w:footerReference w:type="default" r:id="rId15"/>
      <w:headerReference w:type="first" r:id="rId16"/>
      <w:footerReference w:type="first" r:id="rId17"/>
      <w:pgSz w:w="12240" w:h="15840"/>
      <w:pgMar w:top="720" w:right="720" w:bottom="720" w:left="720" w:header="576"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AC92E" w14:textId="77777777" w:rsidR="004F278D" w:rsidRDefault="004F278D">
      <w:pPr>
        <w:spacing w:after="0" w:line="240" w:lineRule="auto"/>
      </w:pPr>
      <w:r>
        <w:separator/>
      </w:r>
    </w:p>
  </w:endnote>
  <w:endnote w:type="continuationSeparator" w:id="0">
    <w:p w14:paraId="593034A1" w14:textId="77777777" w:rsidR="004F278D" w:rsidRDefault="004F2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08FBA" w14:textId="77777777" w:rsidR="00885344" w:rsidRDefault="00885344">
    <w:pPr>
      <w:widowControl w:val="0"/>
      <w:pBdr>
        <w:top w:val="nil"/>
        <w:left w:val="nil"/>
        <w:bottom w:val="nil"/>
        <w:right w:val="nil"/>
        <w:between w:val="nil"/>
      </w:pBdr>
      <w:spacing w:after="0"/>
    </w:pPr>
  </w:p>
  <w:tbl>
    <w:tblPr>
      <w:tblStyle w:val="a3"/>
      <w:tblW w:w="11016" w:type="dxa"/>
      <w:tblBorders>
        <w:top w:val="nil"/>
        <w:left w:val="nil"/>
        <w:bottom w:val="nil"/>
        <w:right w:val="nil"/>
        <w:insideH w:val="nil"/>
        <w:insideV w:val="nil"/>
      </w:tblBorders>
      <w:tblLayout w:type="fixed"/>
      <w:tblLook w:val="0400" w:firstRow="0" w:lastRow="0" w:firstColumn="0" w:lastColumn="0" w:noHBand="0" w:noVBand="1"/>
    </w:tblPr>
    <w:tblGrid>
      <w:gridCol w:w="5110"/>
      <w:gridCol w:w="568"/>
      <w:gridCol w:w="5338"/>
    </w:tblGrid>
    <w:tr w:rsidR="00885344" w14:paraId="7E39C3C0" w14:textId="77777777" w:rsidTr="00937FA7">
      <w:tc>
        <w:tcPr>
          <w:tcW w:w="5110" w:type="dxa"/>
          <w:shd w:val="clear" w:color="auto" w:fill="auto"/>
          <w:vAlign w:val="center"/>
        </w:tcPr>
        <w:p w14:paraId="7186C4D5" w14:textId="77777777" w:rsidR="00885344" w:rsidRDefault="00885344">
          <w:pPr>
            <w:pBdr>
              <w:top w:val="nil"/>
              <w:left w:val="nil"/>
              <w:bottom w:val="nil"/>
              <w:right w:val="nil"/>
              <w:between w:val="nil"/>
            </w:pBdr>
            <w:tabs>
              <w:tab w:val="center" w:pos="4680"/>
              <w:tab w:val="right" w:pos="9360"/>
            </w:tabs>
            <w:rPr>
              <w:color w:val="000000"/>
              <w:sz w:val="22"/>
              <w:szCs w:val="22"/>
            </w:rPr>
          </w:pPr>
        </w:p>
      </w:tc>
      <w:tc>
        <w:tcPr>
          <w:tcW w:w="568" w:type="dxa"/>
          <w:shd w:val="clear" w:color="auto" w:fill="auto"/>
          <w:vAlign w:val="center"/>
        </w:tcPr>
        <w:p w14:paraId="5A3A1FA8" w14:textId="6095850F" w:rsidR="00885344" w:rsidRDefault="00885344">
          <w:pPr>
            <w:pBdr>
              <w:top w:val="nil"/>
              <w:left w:val="nil"/>
              <w:bottom w:val="nil"/>
              <w:right w:val="nil"/>
              <w:between w:val="nil"/>
            </w:pBdr>
            <w:tabs>
              <w:tab w:val="center" w:pos="4680"/>
              <w:tab w:val="right" w:pos="9360"/>
            </w:tabs>
            <w:jc w:val="center"/>
            <w:rPr>
              <w:color w:val="928B81"/>
              <w:sz w:val="22"/>
              <w:szCs w:val="22"/>
            </w:rPr>
          </w:pPr>
          <w:r>
            <w:rPr>
              <w:color w:val="928B81"/>
              <w:sz w:val="18"/>
              <w:szCs w:val="18"/>
            </w:rPr>
            <w:fldChar w:fldCharType="begin"/>
          </w:r>
          <w:r>
            <w:rPr>
              <w:color w:val="928B81"/>
              <w:sz w:val="18"/>
              <w:szCs w:val="18"/>
            </w:rPr>
            <w:instrText>PAGE</w:instrText>
          </w:r>
          <w:r>
            <w:rPr>
              <w:color w:val="928B81"/>
              <w:sz w:val="18"/>
              <w:szCs w:val="18"/>
            </w:rPr>
            <w:fldChar w:fldCharType="separate"/>
          </w:r>
          <w:r w:rsidR="00971DBA">
            <w:rPr>
              <w:noProof/>
              <w:color w:val="928B81"/>
              <w:sz w:val="18"/>
              <w:szCs w:val="18"/>
            </w:rPr>
            <w:t>8</w:t>
          </w:r>
          <w:r>
            <w:rPr>
              <w:color w:val="928B81"/>
              <w:sz w:val="18"/>
              <w:szCs w:val="18"/>
            </w:rPr>
            <w:fldChar w:fldCharType="end"/>
          </w:r>
        </w:p>
      </w:tc>
      <w:tc>
        <w:tcPr>
          <w:tcW w:w="5338" w:type="dxa"/>
          <w:shd w:val="clear" w:color="auto" w:fill="auto"/>
        </w:tcPr>
        <w:p w14:paraId="02DD48AD" w14:textId="77777777" w:rsidR="00885344" w:rsidRDefault="00885344">
          <w:pPr>
            <w:pBdr>
              <w:top w:val="nil"/>
              <w:left w:val="nil"/>
              <w:bottom w:val="nil"/>
              <w:right w:val="nil"/>
              <w:between w:val="nil"/>
            </w:pBdr>
            <w:tabs>
              <w:tab w:val="center" w:pos="4680"/>
              <w:tab w:val="right" w:pos="9360"/>
            </w:tabs>
            <w:jc w:val="right"/>
            <w:rPr>
              <w:color w:val="000000"/>
              <w:sz w:val="22"/>
              <w:szCs w:val="22"/>
            </w:rPr>
          </w:pPr>
          <w:r>
            <w:rPr>
              <w:noProof/>
              <w:color w:val="000000"/>
              <w:lang w:val="en-AU"/>
            </w:rPr>
            <w:drawing>
              <wp:inline distT="0" distB="0" distL="0" distR="0" wp14:anchorId="242C9885" wp14:editId="5DE3F357">
                <wp:extent cx="432000" cy="479850"/>
                <wp:effectExtent l="0" t="0" r="0" 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432000" cy="479850"/>
                        </a:xfrm>
                        <a:prstGeom prst="rect">
                          <a:avLst/>
                        </a:prstGeom>
                        <a:ln/>
                      </pic:spPr>
                    </pic:pic>
                  </a:graphicData>
                </a:graphic>
              </wp:inline>
            </w:drawing>
          </w:r>
        </w:p>
      </w:tc>
    </w:tr>
  </w:tbl>
  <w:p w14:paraId="091791B8" w14:textId="77777777" w:rsidR="00885344" w:rsidRDefault="00885344">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37C50" w14:textId="77777777" w:rsidR="00885344" w:rsidRDefault="00885344">
    <w:pPr>
      <w:widowControl w:val="0"/>
      <w:pBdr>
        <w:top w:val="nil"/>
        <w:left w:val="nil"/>
        <w:bottom w:val="nil"/>
        <w:right w:val="nil"/>
        <w:between w:val="nil"/>
      </w:pBdr>
      <w:spacing w:after="0"/>
      <w:rPr>
        <w:color w:val="000000"/>
      </w:rPr>
    </w:pPr>
  </w:p>
  <w:tbl>
    <w:tblPr>
      <w:tblStyle w:val="a5"/>
      <w:tblW w:w="10880" w:type="dxa"/>
      <w:tblInd w:w="-90" w:type="dxa"/>
      <w:tblLayout w:type="fixed"/>
      <w:tblLook w:val="0400" w:firstRow="0" w:lastRow="0" w:firstColumn="0" w:lastColumn="0" w:noHBand="0" w:noVBand="1"/>
    </w:tblPr>
    <w:tblGrid>
      <w:gridCol w:w="10005"/>
      <w:gridCol w:w="875"/>
    </w:tblGrid>
    <w:tr w:rsidR="00885344" w14:paraId="4A3EAA6A" w14:textId="77777777">
      <w:trPr>
        <w:trHeight w:val="800"/>
      </w:trPr>
      <w:tc>
        <w:tcPr>
          <w:tcW w:w="10005" w:type="dxa"/>
          <w:vAlign w:val="bottom"/>
        </w:tcPr>
        <w:p w14:paraId="14F4BFD7" w14:textId="44CCE5FF" w:rsidR="00885344" w:rsidRDefault="00885344">
          <w:pPr>
            <w:pBdr>
              <w:top w:val="nil"/>
              <w:left w:val="nil"/>
              <w:bottom w:val="nil"/>
              <w:right w:val="nil"/>
              <w:between w:val="nil"/>
            </w:pBdr>
            <w:tabs>
              <w:tab w:val="center" w:pos="5315"/>
            </w:tabs>
            <w:spacing w:after="0" w:line="240" w:lineRule="auto"/>
            <w:rPr>
              <w:color w:val="000000"/>
            </w:rPr>
          </w:pPr>
          <w:r>
            <w:rPr>
              <w:color w:val="000000"/>
            </w:rPr>
            <w:tab/>
          </w:r>
          <w:r>
            <w:rPr>
              <w:color w:val="000000"/>
            </w:rPr>
            <w:fldChar w:fldCharType="begin"/>
          </w:r>
          <w:r>
            <w:rPr>
              <w:color w:val="000000"/>
            </w:rPr>
            <w:instrText>PAGE</w:instrText>
          </w:r>
          <w:r>
            <w:rPr>
              <w:color w:val="000000"/>
            </w:rPr>
            <w:fldChar w:fldCharType="separate"/>
          </w:r>
          <w:r w:rsidR="00971DBA">
            <w:rPr>
              <w:noProof/>
              <w:color w:val="000000"/>
            </w:rPr>
            <w:t>1</w:t>
          </w:r>
          <w:r>
            <w:rPr>
              <w:color w:val="000000"/>
            </w:rPr>
            <w:fldChar w:fldCharType="end"/>
          </w:r>
        </w:p>
      </w:tc>
      <w:tc>
        <w:tcPr>
          <w:tcW w:w="875" w:type="dxa"/>
        </w:tcPr>
        <w:p w14:paraId="0C70461E" w14:textId="77777777" w:rsidR="00885344" w:rsidRDefault="00885344">
          <w:pPr>
            <w:pBdr>
              <w:top w:val="nil"/>
              <w:left w:val="nil"/>
              <w:bottom w:val="nil"/>
              <w:right w:val="nil"/>
              <w:between w:val="nil"/>
            </w:pBdr>
            <w:tabs>
              <w:tab w:val="center" w:pos="4680"/>
              <w:tab w:val="right" w:pos="9360"/>
            </w:tabs>
            <w:spacing w:after="0" w:line="240" w:lineRule="auto"/>
            <w:jc w:val="right"/>
            <w:rPr>
              <w:color w:val="000000"/>
            </w:rPr>
          </w:pPr>
          <w:r>
            <w:rPr>
              <w:noProof/>
              <w:color w:val="000000"/>
              <w:lang w:val="en-AU"/>
            </w:rPr>
            <w:drawing>
              <wp:inline distT="0" distB="0" distL="0" distR="0" wp14:anchorId="18BEE9B6" wp14:editId="6F18AB41">
                <wp:extent cx="432000" cy="479850"/>
                <wp:effectExtent l="0" t="0" r="0" b="0"/>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432000" cy="479850"/>
                        </a:xfrm>
                        <a:prstGeom prst="rect">
                          <a:avLst/>
                        </a:prstGeom>
                        <a:ln/>
                      </pic:spPr>
                    </pic:pic>
                  </a:graphicData>
                </a:graphic>
              </wp:inline>
            </w:drawing>
          </w:r>
        </w:p>
      </w:tc>
    </w:tr>
  </w:tbl>
  <w:p w14:paraId="611C8337" w14:textId="77777777" w:rsidR="00885344" w:rsidRDefault="0088534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305B7" w14:textId="77777777" w:rsidR="004F278D" w:rsidRDefault="004F278D">
      <w:pPr>
        <w:spacing w:after="0" w:line="240" w:lineRule="auto"/>
      </w:pPr>
      <w:r>
        <w:separator/>
      </w:r>
    </w:p>
  </w:footnote>
  <w:footnote w:type="continuationSeparator" w:id="0">
    <w:p w14:paraId="39E6321F" w14:textId="77777777" w:rsidR="004F278D" w:rsidRDefault="004F27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B5927" w14:textId="77777777" w:rsidR="00885344" w:rsidRDefault="00885344">
    <w:pPr>
      <w:jc w:val="right"/>
    </w:pPr>
  </w:p>
  <w:tbl>
    <w:tblPr>
      <w:tblStyle w:val="a4"/>
      <w:tblW w:w="10703" w:type="dxa"/>
      <w:tblBorders>
        <w:top w:val="nil"/>
        <w:left w:val="nil"/>
        <w:bottom w:val="nil"/>
        <w:right w:val="nil"/>
        <w:insideH w:val="nil"/>
        <w:insideV w:val="nil"/>
      </w:tblBorders>
      <w:tblLayout w:type="fixed"/>
      <w:tblLook w:val="0400" w:firstRow="0" w:lastRow="0" w:firstColumn="0" w:lastColumn="0" w:noHBand="0" w:noVBand="1"/>
    </w:tblPr>
    <w:tblGrid>
      <w:gridCol w:w="7038"/>
      <w:gridCol w:w="3665"/>
    </w:tblGrid>
    <w:tr w:rsidR="00885344" w14:paraId="6DE5412E" w14:textId="77777777" w:rsidTr="00937FA7">
      <w:trPr>
        <w:trHeight w:val="1320"/>
      </w:trPr>
      <w:tc>
        <w:tcPr>
          <w:tcW w:w="7038" w:type="dxa"/>
          <w:shd w:val="clear" w:color="auto" w:fill="auto"/>
        </w:tcPr>
        <w:p w14:paraId="1317EA63" w14:textId="77777777" w:rsidR="00885344" w:rsidRDefault="00885344">
          <w:pPr>
            <w:pBdr>
              <w:top w:val="nil"/>
              <w:left w:val="nil"/>
              <w:bottom w:val="nil"/>
              <w:right w:val="nil"/>
              <w:between w:val="nil"/>
            </w:pBdr>
            <w:tabs>
              <w:tab w:val="left" w:pos="4215"/>
            </w:tabs>
            <w:spacing w:line="276" w:lineRule="auto"/>
            <w:rPr>
              <w:color w:val="000000"/>
              <w:sz w:val="42"/>
              <w:szCs w:val="42"/>
            </w:rPr>
          </w:pPr>
          <w:r>
            <w:rPr>
              <w:color w:val="000000"/>
              <w:sz w:val="42"/>
              <w:szCs w:val="42"/>
            </w:rPr>
            <w:t xml:space="preserve">Role Description </w:t>
          </w:r>
          <w:r>
            <w:rPr>
              <w:color w:val="000000"/>
              <w:sz w:val="42"/>
              <w:szCs w:val="42"/>
            </w:rPr>
            <w:tab/>
          </w:r>
        </w:p>
        <w:p w14:paraId="17879ACE" w14:textId="15CD776C" w:rsidR="00885344" w:rsidRDefault="00885344" w:rsidP="006D3598">
          <w:pPr>
            <w:pBdr>
              <w:top w:val="nil"/>
              <w:left w:val="nil"/>
              <w:bottom w:val="nil"/>
              <w:right w:val="nil"/>
              <w:between w:val="nil"/>
            </w:pBdr>
            <w:spacing w:line="276" w:lineRule="auto"/>
            <w:rPr>
              <w:b/>
              <w:color w:val="000000"/>
              <w:sz w:val="42"/>
              <w:szCs w:val="42"/>
            </w:rPr>
          </w:pPr>
          <w:r>
            <w:rPr>
              <w:b/>
              <w:color w:val="000000"/>
              <w:sz w:val="42"/>
              <w:szCs w:val="42"/>
            </w:rPr>
            <w:t xml:space="preserve">Practice Lead </w:t>
          </w:r>
        </w:p>
      </w:tc>
      <w:tc>
        <w:tcPr>
          <w:tcW w:w="3665" w:type="dxa"/>
          <w:shd w:val="clear" w:color="auto" w:fill="auto"/>
        </w:tcPr>
        <w:p w14:paraId="484A8536" w14:textId="6B050AE0" w:rsidR="00882194" w:rsidRDefault="00882194">
          <w:pPr>
            <w:jc w:val="right"/>
          </w:pPr>
        </w:p>
        <w:p w14:paraId="24600F73" w14:textId="290B6C89" w:rsidR="00885344" w:rsidRPr="00E75FBF" w:rsidRDefault="00882194" w:rsidP="00E75FBF">
          <w:pPr>
            <w:jc w:val="center"/>
          </w:pPr>
          <w:r>
            <w:rPr>
              <w:noProof/>
              <w:lang w:val="en-AU"/>
            </w:rPr>
            <w:drawing>
              <wp:inline distT="0" distB="0" distL="0" distR="0" wp14:anchorId="364F8CFA" wp14:editId="24E0180E">
                <wp:extent cx="2114978" cy="643689"/>
                <wp:effectExtent l="0" t="0" r="0" b="4445"/>
                <wp:docPr id="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46365" cy="653241"/>
                        </a:xfrm>
                        <a:prstGeom prst="rect">
                          <a:avLst/>
                        </a:prstGeom>
                        <a:noFill/>
                        <a:ln>
                          <a:noFill/>
                        </a:ln>
                      </pic:spPr>
                    </pic:pic>
                  </a:graphicData>
                </a:graphic>
              </wp:inline>
            </w:drawing>
          </w:r>
        </w:p>
      </w:tc>
    </w:tr>
  </w:tbl>
  <w:p w14:paraId="0F027661" w14:textId="77777777" w:rsidR="00885344" w:rsidRDefault="0088534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686483A"/>
    <w:multiLevelType w:val="multilevel"/>
    <w:tmpl w:val="5F9C36A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2D1125CA"/>
    <w:multiLevelType w:val="multilevel"/>
    <w:tmpl w:val="692E5FE2"/>
    <w:lvl w:ilvl="0">
      <w:start w:val="1"/>
      <w:numFmt w:val="bullet"/>
      <w:lvlText w:val="●"/>
      <w:lvlJc w:val="left"/>
      <w:pPr>
        <w:ind w:left="720" w:firstLine="360"/>
      </w:pPr>
      <w:rPr>
        <w:rFonts w:ascii="Arial" w:eastAsia="Arial" w:hAnsi="Arial" w:cs="Arial"/>
        <w:sz w:val="18"/>
        <w:szCs w:val="18"/>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3A5A49CE"/>
    <w:multiLevelType w:val="multilevel"/>
    <w:tmpl w:val="33F24FB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51A60FDD"/>
    <w:multiLevelType w:val="multilevel"/>
    <w:tmpl w:val="A13852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85F7B66"/>
    <w:multiLevelType w:val="multilevel"/>
    <w:tmpl w:val="B2AE6CC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5F911992"/>
    <w:multiLevelType w:val="multilevel"/>
    <w:tmpl w:val="5AA03D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5105F99"/>
    <w:multiLevelType w:val="multilevel"/>
    <w:tmpl w:val="883CE81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693C7287"/>
    <w:multiLevelType w:val="multilevel"/>
    <w:tmpl w:val="423A34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CA53C50"/>
    <w:multiLevelType w:val="multilevel"/>
    <w:tmpl w:val="142A116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79050C01"/>
    <w:multiLevelType w:val="multilevel"/>
    <w:tmpl w:val="542A1F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3"/>
  </w:num>
  <w:num w:numId="3">
    <w:abstractNumId w:val="8"/>
  </w:num>
  <w:num w:numId="4">
    <w:abstractNumId w:val="4"/>
  </w:num>
  <w:num w:numId="5">
    <w:abstractNumId w:val="10"/>
  </w:num>
  <w:num w:numId="6">
    <w:abstractNumId w:val="1"/>
  </w:num>
  <w:num w:numId="7">
    <w:abstractNumId w:val="9"/>
  </w:num>
  <w:num w:numId="8">
    <w:abstractNumId w:val="7"/>
  </w:num>
  <w:num w:numId="9">
    <w:abstractNumId w:val="5"/>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DF2"/>
    <w:rsid w:val="000621D3"/>
    <w:rsid w:val="00063CA0"/>
    <w:rsid w:val="00113F06"/>
    <w:rsid w:val="00131CB2"/>
    <w:rsid w:val="00185D69"/>
    <w:rsid w:val="001B04C6"/>
    <w:rsid w:val="001D18CC"/>
    <w:rsid w:val="001F209E"/>
    <w:rsid w:val="00243D24"/>
    <w:rsid w:val="00250FF0"/>
    <w:rsid w:val="00270D6D"/>
    <w:rsid w:val="003D13E5"/>
    <w:rsid w:val="004A46A4"/>
    <w:rsid w:val="004F278D"/>
    <w:rsid w:val="005400E5"/>
    <w:rsid w:val="0055254E"/>
    <w:rsid w:val="005878AA"/>
    <w:rsid w:val="005C15DD"/>
    <w:rsid w:val="006365C6"/>
    <w:rsid w:val="006D3598"/>
    <w:rsid w:val="006F3037"/>
    <w:rsid w:val="00712158"/>
    <w:rsid w:val="00773534"/>
    <w:rsid w:val="007805B5"/>
    <w:rsid w:val="007957B3"/>
    <w:rsid w:val="00795F43"/>
    <w:rsid w:val="007A5722"/>
    <w:rsid w:val="00836CBC"/>
    <w:rsid w:val="00860DF2"/>
    <w:rsid w:val="00882194"/>
    <w:rsid w:val="00883EC4"/>
    <w:rsid w:val="00885344"/>
    <w:rsid w:val="0090180C"/>
    <w:rsid w:val="00937FA7"/>
    <w:rsid w:val="00971DBA"/>
    <w:rsid w:val="009933D8"/>
    <w:rsid w:val="009F0571"/>
    <w:rsid w:val="00A23E50"/>
    <w:rsid w:val="00AF47DD"/>
    <w:rsid w:val="00B14758"/>
    <w:rsid w:val="00B27C43"/>
    <w:rsid w:val="00B81F75"/>
    <w:rsid w:val="00B94DF6"/>
    <w:rsid w:val="00BA12EA"/>
    <w:rsid w:val="00BF02B3"/>
    <w:rsid w:val="00C84A87"/>
    <w:rsid w:val="00CF4DBF"/>
    <w:rsid w:val="00D17517"/>
    <w:rsid w:val="00D54BAD"/>
    <w:rsid w:val="00E45FAF"/>
    <w:rsid w:val="00E75FBF"/>
    <w:rsid w:val="00EA42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2331D0"/>
  <w15:docId w15:val="{C02FB968-F51A-42DC-B0BB-856C1B303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spacing w:after="120"/>
      <w:outlineLvl w:val="0"/>
    </w:pPr>
    <w:rPr>
      <w:b/>
      <w:sz w:val="26"/>
      <w:szCs w:val="26"/>
    </w:rPr>
  </w:style>
  <w:style w:type="paragraph" w:styleId="Heading2">
    <w:name w:val="heading 2"/>
    <w:basedOn w:val="Normal"/>
    <w:next w:val="Normal"/>
    <w:uiPriority w:val="9"/>
    <w:unhideWhenUsed/>
    <w:qFormat/>
    <w:pPr>
      <w:keepNext/>
      <w:spacing w:after="120"/>
      <w:outlineLvl w:val="1"/>
    </w:pPr>
    <w:rPr>
      <w:b/>
      <w:color w:val="6D6E71"/>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pPr>
    <w:rPr>
      <w:rFonts w:ascii="Georgia" w:eastAsia="Georgia" w:hAnsi="Georgia" w:cs="Georgia"/>
      <w:b/>
      <w:color w:val="000000"/>
      <w:sz w:val="42"/>
      <w:szCs w:val="4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color w:val="FFFFFF"/>
      <w:sz w:val="20"/>
      <w:szCs w:val="20"/>
    </w:rPr>
    <w:tblPr>
      <w:tblStyleRowBandSize w:val="1"/>
      <w:tblStyleColBandSize w:val="1"/>
      <w:tblCellMar>
        <w:left w:w="57" w:type="dxa"/>
        <w:right w:w="0" w:type="dxa"/>
      </w:tblCellMar>
    </w:tblPr>
    <w:tcPr>
      <w:shd w:val="clear" w:color="auto" w:fill="00A88F"/>
    </w:tcPr>
    <w:tblStylePr w:type="firstRow">
      <w:tblPr/>
      <w:tcPr>
        <w:tcBorders>
          <w:top w:val="single" w:sz="8" w:space="0" w:color="000000"/>
          <w:left w:val="nil"/>
          <w:bottom w:val="nil"/>
          <w:right w:val="nil"/>
          <w:insideH w:val="nil"/>
          <w:insideV w:val="nil"/>
        </w:tcBorders>
      </w:tcPr>
    </w:tblStylePr>
    <w:tblStylePr w:type="lastRow">
      <w:tblPr/>
      <w:tcPr>
        <w:tcBorders>
          <w:top w:val="nil"/>
          <w:left w:val="nil"/>
          <w:bottom w:val="single" w:sz="8" w:space="0" w:color="000000"/>
          <w:right w:val="nil"/>
          <w:insideH w:val="nil"/>
          <w:insideV w:val="nil"/>
        </w:tcBorders>
      </w:tcPr>
    </w:tblStyle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pPr>
      <w:spacing w:after="0" w:line="240" w:lineRule="auto"/>
    </w:pPr>
    <w:rPr>
      <w:color w:val="FFFFFF"/>
      <w:sz w:val="20"/>
      <w:szCs w:val="20"/>
    </w:rPr>
    <w:tblPr>
      <w:tblStyleRowBandSize w:val="1"/>
      <w:tblStyleColBandSize w:val="1"/>
      <w:tblCellMar>
        <w:left w:w="57" w:type="dxa"/>
        <w:right w:w="0" w:type="dxa"/>
      </w:tblCellMar>
    </w:tblPr>
    <w:tcPr>
      <w:shd w:val="clear" w:color="auto" w:fill="00A88F"/>
    </w:tcPr>
    <w:tblStylePr w:type="firstRow">
      <w:tblPr/>
      <w:tcPr>
        <w:tcBorders>
          <w:top w:val="single" w:sz="8" w:space="0" w:color="000000"/>
          <w:left w:val="nil"/>
          <w:bottom w:val="single" w:sz="8" w:space="0" w:color="000000"/>
          <w:right w:val="nil"/>
          <w:insideH w:val="nil"/>
          <w:insideV w:val="nil"/>
        </w:tcBorders>
        <w:shd w:val="clear" w:color="auto" w:fill="6D276A"/>
      </w:tcPr>
    </w:tblStylePr>
  </w:style>
  <w:style w:type="table" w:customStyle="1" w:styleId="a2">
    <w:basedOn w:val="TableNormal"/>
    <w:pPr>
      <w:spacing w:after="0" w:line="240" w:lineRule="auto"/>
    </w:pPr>
    <w:rPr>
      <w:color w:val="FFFFFF"/>
      <w:sz w:val="20"/>
      <w:szCs w:val="20"/>
    </w:rPr>
    <w:tblPr>
      <w:tblStyleRowBandSize w:val="1"/>
      <w:tblStyleColBandSize w:val="1"/>
      <w:tblCellMar>
        <w:left w:w="57" w:type="dxa"/>
        <w:right w:w="0" w:type="dxa"/>
      </w:tblCellMar>
    </w:tblPr>
    <w:tcPr>
      <w:shd w:val="clear" w:color="auto" w:fill="00A88F"/>
    </w:tcPr>
    <w:tblStylePr w:type="firstRow">
      <w:tblPr/>
      <w:tcPr>
        <w:tcBorders>
          <w:top w:val="single" w:sz="8" w:space="0" w:color="000000"/>
          <w:left w:val="nil"/>
          <w:bottom w:val="single" w:sz="8" w:space="0" w:color="000000"/>
          <w:right w:val="nil"/>
          <w:insideH w:val="nil"/>
          <w:insideV w:val="nil"/>
        </w:tcBorders>
        <w:shd w:val="clear" w:color="auto" w:fill="6D276A"/>
      </w:tcPr>
    </w:tblStylePr>
  </w:style>
  <w:style w:type="table" w:customStyle="1" w:styleId="a3">
    <w:basedOn w:val="TableNormal"/>
    <w:pPr>
      <w:spacing w:after="0" w:line="240" w:lineRule="auto"/>
    </w:pPr>
    <w:rPr>
      <w:color w:val="FFFFFF"/>
      <w:sz w:val="20"/>
      <w:szCs w:val="20"/>
    </w:rPr>
    <w:tblPr>
      <w:tblStyleRowBandSize w:val="1"/>
      <w:tblStyleColBandSize w:val="1"/>
      <w:tblCellMar>
        <w:left w:w="57" w:type="dxa"/>
        <w:right w:w="0" w:type="dxa"/>
      </w:tblCellMar>
    </w:tblPr>
    <w:tcPr>
      <w:shd w:val="clear" w:color="auto" w:fill="00A88F"/>
    </w:tcPr>
  </w:style>
  <w:style w:type="table" w:customStyle="1" w:styleId="a4">
    <w:basedOn w:val="TableNormal"/>
    <w:pPr>
      <w:spacing w:after="0" w:line="240" w:lineRule="auto"/>
    </w:pPr>
    <w:rPr>
      <w:color w:val="FFFFFF"/>
      <w:sz w:val="20"/>
      <w:szCs w:val="20"/>
    </w:rPr>
    <w:tblPr>
      <w:tblStyleRowBandSize w:val="1"/>
      <w:tblStyleColBandSize w:val="1"/>
      <w:tblCellMar>
        <w:left w:w="57" w:type="dxa"/>
        <w:right w:w="0" w:type="dxa"/>
      </w:tblCellMar>
    </w:tblPr>
    <w:tcPr>
      <w:shd w:val="clear" w:color="auto" w:fill="00A88F"/>
    </w:tcPr>
  </w:style>
  <w:style w:type="table" w:customStyle="1" w:styleId="a5">
    <w:basedOn w:val="TableNormal"/>
    <w:tblPr>
      <w:tblStyleRowBandSize w:val="1"/>
      <w:tblStyleColBandSize w:val="1"/>
      <w:tblCellMar>
        <w:left w:w="0" w:type="dxa"/>
        <w:right w:w="0" w:type="dxa"/>
      </w:tblCellMar>
    </w:tblPr>
  </w:style>
  <w:style w:type="table" w:customStyle="1" w:styleId="PSCPurple">
    <w:name w:val="PSC_Purple"/>
    <w:basedOn w:val="TableNormal"/>
    <w:uiPriority w:val="99"/>
    <w:rsid w:val="00C84A87"/>
    <w:pPr>
      <w:spacing w:after="0" w:line="240" w:lineRule="auto"/>
    </w:pPr>
    <w:rPr>
      <w:rFonts w:eastAsiaTheme="minorHAnsi" w:cs="Times New Roman"/>
      <w:sz w:val="20"/>
      <w:szCs w:val="20"/>
      <w:lang w:val="en-AU" w:eastAsia="en-US"/>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Normal"/>
    <w:qFormat/>
    <w:rsid w:val="00C84A87"/>
    <w:pPr>
      <w:spacing w:before="40" w:after="40" w:line="280" w:lineRule="atLeast"/>
    </w:pPr>
    <w:rPr>
      <w:rFonts w:eastAsiaTheme="minorHAnsi" w:cs="Times New Roman"/>
      <w:sz w:val="20"/>
      <w:szCs w:val="20"/>
      <w:lang w:val="en-AU" w:eastAsia="en-US"/>
    </w:rPr>
  </w:style>
  <w:style w:type="paragraph" w:customStyle="1" w:styleId="TableTextWhite">
    <w:name w:val="Table_Text_White"/>
    <w:basedOn w:val="Normal"/>
    <w:qFormat/>
    <w:rsid w:val="00C84A87"/>
    <w:pPr>
      <w:spacing w:before="40" w:after="40" w:line="280" w:lineRule="atLeast"/>
    </w:pPr>
    <w:rPr>
      <w:rFonts w:eastAsiaTheme="minorHAnsi" w:cs="Times New Roman"/>
      <w:b/>
      <w:color w:val="FFFFFF"/>
      <w:szCs w:val="20"/>
      <w:lang w:val="en-AU" w:eastAsia="en-US"/>
    </w:rPr>
  </w:style>
  <w:style w:type="paragraph" w:styleId="ListBullet">
    <w:name w:val="List Bullet"/>
    <w:basedOn w:val="Normal"/>
    <w:uiPriority w:val="2"/>
    <w:qFormat/>
    <w:rsid w:val="00C84A87"/>
    <w:pPr>
      <w:numPr>
        <w:numId w:val="10"/>
      </w:numPr>
      <w:tabs>
        <w:tab w:val="clear" w:pos="360"/>
        <w:tab w:val="num" w:pos="284"/>
      </w:tabs>
      <w:spacing w:after="0" w:line="280" w:lineRule="atLeast"/>
      <w:ind w:left="284" w:hanging="284"/>
    </w:pPr>
    <w:rPr>
      <w:rFonts w:ascii="Georgia" w:eastAsiaTheme="minorHAnsi" w:hAnsi="Georgia" w:cs="Times New Roman"/>
      <w:szCs w:val="20"/>
      <w:lang w:val="en-AU" w:eastAsia="en-US"/>
    </w:rPr>
  </w:style>
  <w:style w:type="paragraph" w:customStyle="1" w:styleId="TableBullet">
    <w:name w:val="Table Bullet"/>
    <w:basedOn w:val="ListBullet"/>
    <w:qFormat/>
    <w:rsid w:val="00C84A87"/>
    <w:rPr>
      <w:rFonts w:ascii="Arial" w:hAnsi="Arial"/>
      <w:sz w:val="20"/>
    </w:rPr>
  </w:style>
  <w:style w:type="paragraph" w:styleId="Header">
    <w:name w:val="header"/>
    <w:basedOn w:val="Normal"/>
    <w:link w:val="HeaderChar"/>
    <w:uiPriority w:val="99"/>
    <w:unhideWhenUsed/>
    <w:rsid w:val="00937F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FA7"/>
  </w:style>
  <w:style w:type="paragraph" w:styleId="Footer">
    <w:name w:val="footer"/>
    <w:basedOn w:val="Normal"/>
    <w:link w:val="FooterChar"/>
    <w:uiPriority w:val="99"/>
    <w:unhideWhenUsed/>
    <w:rsid w:val="00937F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FA7"/>
  </w:style>
  <w:style w:type="paragraph" w:styleId="BalloonText">
    <w:name w:val="Balloon Text"/>
    <w:basedOn w:val="Normal"/>
    <w:link w:val="BalloonTextChar"/>
    <w:uiPriority w:val="99"/>
    <w:semiHidden/>
    <w:unhideWhenUsed/>
    <w:rsid w:val="00937F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FA7"/>
    <w:rPr>
      <w:rFonts w:ascii="Segoe UI" w:hAnsi="Segoe UI" w:cs="Segoe UI"/>
      <w:sz w:val="18"/>
      <w:szCs w:val="18"/>
    </w:rPr>
  </w:style>
  <w:style w:type="character" w:styleId="CommentReference">
    <w:name w:val="annotation reference"/>
    <w:basedOn w:val="DefaultParagraphFont"/>
    <w:uiPriority w:val="99"/>
    <w:semiHidden/>
    <w:unhideWhenUsed/>
    <w:rsid w:val="009F0571"/>
    <w:rPr>
      <w:sz w:val="16"/>
      <w:szCs w:val="16"/>
    </w:rPr>
  </w:style>
  <w:style w:type="paragraph" w:styleId="CommentText">
    <w:name w:val="annotation text"/>
    <w:basedOn w:val="Normal"/>
    <w:link w:val="CommentTextChar"/>
    <w:uiPriority w:val="99"/>
    <w:semiHidden/>
    <w:unhideWhenUsed/>
    <w:rsid w:val="009F0571"/>
    <w:pPr>
      <w:spacing w:line="240" w:lineRule="auto"/>
    </w:pPr>
    <w:rPr>
      <w:sz w:val="20"/>
      <w:szCs w:val="20"/>
    </w:rPr>
  </w:style>
  <w:style w:type="character" w:customStyle="1" w:styleId="CommentTextChar">
    <w:name w:val="Comment Text Char"/>
    <w:basedOn w:val="DefaultParagraphFont"/>
    <w:link w:val="CommentText"/>
    <w:uiPriority w:val="99"/>
    <w:semiHidden/>
    <w:rsid w:val="009F0571"/>
    <w:rPr>
      <w:sz w:val="20"/>
      <w:szCs w:val="20"/>
    </w:rPr>
  </w:style>
  <w:style w:type="paragraph" w:styleId="CommentSubject">
    <w:name w:val="annotation subject"/>
    <w:basedOn w:val="CommentText"/>
    <w:next w:val="CommentText"/>
    <w:link w:val="CommentSubjectChar"/>
    <w:uiPriority w:val="99"/>
    <w:semiHidden/>
    <w:unhideWhenUsed/>
    <w:rsid w:val="009F0571"/>
    <w:rPr>
      <w:b/>
      <w:bCs/>
    </w:rPr>
  </w:style>
  <w:style w:type="character" w:customStyle="1" w:styleId="CommentSubjectChar">
    <w:name w:val="Comment Subject Char"/>
    <w:basedOn w:val="CommentTextChar"/>
    <w:link w:val="CommentSubject"/>
    <w:uiPriority w:val="99"/>
    <w:semiHidden/>
    <w:rsid w:val="009F0571"/>
    <w:rPr>
      <w:b/>
      <w:bCs/>
      <w:sz w:val="20"/>
      <w:szCs w:val="20"/>
    </w:rPr>
  </w:style>
  <w:style w:type="paragraph" w:customStyle="1" w:styleId="paragraph">
    <w:name w:val="paragraph"/>
    <w:basedOn w:val="Normal"/>
    <w:rsid w:val="00185D69"/>
    <w:pPr>
      <w:spacing w:after="0" w:line="240" w:lineRule="auto"/>
    </w:pPr>
    <w:rPr>
      <w:rFonts w:ascii="Times New Roman" w:eastAsia="Times New Roman" w:hAnsi="Times New Roman" w:cs="Times New Roman"/>
      <w:sz w:val="24"/>
      <w:szCs w:val="24"/>
      <w:lang w:val="en-AU"/>
    </w:rPr>
  </w:style>
  <w:style w:type="character" w:customStyle="1" w:styleId="normaltextrun1">
    <w:name w:val="normaltextrun1"/>
    <w:basedOn w:val="DefaultParagraphFont"/>
    <w:rsid w:val="00185D69"/>
  </w:style>
  <w:style w:type="character" w:customStyle="1" w:styleId="eop">
    <w:name w:val="eop"/>
    <w:basedOn w:val="DefaultParagraphFont"/>
    <w:rsid w:val="00185D69"/>
  </w:style>
  <w:style w:type="character" w:customStyle="1" w:styleId="Heading1Char">
    <w:name w:val="Heading 1 Char"/>
    <w:basedOn w:val="DefaultParagraphFont"/>
    <w:link w:val="Heading1"/>
    <w:uiPriority w:val="1"/>
    <w:rsid w:val="00185D69"/>
    <w:rPr>
      <w:b/>
      <w:sz w:val="26"/>
      <w:szCs w:val="26"/>
    </w:rPr>
  </w:style>
  <w:style w:type="character" w:styleId="Hyperlink">
    <w:name w:val="Hyperlink"/>
    <w:basedOn w:val="DefaultParagraphFont"/>
    <w:uiPriority w:val="15"/>
    <w:semiHidden/>
    <w:rsid w:val="00185D69"/>
    <w:rPr>
      <w:rFonts w:ascii="Arial" w:hAnsi="Arial"/>
      <w:color w:val="0000FF" w:themeColor="hyperlink"/>
      <w:sz w:val="20"/>
      <w:u w:val="single"/>
    </w:rPr>
  </w:style>
  <w:style w:type="paragraph" w:styleId="PlainText">
    <w:name w:val="Plain Text"/>
    <w:basedOn w:val="Normal"/>
    <w:link w:val="PlainTextChar"/>
    <w:uiPriority w:val="99"/>
    <w:unhideWhenUsed/>
    <w:rsid w:val="00185D69"/>
    <w:pPr>
      <w:spacing w:after="0" w:line="240" w:lineRule="auto"/>
    </w:pPr>
    <w:rPr>
      <w:rFonts w:ascii="Calibri" w:eastAsiaTheme="minorHAnsi" w:hAnsi="Calibri" w:cstheme="minorBidi"/>
      <w:szCs w:val="21"/>
      <w:lang w:val="en-AU" w:eastAsia="en-US"/>
    </w:rPr>
  </w:style>
  <w:style w:type="character" w:customStyle="1" w:styleId="PlainTextChar">
    <w:name w:val="Plain Text Char"/>
    <w:basedOn w:val="DefaultParagraphFont"/>
    <w:link w:val="PlainText"/>
    <w:uiPriority w:val="99"/>
    <w:rsid w:val="00185D69"/>
    <w:rPr>
      <w:rFonts w:ascii="Calibri" w:eastAsiaTheme="minorHAnsi" w:hAnsi="Calibri" w:cstheme="minorBidi"/>
      <w:szCs w:val="21"/>
      <w:lang w:val="en-AU" w:eastAsia="en-US"/>
    </w:rPr>
  </w:style>
  <w:style w:type="paragraph" w:styleId="Revision">
    <w:name w:val="Revision"/>
    <w:hidden/>
    <w:uiPriority w:val="99"/>
    <w:semiHidden/>
    <w:rsid w:val="00A23E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psc.nsw.gov.au/workforce-management/capability-framework/the-capability-framewor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4C21FFA1B472429755470288D67054" ma:contentTypeVersion="15" ma:contentTypeDescription="Create a new document." ma:contentTypeScope="" ma:versionID="e39b85a18fb830209ec6852e5704e0aa">
  <xsd:schema xmlns:xsd="http://www.w3.org/2001/XMLSchema" xmlns:xs="http://www.w3.org/2001/XMLSchema" xmlns:p="http://schemas.microsoft.com/office/2006/metadata/properties" xmlns:ns2="61124d02-a506-4a4e-a704-85d172cd7910" xmlns:ns3="177b1aba-bed7-4f49-b2c9-012e54c0234e" targetNamespace="http://schemas.microsoft.com/office/2006/metadata/properties" ma:root="true" ma:fieldsID="3670e78ec98560fa14f64f0a7bb49280" ns2:_="" ns3:_="">
    <xsd:import namespace="61124d02-a506-4a4e-a704-85d172cd7910"/>
    <xsd:import namespace="177b1aba-bed7-4f49-b2c9-012e54c023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AddedtoRDDocumentLibra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24d02-a506-4a4e-a704-85d172cd7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AddedtoRDDocumentLibrary" ma:index="19" nillable="true" ma:displayName="RD link added to RD Spreadsheet" ma:default="0" ma:description="RD link included in RD Document library spreadsheet&#10;https://environmentnswgov.sharepoint.com/:x:/t/OCOO_Projects/EcqOBETwwatPi7CcZiX3Iv8BmouSVQIeDpPsBXWEsokbMQ &#10;" ma:format="Dropdown" ma:internalName="AddedtoRDDocumentLibrary">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7b1aba-bed7-4f49-b2c9-012e54c0234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ddedtoRDDocumentLibrary xmlns="61124d02-a506-4a4e-a704-85d172cd7910">false</AddedtoRDDocumentLibrary>
  </documentManagement>
</p:properties>
</file>

<file path=customXml/itemProps1.xml><?xml version="1.0" encoding="utf-8"?>
<ds:datastoreItem xmlns:ds="http://schemas.openxmlformats.org/officeDocument/2006/customXml" ds:itemID="{A6EAFDDB-EEBD-4034-A7AD-5ABFD23FD4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24d02-a506-4a4e-a704-85d172cd7910"/>
    <ds:schemaRef ds:uri="177b1aba-bed7-4f49-b2c9-012e54c023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46F7D7-5A3C-498E-B558-C02D677722E6}">
  <ds:schemaRefs>
    <ds:schemaRef ds:uri="http://schemas.microsoft.com/sharepoint/v3/contenttype/forms"/>
  </ds:schemaRefs>
</ds:datastoreItem>
</file>

<file path=customXml/itemProps3.xml><?xml version="1.0" encoding="utf-8"?>
<ds:datastoreItem xmlns:ds="http://schemas.openxmlformats.org/officeDocument/2006/customXml" ds:itemID="{E1AB2898-2A99-4E3D-8972-C343BFF81078}">
  <ds:schemaRefs>
    <ds:schemaRef ds:uri="http://schemas.microsoft.com/office/2006/metadata/properties"/>
    <ds:schemaRef ds:uri="http://schemas.microsoft.com/office/infopath/2007/PartnerControls"/>
    <ds:schemaRef ds:uri="61124d02-a506-4a4e-a704-85d172cd791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2193</Words>
  <Characters>12503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14667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Stacey Winckel</dc:creator>
  <cp:lastModifiedBy>John Pas</cp:lastModifiedBy>
  <cp:revision>2</cp:revision>
  <cp:lastPrinted>2019-08-28T05:12:00Z</cp:lastPrinted>
  <dcterms:created xsi:type="dcterms:W3CDTF">2023-05-15T22:52:00Z</dcterms:created>
  <dcterms:modified xsi:type="dcterms:W3CDTF">2023-05-15T22:52:00Z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0x0101000A4C21FFA1B472429755470288D67054</vt:lpwstr>
  </property>
</Properties>
</file>