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483E82" w:rsidRPr="00DC0173" w14:paraId="678B9678" w14:textId="77777777" w:rsidTr="00B4546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3383D527" w14:textId="77777777" w:rsidR="00483E82" w:rsidRPr="00DC0173" w:rsidRDefault="00483E82" w:rsidP="00483E82">
            <w:pPr>
              <w:pStyle w:val="TableTextWhite"/>
              <w:rPr>
                <w:b/>
              </w:rPr>
            </w:pPr>
            <w:r>
              <w:rPr>
                <w:b/>
              </w:rPr>
              <w:t>Cluster</w:t>
            </w:r>
          </w:p>
        </w:tc>
        <w:tc>
          <w:tcPr>
            <w:tcW w:w="6561" w:type="dxa"/>
          </w:tcPr>
          <w:p w14:paraId="6395091D" w14:textId="0F496B68" w:rsidR="00483E82" w:rsidRPr="00DC0173" w:rsidRDefault="00483E82" w:rsidP="00483E82">
            <w:pPr>
              <w:pStyle w:val="TableTextWhite"/>
            </w:pPr>
            <w:r>
              <w:t>Planning &amp; Environment</w:t>
            </w:r>
          </w:p>
        </w:tc>
      </w:tr>
      <w:tr w:rsidR="00483E82" w:rsidRPr="00DC0173" w14:paraId="0DFF94A0" w14:textId="77777777" w:rsidTr="00B45465">
        <w:tc>
          <w:tcPr>
            <w:tcW w:w="4026" w:type="dxa"/>
            <w:tcBorders>
              <w:top w:val="single" w:sz="8" w:space="0" w:color="FFFFFF" w:themeColor="background1"/>
              <w:bottom w:val="nil"/>
            </w:tcBorders>
            <w:vAlign w:val="center"/>
          </w:tcPr>
          <w:p w14:paraId="711859E0" w14:textId="77777777" w:rsidR="00483E82" w:rsidRPr="00DC0173" w:rsidRDefault="00483E82" w:rsidP="00483E82">
            <w:pPr>
              <w:pStyle w:val="TableTextWhite"/>
              <w:rPr>
                <w:b/>
              </w:rPr>
            </w:pPr>
            <w:r>
              <w:rPr>
                <w:b/>
              </w:rPr>
              <w:t>Agency</w:t>
            </w:r>
          </w:p>
        </w:tc>
        <w:tc>
          <w:tcPr>
            <w:tcW w:w="6561" w:type="dxa"/>
          </w:tcPr>
          <w:p w14:paraId="4E3CCFE0" w14:textId="0EAA3BE4" w:rsidR="00483E82" w:rsidRPr="00DC0173" w:rsidRDefault="00483E82" w:rsidP="00B45465">
            <w:pPr>
              <w:pStyle w:val="TableTextWhite"/>
            </w:pPr>
            <w:r>
              <w:t>Department of Planning &amp; Environment</w:t>
            </w:r>
          </w:p>
        </w:tc>
      </w:tr>
      <w:tr w:rsidR="00483E82" w:rsidRPr="00DC0173" w14:paraId="24F330B9" w14:textId="77777777" w:rsidTr="00B45465">
        <w:tc>
          <w:tcPr>
            <w:tcW w:w="4026" w:type="dxa"/>
            <w:tcBorders>
              <w:top w:val="nil"/>
            </w:tcBorders>
            <w:vAlign w:val="center"/>
          </w:tcPr>
          <w:p w14:paraId="20F58635" w14:textId="77777777" w:rsidR="00483E82" w:rsidRPr="00DC0173" w:rsidRDefault="00483E82" w:rsidP="00483E82">
            <w:pPr>
              <w:pStyle w:val="TableTextWhite"/>
              <w:rPr>
                <w:b/>
              </w:rPr>
            </w:pPr>
            <w:r>
              <w:rPr>
                <w:b/>
              </w:rPr>
              <w:t>Division/Branch/Unit</w:t>
            </w:r>
          </w:p>
        </w:tc>
        <w:tc>
          <w:tcPr>
            <w:tcW w:w="6561" w:type="dxa"/>
          </w:tcPr>
          <w:p w14:paraId="062A6F0E" w14:textId="4CF71FCA" w:rsidR="00483E82" w:rsidRPr="00DC0173" w:rsidRDefault="004B601E" w:rsidP="00483E82">
            <w:pPr>
              <w:pStyle w:val="TableTextWhite"/>
            </w:pPr>
            <w:r w:rsidRPr="004B601E">
              <w:t>Governance &amp; Legal</w:t>
            </w:r>
          </w:p>
        </w:tc>
      </w:tr>
      <w:tr w:rsidR="009077E2" w:rsidRPr="00DC0173" w14:paraId="368917D9" w14:textId="77777777" w:rsidTr="00B45465">
        <w:tc>
          <w:tcPr>
            <w:tcW w:w="4026" w:type="dxa"/>
            <w:tcBorders>
              <w:bottom w:val="single" w:sz="8" w:space="0" w:color="FFFFFF" w:themeColor="background1"/>
            </w:tcBorders>
            <w:vAlign w:val="center"/>
          </w:tcPr>
          <w:p w14:paraId="20A0EB5F" w14:textId="77777777" w:rsidR="009077E2" w:rsidRPr="00DC0173" w:rsidRDefault="00E95F38" w:rsidP="00DC0173">
            <w:pPr>
              <w:pStyle w:val="TableTextWhite"/>
              <w:rPr>
                <w:b/>
              </w:rPr>
            </w:pPr>
            <w:r>
              <w:rPr>
                <w:b/>
              </w:rPr>
              <w:t>Location</w:t>
            </w:r>
          </w:p>
        </w:tc>
        <w:tc>
          <w:tcPr>
            <w:tcW w:w="6561" w:type="dxa"/>
          </w:tcPr>
          <w:p w14:paraId="58725DE6" w14:textId="77777777" w:rsidR="009077E2" w:rsidRPr="00DC0173" w:rsidRDefault="00483E82" w:rsidP="00DC0173">
            <w:pPr>
              <w:pStyle w:val="TableTextWhite"/>
            </w:pPr>
            <w:r>
              <w:t>Sydney</w:t>
            </w:r>
          </w:p>
        </w:tc>
      </w:tr>
      <w:tr w:rsidR="009077E2" w:rsidRPr="00DC0173" w14:paraId="109600AF" w14:textId="77777777" w:rsidTr="00B45465">
        <w:tc>
          <w:tcPr>
            <w:tcW w:w="4026" w:type="dxa"/>
            <w:tcBorders>
              <w:top w:val="single" w:sz="8" w:space="0" w:color="FFFFFF" w:themeColor="background1"/>
              <w:bottom w:val="nil"/>
            </w:tcBorders>
            <w:vAlign w:val="center"/>
          </w:tcPr>
          <w:p w14:paraId="4464AAC3" w14:textId="77777777" w:rsidR="009077E2" w:rsidRPr="00DC0173" w:rsidRDefault="00E95F38" w:rsidP="00DC0173">
            <w:pPr>
              <w:pStyle w:val="TableTextWhite"/>
              <w:rPr>
                <w:b/>
              </w:rPr>
            </w:pPr>
            <w:r>
              <w:rPr>
                <w:b/>
              </w:rPr>
              <w:t>Classification/Grade/Band</w:t>
            </w:r>
          </w:p>
        </w:tc>
        <w:tc>
          <w:tcPr>
            <w:tcW w:w="6561" w:type="dxa"/>
          </w:tcPr>
          <w:p w14:paraId="64F7C6E4" w14:textId="77777777" w:rsidR="009077E2" w:rsidRPr="00DC0173" w:rsidRDefault="00E95F38" w:rsidP="00DC0173">
            <w:pPr>
              <w:pStyle w:val="TableTextWhite"/>
            </w:pPr>
            <w:r>
              <w:t>Band 1</w:t>
            </w:r>
          </w:p>
        </w:tc>
      </w:tr>
      <w:tr w:rsidR="009077E2" w:rsidRPr="00DC0173" w14:paraId="3E6026DC" w14:textId="77777777" w:rsidTr="00B45465">
        <w:tc>
          <w:tcPr>
            <w:tcW w:w="4026" w:type="dxa"/>
            <w:tcBorders>
              <w:top w:val="nil"/>
            </w:tcBorders>
            <w:vAlign w:val="center"/>
          </w:tcPr>
          <w:p w14:paraId="65A4E39B" w14:textId="77777777" w:rsidR="009077E2" w:rsidRPr="00DC0173" w:rsidRDefault="00E95F38" w:rsidP="00DC0173">
            <w:pPr>
              <w:pStyle w:val="TableTextWhite"/>
              <w:rPr>
                <w:b/>
              </w:rPr>
            </w:pPr>
            <w:r>
              <w:rPr>
                <w:b/>
              </w:rPr>
              <w:t>Senior Executive Work Level Standards</w:t>
            </w:r>
          </w:p>
        </w:tc>
        <w:tc>
          <w:tcPr>
            <w:tcW w:w="6561" w:type="dxa"/>
          </w:tcPr>
          <w:p w14:paraId="01BCADB2" w14:textId="77777777" w:rsidR="009077E2" w:rsidRPr="00DC0173" w:rsidRDefault="00E95F38" w:rsidP="00DC0173">
            <w:pPr>
              <w:pStyle w:val="TableTextWhite"/>
            </w:pPr>
            <w:r>
              <w:t>Work Contribution Stream: Professional/Technical/Specialist</w:t>
            </w:r>
          </w:p>
        </w:tc>
      </w:tr>
      <w:tr w:rsidR="008F29B3" w:rsidRPr="00DC0173" w14:paraId="62148020" w14:textId="77777777" w:rsidTr="00B45465">
        <w:tc>
          <w:tcPr>
            <w:tcW w:w="4026" w:type="dxa"/>
            <w:tcBorders>
              <w:bottom w:val="single" w:sz="8" w:space="0" w:color="FFFFFF" w:themeColor="background1"/>
            </w:tcBorders>
            <w:vAlign w:val="center"/>
          </w:tcPr>
          <w:p w14:paraId="09BF8B50" w14:textId="77777777" w:rsidR="008F29B3" w:rsidRPr="00DC0173" w:rsidRDefault="008F29B3" w:rsidP="00DC0173">
            <w:pPr>
              <w:pStyle w:val="TableTextWhite"/>
              <w:rPr>
                <w:b/>
              </w:rPr>
            </w:pPr>
            <w:r>
              <w:rPr>
                <w:b/>
              </w:rPr>
              <w:t>ANZSCO Code</w:t>
            </w:r>
          </w:p>
        </w:tc>
        <w:tc>
          <w:tcPr>
            <w:tcW w:w="6561" w:type="dxa"/>
          </w:tcPr>
          <w:p w14:paraId="145027D3" w14:textId="77777777" w:rsidR="008F29B3" w:rsidRPr="00DC0173" w:rsidRDefault="008F29B3" w:rsidP="009E1A34">
            <w:pPr>
              <w:pStyle w:val="TableTextWhite"/>
            </w:pPr>
            <w:r w:rsidRPr="006B3052">
              <w:t>271299</w:t>
            </w:r>
          </w:p>
        </w:tc>
      </w:tr>
      <w:tr w:rsidR="008F29B3" w:rsidRPr="00DC0173" w14:paraId="7474FD5A" w14:textId="77777777" w:rsidTr="00B45465">
        <w:tc>
          <w:tcPr>
            <w:tcW w:w="4026" w:type="dxa"/>
            <w:tcBorders>
              <w:top w:val="single" w:sz="8" w:space="0" w:color="FFFFFF" w:themeColor="background1"/>
              <w:bottom w:val="nil"/>
            </w:tcBorders>
            <w:vAlign w:val="center"/>
          </w:tcPr>
          <w:p w14:paraId="4784277D" w14:textId="77777777" w:rsidR="008F29B3" w:rsidRPr="00DC0173" w:rsidRDefault="008F29B3" w:rsidP="00DC0173">
            <w:pPr>
              <w:pStyle w:val="TableTextWhite"/>
              <w:rPr>
                <w:b/>
              </w:rPr>
            </w:pPr>
            <w:r>
              <w:rPr>
                <w:b/>
              </w:rPr>
              <w:t>PCAT Code</w:t>
            </w:r>
          </w:p>
        </w:tc>
        <w:tc>
          <w:tcPr>
            <w:tcW w:w="6561" w:type="dxa"/>
          </w:tcPr>
          <w:p w14:paraId="33EBB469" w14:textId="2D955076" w:rsidR="008F29B3" w:rsidRPr="00DC0173" w:rsidRDefault="008F29B3" w:rsidP="00B45465">
            <w:pPr>
              <w:pStyle w:val="TableTextWhite"/>
            </w:pPr>
            <w:r>
              <w:t>2118192</w:t>
            </w:r>
          </w:p>
        </w:tc>
      </w:tr>
      <w:tr w:rsidR="009077E2" w:rsidRPr="00DC0173" w14:paraId="6EE3F684" w14:textId="77777777" w:rsidTr="00E545DF">
        <w:tc>
          <w:tcPr>
            <w:tcW w:w="4026" w:type="dxa"/>
            <w:tcBorders>
              <w:top w:val="nil"/>
              <w:bottom w:val="single" w:sz="8" w:space="0" w:color="FFFFFF" w:themeColor="background1"/>
            </w:tcBorders>
            <w:vAlign w:val="center"/>
          </w:tcPr>
          <w:p w14:paraId="47286466"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73A07CE3" w14:textId="03E82849" w:rsidR="009077E2" w:rsidRPr="00DC0173" w:rsidRDefault="00F42152" w:rsidP="00B45465">
            <w:pPr>
              <w:pStyle w:val="TableTextWhite"/>
            </w:pPr>
            <w:r>
              <w:t xml:space="preserve">May 2023 (updated from </w:t>
            </w:r>
            <w:r w:rsidR="004B601E">
              <w:t>January 2021</w:t>
            </w:r>
            <w:r>
              <w:t>; and</w:t>
            </w:r>
            <w:r w:rsidR="004B601E">
              <w:t xml:space="preserve"> </w:t>
            </w:r>
            <w:r w:rsidR="00654C5D">
              <w:t>April 2020</w:t>
            </w:r>
            <w:r>
              <w:t>)</w:t>
            </w:r>
          </w:p>
        </w:tc>
      </w:tr>
      <w:tr w:rsidR="009077E2" w:rsidRPr="00DC0173" w14:paraId="4C1E83D3" w14:textId="77777777" w:rsidTr="00E545DF">
        <w:tc>
          <w:tcPr>
            <w:tcW w:w="4026" w:type="dxa"/>
            <w:tcBorders>
              <w:top w:val="single" w:sz="8" w:space="0" w:color="FFFFFF" w:themeColor="background1"/>
              <w:bottom w:val="single" w:sz="4" w:space="0" w:color="auto"/>
            </w:tcBorders>
            <w:vAlign w:val="center"/>
          </w:tcPr>
          <w:p w14:paraId="3A750F14"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37D0461C" w14:textId="77777777" w:rsidR="009077E2" w:rsidRPr="00DC0173" w:rsidRDefault="0084423C" w:rsidP="00483E82">
            <w:pPr>
              <w:pStyle w:val="TableTextWhite"/>
            </w:pPr>
            <w:hyperlink r:id="rId11" w:history="1">
              <w:r w:rsidR="002B0DDD" w:rsidRPr="00EC5A1B">
                <w:rPr>
                  <w:rStyle w:val="Hyperlink"/>
                </w:rPr>
                <w:t>http://www.dpie.nsw.gov.au</w:t>
              </w:r>
            </w:hyperlink>
          </w:p>
        </w:tc>
        <w:bookmarkStart w:id="0" w:name="Cluster"/>
        <w:bookmarkEnd w:id="0"/>
      </w:tr>
    </w:tbl>
    <w:p w14:paraId="49B425D2" w14:textId="77777777" w:rsidR="006A2280" w:rsidRDefault="006A2280" w:rsidP="006A2280">
      <w:pPr>
        <w:tabs>
          <w:tab w:val="left" w:pos="2925"/>
        </w:tabs>
      </w:pPr>
    </w:p>
    <w:p w14:paraId="1F1BBFE9" w14:textId="77777777" w:rsidR="00483E82" w:rsidRPr="00994F0E" w:rsidRDefault="00483E82" w:rsidP="00483E82">
      <w:pPr>
        <w:autoSpaceDE w:val="0"/>
        <w:autoSpaceDN w:val="0"/>
        <w:adjustRightInd w:val="0"/>
        <w:spacing w:before="120" w:after="120" w:line="240" w:lineRule="auto"/>
        <w:ind w:right="-330"/>
        <w:jc w:val="both"/>
        <w:rPr>
          <w:rFonts w:eastAsia="Calibri" w:cs="Arial"/>
          <w:b/>
          <w:bCs/>
          <w:spacing w:val="2"/>
          <w:sz w:val="26"/>
          <w:szCs w:val="26"/>
          <w:lang w:val="en-AU"/>
        </w:rPr>
      </w:pPr>
      <w:r w:rsidRPr="00994F0E">
        <w:rPr>
          <w:rFonts w:eastAsia="Calibri" w:cs="Arial"/>
          <w:b/>
          <w:bCs/>
          <w:spacing w:val="2"/>
          <w:sz w:val="26"/>
          <w:szCs w:val="26"/>
          <w:lang w:val="en-AU"/>
        </w:rPr>
        <w:t>Agency Overview</w:t>
      </w:r>
    </w:p>
    <w:p w14:paraId="44B4A5E5" w14:textId="4DA7110E" w:rsidR="004B601E" w:rsidRDefault="004B601E" w:rsidP="006A2280">
      <w:pPr>
        <w:tabs>
          <w:tab w:val="left" w:pos="2925"/>
        </w:tabs>
        <w:rPr>
          <w:rFonts w:eastAsia="Calibri"/>
          <w:color w:val="111111"/>
          <w:lang w:val="en"/>
        </w:rPr>
      </w:pPr>
      <w:r>
        <w:rPr>
          <w:rStyle w:val="normaltextrun1"/>
          <w:rFonts w:cs="Arial"/>
          <w:color w:val="111111"/>
        </w:rPr>
        <w:t xml:space="preserve">Our vision is to create thriving environments, </w:t>
      </w:r>
      <w:proofErr w:type="gramStart"/>
      <w:r>
        <w:rPr>
          <w:rStyle w:val="normaltextrun1"/>
          <w:rFonts w:cs="Arial"/>
          <w:color w:val="111111"/>
        </w:rPr>
        <w:t>communities</w:t>
      </w:r>
      <w:proofErr w:type="gramEnd"/>
      <w:r>
        <w:rPr>
          <w:rStyle w:val="normaltextrun1"/>
          <w:rFonts w:cs="Arial"/>
          <w:color w:val="111111"/>
        </w:rP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rPr>
          <w:rStyle w:val="normaltextrun1"/>
          <w:rFonts w:cs="Arial"/>
          <w:color w:val="111111"/>
        </w:rPr>
        <w:t>maximise</w:t>
      </w:r>
      <w:proofErr w:type="spellEnd"/>
      <w:r>
        <w:rPr>
          <w:rStyle w:val="normaltextrun1"/>
          <w:rFonts w:cs="Arial"/>
          <w:color w:val="111111"/>
        </w:rPr>
        <w:t xml:space="preserve"> community benefit from government land and property, and create the conditions for a prosperous state. We strive to be a high-performing, world-class public service </w:t>
      </w:r>
      <w:proofErr w:type="spellStart"/>
      <w:r>
        <w:rPr>
          <w:rStyle w:val="normaltextrun1"/>
          <w:rFonts w:cs="Arial"/>
          <w:color w:val="111111"/>
        </w:rPr>
        <w:t>organisation</w:t>
      </w:r>
      <w:proofErr w:type="spellEnd"/>
      <w:r>
        <w:rPr>
          <w:rStyle w:val="normaltextrun1"/>
          <w:rFonts w:cs="Arial"/>
          <w:color w:val="111111"/>
        </w:rPr>
        <w:t xml:space="preserve"> that celebrates and reflects the full diversity of the community we serve and seeks to embed Aboriginal cultural awareness and knowledge throughout the department.</w:t>
      </w:r>
      <w:r>
        <w:rPr>
          <w:rStyle w:val="eop"/>
          <w:rFonts w:cs="Arial"/>
          <w:color w:val="111111"/>
        </w:rPr>
        <w:t> </w:t>
      </w:r>
    </w:p>
    <w:p w14:paraId="767B557C" w14:textId="09F630A3" w:rsidR="00037FD5" w:rsidRPr="00614552" w:rsidRDefault="00037FD5" w:rsidP="006A2280">
      <w:pPr>
        <w:tabs>
          <w:tab w:val="left" w:pos="2925"/>
        </w:tabs>
        <w:rPr>
          <w:rStyle w:val="Heading1Char"/>
        </w:rPr>
      </w:pPr>
      <w:r w:rsidRPr="00614552">
        <w:rPr>
          <w:rStyle w:val="Heading1Char"/>
        </w:rPr>
        <w:t>Primary purpose of the role</w:t>
      </w:r>
    </w:p>
    <w:p w14:paraId="211CB6D9" w14:textId="6799B483" w:rsidR="00BF2581" w:rsidRPr="00F41671" w:rsidRDefault="0086425A" w:rsidP="0086425A">
      <w:pPr>
        <w:tabs>
          <w:tab w:val="left" w:pos="2925"/>
        </w:tabs>
        <w:rPr>
          <w:rFonts w:cs="Arial"/>
        </w:rPr>
      </w:pPr>
      <w:r>
        <w:rPr>
          <w:rFonts w:cs="Arial"/>
        </w:rPr>
        <w:t>The Director l</w:t>
      </w:r>
      <w:r w:rsidR="00037FD5" w:rsidRPr="00614552">
        <w:rPr>
          <w:rFonts w:cs="Arial"/>
        </w:rPr>
        <w:t>ead</w:t>
      </w:r>
      <w:r>
        <w:rPr>
          <w:rFonts w:cs="Arial"/>
        </w:rPr>
        <w:t>s</w:t>
      </w:r>
      <w:r w:rsidR="00037FD5" w:rsidRPr="00614552">
        <w:rPr>
          <w:rFonts w:cs="Arial"/>
        </w:rPr>
        <w:t xml:space="preserve"> </w:t>
      </w:r>
      <w:r w:rsidR="008614E2">
        <w:rPr>
          <w:rFonts w:cs="Arial"/>
        </w:rPr>
        <w:t>a</w:t>
      </w:r>
      <w:r w:rsidR="00037FD5" w:rsidRPr="00614552">
        <w:rPr>
          <w:rFonts w:cs="Arial"/>
        </w:rPr>
        <w:t xml:space="preserve"> team </w:t>
      </w:r>
      <w:r w:rsidR="000B20AC">
        <w:rPr>
          <w:rFonts w:cs="Arial"/>
        </w:rPr>
        <w:t xml:space="preserve">of legal professionals </w:t>
      </w:r>
      <w:r>
        <w:rPr>
          <w:rFonts w:cs="Arial"/>
        </w:rPr>
        <w:t xml:space="preserve">responsible for </w:t>
      </w:r>
      <w:r w:rsidR="00037FD5" w:rsidRPr="00614552">
        <w:rPr>
          <w:rFonts w:cs="Arial"/>
        </w:rPr>
        <w:t xml:space="preserve">providing expert advice and innovative </w:t>
      </w:r>
      <w:r w:rsidR="00D1460D">
        <w:rPr>
          <w:rFonts w:cs="Arial"/>
        </w:rPr>
        <w:t xml:space="preserve">legal </w:t>
      </w:r>
      <w:r w:rsidR="00037FD5" w:rsidRPr="00614552">
        <w:rPr>
          <w:rFonts w:cs="Arial"/>
        </w:rPr>
        <w:t xml:space="preserve">services </w:t>
      </w:r>
      <w:r w:rsidR="00A34A86">
        <w:rPr>
          <w:rFonts w:cs="Arial"/>
        </w:rPr>
        <w:t xml:space="preserve">to senior stakeholders, </w:t>
      </w:r>
      <w:r w:rsidRPr="00B0153A">
        <w:rPr>
          <w:rFonts w:cs="Arial"/>
        </w:rPr>
        <w:t>focusing o</w:t>
      </w:r>
      <w:r w:rsidR="000B20AC" w:rsidRPr="00B0153A">
        <w:rPr>
          <w:rFonts w:cs="Arial"/>
        </w:rPr>
        <w:t xml:space="preserve">n </w:t>
      </w:r>
      <w:r w:rsidR="00B0153A" w:rsidRPr="00B0153A">
        <w:rPr>
          <w:rFonts w:cs="Arial"/>
        </w:rPr>
        <w:t xml:space="preserve">the </w:t>
      </w:r>
      <w:r w:rsidR="008E433B" w:rsidRPr="00B0153A">
        <w:rPr>
          <w:rFonts w:cs="Arial"/>
        </w:rPr>
        <w:t xml:space="preserve">areas of </w:t>
      </w:r>
      <w:r w:rsidR="00937366">
        <w:rPr>
          <w:rFonts w:cs="Arial"/>
        </w:rPr>
        <w:t>natural resources and regional water</w:t>
      </w:r>
      <w:r w:rsidR="00B0153A" w:rsidRPr="00B0153A">
        <w:rPr>
          <w:rFonts w:cs="Arial"/>
        </w:rPr>
        <w:t>,</w:t>
      </w:r>
      <w:r w:rsidR="00A34A86" w:rsidRPr="00B0153A">
        <w:rPr>
          <w:rFonts w:cs="Arial"/>
        </w:rPr>
        <w:t xml:space="preserve"> to </w:t>
      </w:r>
      <w:r w:rsidR="00A34A86">
        <w:rPr>
          <w:rFonts w:cs="Arial"/>
        </w:rPr>
        <w:t>ensure legal service delivery enables and facilitates the achievement of Departmental priorities</w:t>
      </w:r>
      <w:r>
        <w:rPr>
          <w:rFonts w:cs="Arial"/>
        </w:rPr>
        <w:t xml:space="preserve">.  </w:t>
      </w:r>
    </w:p>
    <w:p w14:paraId="659F7986" w14:textId="77777777" w:rsidR="00F339CD" w:rsidRPr="00F41671" w:rsidRDefault="00F339CD" w:rsidP="00F41671">
      <w:pPr>
        <w:tabs>
          <w:tab w:val="left" w:pos="2925"/>
        </w:tabs>
        <w:rPr>
          <w:rStyle w:val="Heading1Char"/>
        </w:rPr>
      </w:pPr>
      <w:r w:rsidRPr="00F41671">
        <w:rPr>
          <w:rStyle w:val="Heading1Char"/>
        </w:rPr>
        <w:t>Key accountabilities</w:t>
      </w:r>
    </w:p>
    <w:p w14:paraId="3205E997" w14:textId="2F570D29" w:rsidR="00A34A86" w:rsidRPr="00F41671" w:rsidRDefault="00A34A86" w:rsidP="00F41671">
      <w:pPr>
        <w:pStyle w:val="ListParagraph"/>
        <w:numPr>
          <w:ilvl w:val="0"/>
          <w:numId w:val="3"/>
        </w:numPr>
        <w:tabs>
          <w:tab w:val="left" w:pos="2925"/>
        </w:tabs>
        <w:rPr>
          <w:rFonts w:cs="Arial"/>
        </w:rPr>
      </w:pPr>
      <w:r w:rsidRPr="00F41671">
        <w:rPr>
          <w:rFonts w:cs="Arial"/>
        </w:rPr>
        <w:t>Provide leadership and expert advice to Minister</w:t>
      </w:r>
      <w:r>
        <w:rPr>
          <w:rFonts w:cs="Arial"/>
        </w:rPr>
        <w:t>s</w:t>
      </w:r>
      <w:r w:rsidRPr="00F41671">
        <w:rPr>
          <w:rFonts w:cs="Arial"/>
        </w:rPr>
        <w:t xml:space="preserve">, </w:t>
      </w:r>
      <w:r w:rsidR="008E433B">
        <w:rPr>
          <w:rFonts w:cs="Arial"/>
        </w:rPr>
        <w:t xml:space="preserve">the </w:t>
      </w:r>
      <w:r w:rsidRPr="00F41671">
        <w:rPr>
          <w:rFonts w:cs="Arial"/>
        </w:rPr>
        <w:t xml:space="preserve">Secretary, </w:t>
      </w:r>
      <w:r w:rsidR="008E433B">
        <w:rPr>
          <w:rFonts w:cs="Arial"/>
        </w:rPr>
        <w:t>Chief Legal Counsel</w:t>
      </w:r>
      <w:r w:rsidRPr="00F41671">
        <w:rPr>
          <w:rFonts w:cs="Arial"/>
        </w:rPr>
        <w:t xml:space="preserve">, Senior </w:t>
      </w:r>
      <w:proofErr w:type="gramStart"/>
      <w:r w:rsidRPr="00F41671">
        <w:rPr>
          <w:rFonts w:cs="Arial"/>
        </w:rPr>
        <w:t>Executives</w:t>
      </w:r>
      <w:proofErr w:type="gramEnd"/>
      <w:r w:rsidRPr="00F41671">
        <w:rPr>
          <w:rFonts w:cs="Arial"/>
        </w:rPr>
        <w:t xml:space="preserve"> and</w:t>
      </w:r>
      <w:r w:rsidRPr="00A34A86">
        <w:rPr>
          <w:rFonts w:cs="Arial"/>
        </w:rPr>
        <w:t xml:space="preserve"> </w:t>
      </w:r>
      <w:r w:rsidRPr="00F41671">
        <w:rPr>
          <w:rFonts w:cs="Arial"/>
        </w:rPr>
        <w:t>internal and external stakeholders to facilitate the management and resolution of a diverse range of legal,</w:t>
      </w:r>
      <w:r w:rsidRPr="00A34A86">
        <w:rPr>
          <w:rFonts w:cs="Arial"/>
        </w:rPr>
        <w:t xml:space="preserve"> </w:t>
      </w:r>
      <w:r w:rsidRPr="00F41671">
        <w:rPr>
          <w:rFonts w:cs="Arial"/>
        </w:rPr>
        <w:t>regulatory and compliance matters which impact the Department’s capacity to achieve its strategic goals</w:t>
      </w:r>
      <w:r>
        <w:rPr>
          <w:rFonts w:cs="Arial"/>
        </w:rPr>
        <w:t>.</w:t>
      </w:r>
    </w:p>
    <w:p w14:paraId="27DF0C84" w14:textId="22EFE38C" w:rsidR="00A34A86" w:rsidRPr="00F41671" w:rsidRDefault="00A34A86" w:rsidP="00F41671">
      <w:pPr>
        <w:pStyle w:val="ListParagraph"/>
        <w:numPr>
          <w:ilvl w:val="0"/>
          <w:numId w:val="3"/>
        </w:numPr>
        <w:tabs>
          <w:tab w:val="left" w:pos="2925"/>
        </w:tabs>
        <w:rPr>
          <w:rFonts w:cs="Arial"/>
        </w:rPr>
      </w:pPr>
      <w:r w:rsidRPr="00F41671">
        <w:rPr>
          <w:rFonts w:cs="Arial"/>
        </w:rPr>
        <w:t>Direct the research, analysis and interpretation of complex policy, legal and regulatory issues, to prepare</w:t>
      </w:r>
      <w:r w:rsidRPr="00A34A86">
        <w:rPr>
          <w:rFonts w:cs="Arial"/>
        </w:rPr>
        <w:t xml:space="preserve"> </w:t>
      </w:r>
      <w:r w:rsidRPr="00F41671">
        <w:rPr>
          <w:rFonts w:cs="Arial"/>
        </w:rPr>
        <w:t>high quality and articulate submissions, reviews and recommendations that add value to decision makers,</w:t>
      </w:r>
      <w:r w:rsidRPr="00A34A86">
        <w:rPr>
          <w:rFonts w:cs="Arial"/>
        </w:rPr>
        <w:t xml:space="preserve"> </w:t>
      </w:r>
      <w:r w:rsidRPr="00F41671">
        <w:rPr>
          <w:rFonts w:cs="Arial"/>
        </w:rPr>
        <w:t>enhance the decision</w:t>
      </w:r>
      <w:r w:rsidR="00F42152">
        <w:rPr>
          <w:rFonts w:cs="Arial"/>
        </w:rPr>
        <w:t>-</w:t>
      </w:r>
      <w:r w:rsidRPr="00F41671">
        <w:rPr>
          <w:rFonts w:cs="Arial"/>
        </w:rPr>
        <w:t>making process and improve the efficacy of the Department’s activities and impact on</w:t>
      </w:r>
      <w:r w:rsidRPr="00A34A86">
        <w:rPr>
          <w:rFonts w:cs="Arial"/>
        </w:rPr>
        <w:t xml:space="preserve"> </w:t>
      </w:r>
      <w:r w:rsidRPr="00F41671">
        <w:rPr>
          <w:rFonts w:cs="Arial"/>
        </w:rPr>
        <w:t>stakeholders</w:t>
      </w:r>
      <w:r w:rsidR="00AA1FAC">
        <w:rPr>
          <w:rFonts w:cs="Arial"/>
        </w:rPr>
        <w:t>.</w:t>
      </w:r>
    </w:p>
    <w:p w14:paraId="32EFE272" w14:textId="77777777" w:rsidR="00A34A86" w:rsidRPr="00F41671" w:rsidRDefault="00A34A86" w:rsidP="00F41671">
      <w:pPr>
        <w:pStyle w:val="ListParagraph"/>
        <w:numPr>
          <w:ilvl w:val="0"/>
          <w:numId w:val="3"/>
        </w:numPr>
        <w:tabs>
          <w:tab w:val="left" w:pos="2925"/>
        </w:tabs>
        <w:rPr>
          <w:rFonts w:cs="Arial"/>
        </w:rPr>
      </w:pPr>
      <w:r w:rsidRPr="00F41671">
        <w:rPr>
          <w:rFonts w:cs="Arial"/>
        </w:rPr>
        <w:t>Keep abreast of contemporary legal advancements and develop innovative policy and legal options in</w:t>
      </w:r>
    </w:p>
    <w:p w14:paraId="37CEF59F" w14:textId="77777777" w:rsidR="00A34A86" w:rsidRPr="00F41671" w:rsidRDefault="00A34A86" w:rsidP="00F41671">
      <w:pPr>
        <w:pStyle w:val="ListParagraph"/>
        <w:tabs>
          <w:tab w:val="left" w:pos="2925"/>
        </w:tabs>
        <w:rPr>
          <w:rFonts w:cs="Arial"/>
        </w:rPr>
      </w:pPr>
      <w:r w:rsidRPr="00F41671">
        <w:rPr>
          <w:rFonts w:cs="Arial"/>
        </w:rPr>
        <w:lastRenderedPageBreak/>
        <w:t>response to challenging operational requirements to expand the Department’s ability to effectively deliver its</w:t>
      </w:r>
      <w:r>
        <w:rPr>
          <w:rFonts w:cs="Arial"/>
        </w:rPr>
        <w:t xml:space="preserve"> </w:t>
      </w:r>
      <w:r w:rsidRPr="00F41671">
        <w:rPr>
          <w:rFonts w:cs="Arial"/>
        </w:rPr>
        <w:t>core business and enhance the experience and outcomes for the community and stakeholders it serves</w:t>
      </w:r>
      <w:r w:rsidR="00AA1FAC">
        <w:rPr>
          <w:rFonts w:cs="Arial"/>
        </w:rPr>
        <w:t>.</w:t>
      </w:r>
    </w:p>
    <w:p w14:paraId="19B1B62C" w14:textId="77777777" w:rsidR="00A34A86" w:rsidRPr="00F41671" w:rsidRDefault="00A34A86" w:rsidP="00F41671">
      <w:pPr>
        <w:pStyle w:val="ListParagraph"/>
        <w:numPr>
          <w:ilvl w:val="0"/>
          <w:numId w:val="3"/>
        </w:numPr>
        <w:tabs>
          <w:tab w:val="left" w:pos="2925"/>
        </w:tabs>
        <w:rPr>
          <w:rFonts w:cs="Arial"/>
        </w:rPr>
      </w:pPr>
      <w:r w:rsidRPr="00F41671">
        <w:rPr>
          <w:rFonts w:cs="Arial"/>
        </w:rPr>
        <w:t xml:space="preserve">Lead and monitor the efficiency and effectiveness of the </w:t>
      </w:r>
      <w:r>
        <w:rPr>
          <w:rFonts w:cs="Arial"/>
        </w:rPr>
        <w:t xml:space="preserve">team’s </w:t>
      </w:r>
      <w:r w:rsidRPr="00F41671">
        <w:rPr>
          <w:rFonts w:cs="Arial"/>
        </w:rPr>
        <w:t>service delivery and day to day operations,</w:t>
      </w:r>
      <w:r>
        <w:rPr>
          <w:rFonts w:cs="Arial"/>
        </w:rPr>
        <w:t xml:space="preserve"> </w:t>
      </w:r>
      <w:r w:rsidRPr="00F41671">
        <w:rPr>
          <w:rFonts w:cs="Arial"/>
        </w:rPr>
        <w:t xml:space="preserve">to ensure policy, legal and regulatory compliance and that risk is identified, </w:t>
      </w:r>
      <w:proofErr w:type="spellStart"/>
      <w:proofErr w:type="gramStart"/>
      <w:r w:rsidRPr="00F41671">
        <w:rPr>
          <w:rFonts w:cs="Arial"/>
        </w:rPr>
        <w:t>minimised</w:t>
      </w:r>
      <w:proofErr w:type="spellEnd"/>
      <w:proofErr w:type="gramEnd"/>
      <w:r w:rsidRPr="00F41671">
        <w:rPr>
          <w:rFonts w:cs="Arial"/>
        </w:rPr>
        <w:t xml:space="preserve"> and managed</w:t>
      </w:r>
      <w:r w:rsidR="00AA1FAC">
        <w:rPr>
          <w:rFonts w:cs="Arial"/>
        </w:rPr>
        <w:t>.</w:t>
      </w:r>
    </w:p>
    <w:p w14:paraId="51A66E8E" w14:textId="77777777" w:rsidR="00A34A86" w:rsidRPr="00F41671" w:rsidRDefault="00A34A86" w:rsidP="00F41671">
      <w:pPr>
        <w:pStyle w:val="ListParagraph"/>
        <w:numPr>
          <w:ilvl w:val="0"/>
          <w:numId w:val="3"/>
        </w:numPr>
        <w:tabs>
          <w:tab w:val="left" w:pos="2925"/>
        </w:tabs>
        <w:rPr>
          <w:rFonts w:cs="Arial"/>
        </w:rPr>
      </w:pPr>
      <w:r w:rsidRPr="00F41671">
        <w:rPr>
          <w:rFonts w:cs="Arial"/>
        </w:rPr>
        <w:t>Assess and respond to the impact of changes in the operating environment on legal,</w:t>
      </w:r>
      <w:r w:rsidRPr="00AA1FAC">
        <w:rPr>
          <w:rFonts w:cs="Arial"/>
        </w:rPr>
        <w:t xml:space="preserve"> </w:t>
      </w:r>
      <w:r w:rsidRPr="00F41671">
        <w:rPr>
          <w:rFonts w:cs="Arial"/>
        </w:rPr>
        <w:t>policy and regulatory frameworks to ensure a high level of integration with the broader context, including the</w:t>
      </w:r>
      <w:r w:rsidR="00AA1FAC" w:rsidRPr="00AA1FAC">
        <w:rPr>
          <w:rFonts w:cs="Arial"/>
        </w:rPr>
        <w:t xml:space="preserve"> </w:t>
      </w:r>
      <w:r w:rsidRPr="00F41671">
        <w:rPr>
          <w:rFonts w:cs="Arial"/>
        </w:rPr>
        <w:t>Department’s direction and role within government</w:t>
      </w:r>
      <w:r w:rsidR="00AA1FAC">
        <w:rPr>
          <w:rFonts w:cs="Arial"/>
        </w:rPr>
        <w:t>.</w:t>
      </w:r>
    </w:p>
    <w:p w14:paraId="78EC1CBE" w14:textId="77777777" w:rsidR="00A34A86" w:rsidRPr="00F41671" w:rsidRDefault="00A34A86" w:rsidP="00F41671">
      <w:pPr>
        <w:pStyle w:val="ListParagraph"/>
        <w:numPr>
          <w:ilvl w:val="0"/>
          <w:numId w:val="3"/>
        </w:numPr>
        <w:tabs>
          <w:tab w:val="left" w:pos="2925"/>
        </w:tabs>
        <w:rPr>
          <w:rFonts w:cs="Arial"/>
        </w:rPr>
      </w:pPr>
      <w:r w:rsidRPr="00F41671">
        <w:rPr>
          <w:rFonts w:cs="Arial"/>
        </w:rPr>
        <w:t>Lead and represent the Department and Portfolio Ministers in high level negotiations and</w:t>
      </w:r>
      <w:r w:rsidR="00AA1FAC">
        <w:rPr>
          <w:rFonts w:cs="Arial"/>
        </w:rPr>
        <w:t xml:space="preserve"> </w:t>
      </w:r>
      <w:r w:rsidRPr="00F41671">
        <w:rPr>
          <w:rFonts w:cs="Arial"/>
        </w:rPr>
        <w:t>meetings regarding legal issues</w:t>
      </w:r>
      <w:r w:rsidR="00AA1FAC">
        <w:rPr>
          <w:rFonts w:cs="Arial"/>
        </w:rPr>
        <w:t>.</w:t>
      </w:r>
    </w:p>
    <w:p w14:paraId="3499AE05" w14:textId="0F53D844" w:rsidR="00F339CD" w:rsidRPr="00F339CD" w:rsidRDefault="008E433B" w:rsidP="00F339CD">
      <w:pPr>
        <w:pStyle w:val="ListParagraph"/>
        <w:numPr>
          <w:ilvl w:val="0"/>
          <w:numId w:val="3"/>
        </w:numPr>
        <w:tabs>
          <w:tab w:val="left" w:pos="2925"/>
        </w:tabs>
        <w:rPr>
          <w:rFonts w:ascii="Georgia" w:hAnsi="Georgia"/>
        </w:rPr>
      </w:pPr>
      <w:r>
        <w:rPr>
          <w:rFonts w:cs="Arial"/>
        </w:rPr>
        <w:t>Lead</w:t>
      </w:r>
      <w:r w:rsidRPr="00614552">
        <w:rPr>
          <w:rFonts w:cs="Arial"/>
        </w:rPr>
        <w:t xml:space="preserve"> </w:t>
      </w:r>
      <w:r w:rsidR="00471FAD">
        <w:rPr>
          <w:rFonts w:cs="Arial"/>
        </w:rPr>
        <w:t xml:space="preserve">the </w:t>
      </w:r>
      <w:r w:rsidR="00F339CD" w:rsidRPr="00614552">
        <w:rPr>
          <w:rFonts w:cs="Arial"/>
        </w:rPr>
        <w:t xml:space="preserve">team to ensure that priorities are clearly </w:t>
      </w:r>
      <w:proofErr w:type="gramStart"/>
      <w:r w:rsidR="00F339CD" w:rsidRPr="00614552">
        <w:rPr>
          <w:rFonts w:cs="Arial"/>
        </w:rPr>
        <w:t>articulated</w:t>
      </w:r>
      <w:proofErr w:type="gramEnd"/>
      <w:r w:rsidR="00F339CD" w:rsidRPr="00614552">
        <w:rPr>
          <w:rFonts w:cs="Arial"/>
        </w:rPr>
        <w:t xml:space="preserve"> </w:t>
      </w:r>
      <w:r>
        <w:rPr>
          <w:rFonts w:cs="Arial"/>
        </w:rPr>
        <w:t xml:space="preserve">and </w:t>
      </w:r>
      <w:r w:rsidR="00F339CD" w:rsidRPr="00614552">
        <w:rPr>
          <w:rFonts w:cs="Arial"/>
        </w:rPr>
        <w:t xml:space="preserve">staff potential is </w:t>
      </w:r>
      <w:proofErr w:type="spellStart"/>
      <w:r w:rsidR="00F339CD" w:rsidRPr="00614552">
        <w:rPr>
          <w:rFonts w:cs="Arial"/>
        </w:rPr>
        <w:t>maximised</w:t>
      </w:r>
      <w:proofErr w:type="spellEnd"/>
      <w:r w:rsidR="00D1460D">
        <w:rPr>
          <w:rFonts w:cs="Arial"/>
        </w:rPr>
        <w:t>.</w:t>
      </w:r>
    </w:p>
    <w:p w14:paraId="06B5C6E5" w14:textId="77777777" w:rsidR="001D097C" w:rsidRPr="00614552" w:rsidRDefault="001D097C" w:rsidP="006A2280">
      <w:pPr>
        <w:tabs>
          <w:tab w:val="left" w:pos="2925"/>
        </w:tabs>
        <w:rPr>
          <w:rStyle w:val="Heading1Char"/>
        </w:rPr>
      </w:pPr>
      <w:r w:rsidRPr="00614552">
        <w:rPr>
          <w:rStyle w:val="Heading1Char"/>
        </w:rPr>
        <w:t>Key challenges</w:t>
      </w:r>
    </w:p>
    <w:p w14:paraId="069BE0D7"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Managing competing strategic priorities and different portfolio perspectives in a time constrained </w:t>
      </w:r>
      <w:r w:rsidR="008C1431">
        <w:rPr>
          <w:rFonts w:cs="Arial"/>
        </w:rPr>
        <w:t xml:space="preserve">and rapidly changing </w:t>
      </w:r>
      <w:r w:rsidRPr="00614552">
        <w:rPr>
          <w:rFonts w:cs="Arial"/>
        </w:rPr>
        <w:t>environment</w:t>
      </w:r>
      <w:r w:rsidR="002B7DAF">
        <w:rPr>
          <w:rFonts w:cs="Arial"/>
        </w:rPr>
        <w:t xml:space="preserve"> </w:t>
      </w:r>
      <w:r w:rsidR="002B7DAF" w:rsidRPr="00F41671">
        <w:rPr>
          <w:rFonts w:cs="Arial"/>
        </w:rPr>
        <w:t>to deliver</w:t>
      </w:r>
      <w:r w:rsidR="008C1431">
        <w:rPr>
          <w:rFonts w:cs="Arial"/>
        </w:rPr>
        <w:t xml:space="preserve"> responsive,</w:t>
      </w:r>
      <w:r w:rsidR="002B7DAF" w:rsidRPr="00F41671">
        <w:rPr>
          <w:rFonts w:cs="Arial"/>
        </w:rPr>
        <w:t xml:space="preserve"> high quality </w:t>
      </w:r>
      <w:r w:rsidR="008C1431">
        <w:rPr>
          <w:rFonts w:cs="Arial"/>
        </w:rPr>
        <w:t xml:space="preserve">and </w:t>
      </w:r>
      <w:r w:rsidR="002B7DAF" w:rsidRPr="00F41671">
        <w:rPr>
          <w:rFonts w:cs="Arial"/>
        </w:rPr>
        <w:t>strategically focused advice</w:t>
      </w:r>
      <w:r w:rsidRPr="00614552">
        <w:rPr>
          <w:rFonts w:cs="Arial"/>
        </w:rPr>
        <w:t>.</w:t>
      </w:r>
    </w:p>
    <w:p w14:paraId="250D3A93" w14:textId="632B2169" w:rsidR="002B7DAF" w:rsidRPr="002B7DAF" w:rsidRDefault="002B7DAF" w:rsidP="002B7DAF">
      <w:pPr>
        <w:pStyle w:val="ListParagraph"/>
        <w:numPr>
          <w:ilvl w:val="0"/>
          <w:numId w:val="3"/>
        </w:numPr>
        <w:tabs>
          <w:tab w:val="left" w:pos="2925"/>
        </w:tabs>
        <w:rPr>
          <w:rFonts w:cs="Arial"/>
        </w:rPr>
      </w:pPr>
      <w:r w:rsidRPr="00F41671">
        <w:rPr>
          <w:rFonts w:cs="Arial"/>
        </w:rPr>
        <w:t>Achieving a balance between day</w:t>
      </w:r>
      <w:r w:rsidR="00F42152">
        <w:rPr>
          <w:rFonts w:cs="Arial"/>
        </w:rPr>
        <w:t>-</w:t>
      </w:r>
      <w:r w:rsidRPr="00F41671">
        <w:rPr>
          <w:rFonts w:cs="Arial"/>
        </w:rPr>
        <w:t>to</w:t>
      </w:r>
      <w:r w:rsidR="00F42152">
        <w:rPr>
          <w:rFonts w:cs="Arial"/>
        </w:rPr>
        <w:t>-</w:t>
      </w:r>
      <w:r w:rsidRPr="00F41671">
        <w:rPr>
          <w:rFonts w:cs="Arial"/>
        </w:rPr>
        <w:t>day operational compliance and regulatory demands with the need</w:t>
      </w:r>
      <w:r>
        <w:rPr>
          <w:rFonts w:cs="Arial"/>
        </w:rPr>
        <w:t xml:space="preserve"> </w:t>
      </w:r>
      <w:r w:rsidRPr="00F41671">
        <w:rPr>
          <w:rFonts w:cs="Arial"/>
        </w:rPr>
        <w:t>for forward looking and innovative policy and legal solutions which better position the agency in the future</w:t>
      </w:r>
      <w:r>
        <w:rPr>
          <w:rFonts w:cs="Arial"/>
        </w:rPr>
        <w:t>.</w:t>
      </w:r>
    </w:p>
    <w:p w14:paraId="42CD00AF" w14:textId="5E8709FA" w:rsidR="008C1431" w:rsidRPr="001D550A" w:rsidRDefault="002B7DAF" w:rsidP="00F41671">
      <w:pPr>
        <w:pStyle w:val="ListParagraph"/>
        <w:numPr>
          <w:ilvl w:val="0"/>
          <w:numId w:val="3"/>
        </w:numPr>
        <w:tabs>
          <w:tab w:val="left" w:pos="2925"/>
        </w:tabs>
      </w:pPr>
      <w:r w:rsidRPr="00F41671">
        <w:rPr>
          <w:rFonts w:cs="Arial"/>
        </w:rPr>
        <w:t xml:space="preserve">Integrating knowledge of the work of the Department, the </w:t>
      </w:r>
      <w:r w:rsidRPr="00873E3F">
        <w:rPr>
          <w:rFonts w:cs="Arial"/>
        </w:rPr>
        <w:t xml:space="preserve">operation </w:t>
      </w:r>
      <w:r w:rsidRPr="00F41671">
        <w:rPr>
          <w:rFonts w:cs="Arial"/>
        </w:rPr>
        <w:t>of</w:t>
      </w:r>
      <w:r w:rsidR="00873E3F" w:rsidRPr="00873E3F">
        <w:rPr>
          <w:rFonts w:cs="Arial"/>
        </w:rPr>
        <w:t xml:space="preserve"> </w:t>
      </w:r>
      <w:r w:rsidRPr="00F41671">
        <w:rPr>
          <w:rFonts w:cs="Arial"/>
        </w:rPr>
        <w:t>government</w:t>
      </w:r>
      <w:r w:rsidR="00873E3F">
        <w:rPr>
          <w:rFonts w:cs="Arial"/>
        </w:rPr>
        <w:t xml:space="preserve"> and</w:t>
      </w:r>
      <w:r w:rsidRPr="00F41671">
        <w:rPr>
          <w:rFonts w:cs="Arial"/>
        </w:rPr>
        <w:t xml:space="preserve"> legislation</w:t>
      </w:r>
      <w:r w:rsidR="00873E3F">
        <w:rPr>
          <w:rFonts w:cs="Arial"/>
        </w:rPr>
        <w:t>,</w:t>
      </w:r>
      <w:r w:rsidRPr="00F41671">
        <w:rPr>
          <w:rFonts w:cs="Arial"/>
        </w:rPr>
        <w:t xml:space="preserve"> and absorbing diverse technical information quickly to integrate</w:t>
      </w:r>
      <w:r w:rsidR="00873E3F" w:rsidRPr="00873E3F">
        <w:rPr>
          <w:rFonts w:cs="Arial"/>
        </w:rPr>
        <w:t xml:space="preserve"> </w:t>
      </w:r>
      <w:r w:rsidRPr="00F41671">
        <w:rPr>
          <w:rFonts w:cs="Arial"/>
        </w:rPr>
        <w:t>into problem solving and decision</w:t>
      </w:r>
      <w:r w:rsidR="00F42152">
        <w:rPr>
          <w:rFonts w:cs="Arial"/>
        </w:rPr>
        <w:t>-</w:t>
      </w:r>
      <w:r w:rsidRPr="00F41671">
        <w:rPr>
          <w:rFonts w:cs="Arial"/>
        </w:rPr>
        <w:t>making processes</w:t>
      </w:r>
      <w:r w:rsidR="00873E3F" w:rsidRPr="00873E3F">
        <w:rPr>
          <w:rFonts w:cs="Arial"/>
        </w:rPr>
        <w:t>.</w:t>
      </w:r>
    </w:p>
    <w:p w14:paraId="0E18FD95"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6F4063D"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FC5062E" w14:textId="77777777" w:rsidR="00BB532F" w:rsidRPr="00C978B9" w:rsidRDefault="00BB532F" w:rsidP="009E1A34">
            <w:pPr>
              <w:pStyle w:val="TableTextWhite0"/>
            </w:pPr>
            <w:r w:rsidRPr="00C978B9">
              <w:t>Who</w:t>
            </w:r>
          </w:p>
        </w:tc>
        <w:tc>
          <w:tcPr>
            <w:tcW w:w="6986" w:type="dxa"/>
          </w:tcPr>
          <w:p w14:paraId="748B16BB" w14:textId="77777777" w:rsidR="00BB532F" w:rsidRPr="00C978B9" w:rsidRDefault="00022223" w:rsidP="00022223">
            <w:pPr>
              <w:pStyle w:val="TableTextWhite0"/>
            </w:pPr>
            <w:r>
              <w:t xml:space="preserve">       </w:t>
            </w:r>
            <w:r w:rsidR="00BB532F" w:rsidRPr="00C978B9">
              <w:t>Why</w:t>
            </w:r>
          </w:p>
        </w:tc>
      </w:tr>
      <w:tr w:rsidR="00BB532F" w:rsidRPr="00A8245E" w14:paraId="39711887" w14:textId="77777777" w:rsidTr="00CE105E">
        <w:tc>
          <w:tcPr>
            <w:tcW w:w="3601" w:type="dxa"/>
            <w:shd w:val="clear" w:color="auto" w:fill="BCBEC0"/>
          </w:tcPr>
          <w:p w14:paraId="6686FB6D" w14:textId="77777777" w:rsidR="00BB532F" w:rsidRPr="00A8245E" w:rsidRDefault="00BB532F" w:rsidP="009E1A34">
            <w:pPr>
              <w:pStyle w:val="TableText"/>
              <w:keepNext/>
              <w:rPr>
                <w:b/>
              </w:rPr>
            </w:pPr>
            <w:r w:rsidRPr="00A8245E">
              <w:rPr>
                <w:b/>
              </w:rPr>
              <w:t>Internal</w:t>
            </w:r>
          </w:p>
        </w:tc>
        <w:tc>
          <w:tcPr>
            <w:tcW w:w="6986" w:type="dxa"/>
            <w:shd w:val="clear" w:color="auto" w:fill="BCBEC0"/>
          </w:tcPr>
          <w:p w14:paraId="63687583" w14:textId="77777777" w:rsidR="00BB532F" w:rsidRPr="00A8245E" w:rsidRDefault="00BB532F" w:rsidP="009E1A34">
            <w:pPr>
              <w:pStyle w:val="TableText"/>
              <w:keepNext/>
              <w:rPr>
                <w:b/>
              </w:rPr>
            </w:pPr>
          </w:p>
        </w:tc>
      </w:tr>
      <w:tr w:rsidR="00BB532F" w:rsidRPr="00C978B9" w14:paraId="457E21E0" w14:textId="77777777" w:rsidTr="00CE105E">
        <w:tc>
          <w:tcPr>
            <w:tcW w:w="3601" w:type="dxa"/>
            <w:tcBorders>
              <w:top w:val="single" w:sz="8" w:space="0" w:color="auto"/>
              <w:bottom w:val="single" w:sz="8" w:space="0" w:color="BCBEC0"/>
            </w:tcBorders>
          </w:tcPr>
          <w:p w14:paraId="42C6C923" w14:textId="510AE9D0" w:rsidR="00BB532F" w:rsidRPr="00A15CDB" w:rsidRDefault="00466ADA" w:rsidP="002B1F76">
            <w:pPr>
              <w:pStyle w:val="TableText"/>
            </w:pPr>
            <w:r>
              <w:t>General</w:t>
            </w:r>
            <w:r w:rsidR="00873E3F">
              <w:t xml:space="preserve"> </w:t>
            </w:r>
            <w:r w:rsidR="001336E8">
              <w:t>Counsel</w:t>
            </w:r>
          </w:p>
        </w:tc>
        <w:tc>
          <w:tcPr>
            <w:tcW w:w="6986" w:type="dxa"/>
            <w:tcBorders>
              <w:top w:val="single" w:sz="8" w:space="0" w:color="auto"/>
              <w:bottom w:val="single" w:sz="8" w:space="0" w:color="BCBEC0"/>
            </w:tcBorders>
          </w:tcPr>
          <w:p w14:paraId="5F1F123D" w14:textId="015C7D90" w:rsidR="00BF2581" w:rsidRDefault="00466ADA" w:rsidP="00BF2581">
            <w:pPr>
              <w:pStyle w:val="TableText"/>
              <w:numPr>
                <w:ilvl w:val="0"/>
                <w:numId w:val="3"/>
              </w:numPr>
            </w:pPr>
            <w:r>
              <w:t>Provide advice and work collegially.</w:t>
            </w:r>
          </w:p>
          <w:p w14:paraId="460B95C9" w14:textId="77777777" w:rsidR="00466ADA" w:rsidRPr="00A15CDB" w:rsidRDefault="00466ADA" w:rsidP="00466ADA">
            <w:pPr>
              <w:pStyle w:val="TableText"/>
              <w:numPr>
                <w:ilvl w:val="0"/>
                <w:numId w:val="3"/>
              </w:numPr>
            </w:pPr>
            <w:r>
              <w:t xml:space="preserve">Keep advised of key legal matters and in conjunction with the General Counsel resolve them in the best interests of the Department, agencies, </w:t>
            </w:r>
            <w:proofErr w:type="gramStart"/>
            <w:r>
              <w:t>Government</w:t>
            </w:r>
            <w:proofErr w:type="gramEnd"/>
            <w:r>
              <w:t xml:space="preserve"> and people of NSW. </w:t>
            </w:r>
          </w:p>
        </w:tc>
      </w:tr>
      <w:tr w:rsidR="00BB532F" w:rsidRPr="00C978B9" w14:paraId="37112298" w14:textId="77777777" w:rsidTr="00CE105E">
        <w:tc>
          <w:tcPr>
            <w:tcW w:w="3601" w:type="dxa"/>
            <w:tcBorders>
              <w:top w:val="single" w:sz="8" w:space="0" w:color="auto"/>
              <w:bottom w:val="single" w:sz="8" w:space="0" w:color="BCBEC0"/>
            </w:tcBorders>
          </w:tcPr>
          <w:p w14:paraId="12E670C2" w14:textId="5449B07D" w:rsidR="00BB532F" w:rsidRPr="00A15CDB" w:rsidRDefault="00D1460D" w:rsidP="002B1F76">
            <w:pPr>
              <w:pStyle w:val="TableText"/>
            </w:pPr>
            <w:r>
              <w:t>Executive Director</w:t>
            </w:r>
            <w:r w:rsidR="00F51963">
              <w:t>, Planning, Environment and Resources</w:t>
            </w:r>
          </w:p>
        </w:tc>
        <w:tc>
          <w:tcPr>
            <w:tcW w:w="6986" w:type="dxa"/>
            <w:tcBorders>
              <w:top w:val="single" w:sz="8" w:space="0" w:color="auto"/>
              <w:bottom w:val="single" w:sz="8" w:space="0" w:color="BCBEC0"/>
            </w:tcBorders>
          </w:tcPr>
          <w:p w14:paraId="2D8088E9" w14:textId="30C00AF3" w:rsidR="00CA7E3D" w:rsidRPr="00A15CDB" w:rsidRDefault="00CA7E3D" w:rsidP="001D550A">
            <w:pPr>
              <w:pStyle w:val="TableText"/>
              <w:numPr>
                <w:ilvl w:val="0"/>
                <w:numId w:val="3"/>
              </w:numPr>
            </w:pPr>
            <w:r>
              <w:t xml:space="preserve">Support the Executive </w:t>
            </w:r>
            <w:r w:rsidR="00006E5C">
              <w:t>Director in leading the Planning, Environment and Resources group</w:t>
            </w:r>
            <w:r w:rsidR="008C1431">
              <w:t xml:space="preserve">, including </w:t>
            </w:r>
            <w:r w:rsidR="00F51963" w:rsidRPr="00677B85">
              <w:t>providing counsel</w:t>
            </w:r>
            <w:r w:rsidR="00F51963">
              <w:t xml:space="preserve"> </w:t>
            </w:r>
            <w:r w:rsidR="00F51963" w:rsidRPr="00677B85">
              <w:t>and recommendations to influence organisational decisions and</w:t>
            </w:r>
            <w:r w:rsidR="00F51963">
              <w:t xml:space="preserve"> </w:t>
            </w:r>
            <w:r w:rsidR="00F51963" w:rsidRPr="00677B85">
              <w:t>initiatives</w:t>
            </w:r>
            <w:r w:rsidR="008C1431">
              <w:t xml:space="preserve"> and </w:t>
            </w:r>
            <w:r w:rsidR="00BF2581">
              <w:t xml:space="preserve">leadership </w:t>
            </w:r>
            <w:r w:rsidR="008C1431">
              <w:t>in area of subject matter expertise</w:t>
            </w:r>
            <w:r w:rsidR="00F51963">
              <w:t>.</w:t>
            </w:r>
          </w:p>
        </w:tc>
      </w:tr>
      <w:tr w:rsidR="00BF2581" w:rsidRPr="00C978B9" w14:paraId="00D0773B" w14:textId="77777777" w:rsidTr="00CE105E">
        <w:tc>
          <w:tcPr>
            <w:tcW w:w="3601" w:type="dxa"/>
            <w:tcBorders>
              <w:top w:val="single" w:sz="8" w:space="0" w:color="auto"/>
              <w:bottom w:val="single" w:sz="8" w:space="0" w:color="BCBEC0"/>
            </w:tcBorders>
          </w:tcPr>
          <w:p w14:paraId="2768F3CB" w14:textId="77777777" w:rsidR="00BF2581" w:rsidDel="00D1460D" w:rsidRDefault="00BF2581" w:rsidP="002B1F76">
            <w:pPr>
              <w:pStyle w:val="TableText"/>
            </w:pPr>
            <w:r>
              <w:t>Executive Leadership Team, Internal clients</w:t>
            </w:r>
          </w:p>
        </w:tc>
        <w:tc>
          <w:tcPr>
            <w:tcW w:w="6986" w:type="dxa"/>
            <w:tcBorders>
              <w:top w:val="single" w:sz="8" w:space="0" w:color="auto"/>
              <w:bottom w:val="single" w:sz="8" w:space="0" w:color="BCBEC0"/>
            </w:tcBorders>
          </w:tcPr>
          <w:p w14:paraId="005D6CAB" w14:textId="77777777" w:rsidR="006E6D97" w:rsidRDefault="006E6D97" w:rsidP="006E6D97">
            <w:pPr>
              <w:pStyle w:val="TableText"/>
              <w:numPr>
                <w:ilvl w:val="0"/>
                <w:numId w:val="3"/>
              </w:numPr>
            </w:pPr>
            <w:r>
              <w:t xml:space="preserve">Develop and maintain effective relationships to enhance the team’s capacity to provide expert legal services to support the </w:t>
            </w:r>
            <w:r w:rsidRPr="005A74C2">
              <w:rPr>
                <w:rFonts w:cs="Arial"/>
              </w:rPr>
              <w:t xml:space="preserve">management and resolution of a diverse range of legal, </w:t>
            </w:r>
            <w:r w:rsidRPr="00B355BD">
              <w:rPr>
                <w:rFonts w:cs="Arial"/>
              </w:rPr>
              <w:t>regulatory and compliance matters</w:t>
            </w:r>
            <w:r>
              <w:rPr>
                <w:rFonts w:cs="Arial"/>
              </w:rPr>
              <w:t>.</w:t>
            </w:r>
          </w:p>
          <w:p w14:paraId="1B1E9F42" w14:textId="77777777" w:rsidR="006E6D97" w:rsidDel="00CA7E3D" w:rsidRDefault="00BF2581" w:rsidP="006E6D97">
            <w:pPr>
              <w:pStyle w:val="TableText"/>
              <w:numPr>
                <w:ilvl w:val="0"/>
                <w:numId w:val="3"/>
              </w:numPr>
            </w:pPr>
            <w:r>
              <w:t xml:space="preserve">Provide legal expertise, </w:t>
            </w:r>
            <w:proofErr w:type="gramStart"/>
            <w:r>
              <w:t>counsel</w:t>
            </w:r>
            <w:proofErr w:type="gramEnd"/>
            <w:r>
              <w:t xml:space="preserve"> and professional leader</w:t>
            </w:r>
            <w:r w:rsidR="00FF7E1E">
              <w:t>sh</w:t>
            </w:r>
            <w:r>
              <w:t>ip</w:t>
            </w:r>
            <w:r w:rsidR="006E6D97">
              <w:t>.</w:t>
            </w:r>
            <w:r w:rsidR="00CD3F5D">
              <w:t xml:space="preserve"> </w:t>
            </w:r>
          </w:p>
        </w:tc>
      </w:tr>
      <w:tr w:rsidR="00BB532F" w:rsidRPr="00C978B9" w14:paraId="45CD6433" w14:textId="77777777" w:rsidTr="00CE105E">
        <w:tc>
          <w:tcPr>
            <w:tcW w:w="3601" w:type="dxa"/>
            <w:tcBorders>
              <w:top w:val="single" w:sz="8" w:space="0" w:color="auto"/>
              <w:bottom w:val="single" w:sz="8" w:space="0" w:color="BCBEC0"/>
            </w:tcBorders>
          </w:tcPr>
          <w:p w14:paraId="587AC289" w14:textId="37BAA3E8" w:rsidR="00BB532F" w:rsidRPr="00A15CDB" w:rsidRDefault="00006E5C">
            <w:pPr>
              <w:pStyle w:val="TableText"/>
            </w:pPr>
            <w:r>
              <w:t xml:space="preserve">Executive Directors and Directors </w:t>
            </w:r>
            <w:r w:rsidR="00CE4F16">
              <w:t>in the Governance and Legal Division</w:t>
            </w:r>
          </w:p>
        </w:tc>
        <w:tc>
          <w:tcPr>
            <w:tcW w:w="6986" w:type="dxa"/>
            <w:tcBorders>
              <w:top w:val="single" w:sz="8" w:space="0" w:color="auto"/>
              <w:bottom w:val="single" w:sz="8" w:space="0" w:color="BCBEC0"/>
            </w:tcBorders>
          </w:tcPr>
          <w:p w14:paraId="7885F322" w14:textId="0E2EBEA5" w:rsidR="00BB532F" w:rsidRPr="00A15CDB" w:rsidRDefault="00F51963" w:rsidP="00006E5C">
            <w:pPr>
              <w:pStyle w:val="TableText"/>
              <w:numPr>
                <w:ilvl w:val="0"/>
                <w:numId w:val="3"/>
              </w:numPr>
            </w:pPr>
            <w:r w:rsidRPr="00677B85">
              <w:t>Maintain effective</w:t>
            </w:r>
            <w:r w:rsidR="00CD3F5D">
              <w:t xml:space="preserve"> and collaborative</w:t>
            </w:r>
            <w:r w:rsidRPr="00677B85">
              <w:t xml:space="preserve"> relationships </w:t>
            </w:r>
            <w:r w:rsidR="00006E5C">
              <w:t xml:space="preserve">with colleagues, </w:t>
            </w:r>
            <w:r w:rsidRPr="00677B85">
              <w:t>participating in the formulation of cluster legal strategies</w:t>
            </w:r>
            <w:r>
              <w:t xml:space="preserve"> </w:t>
            </w:r>
            <w:r w:rsidRPr="00677B85">
              <w:t>and solutions, and sharing of information</w:t>
            </w:r>
            <w:r>
              <w:t>.</w:t>
            </w:r>
            <w:r w:rsidR="00006E5C">
              <w:t xml:space="preserve"> </w:t>
            </w:r>
          </w:p>
        </w:tc>
      </w:tr>
      <w:tr w:rsidR="00D1460D" w:rsidRPr="00C978B9" w14:paraId="4AA2DFD6" w14:textId="77777777" w:rsidTr="00CE105E">
        <w:tc>
          <w:tcPr>
            <w:tcW w:w="3601" w:type="dxa"/>
            <w:tcBorders>
              <w:top w:val="single" w:sz="8" w:space="0" w:color="auto"/>
              <w:bottom w:val="single" w:sz="8" w:space="0" w:color="BCBEC0"/>
            </w:tcBorders>
          </w:tcPr>
          <w:p w14:paraId="0A1FAEDB" w14:textId="77777777" w:rsidR="00D1460D" w:rsidRDefault="00D1460D">
            <w:pPr>
              <w:pStyle w:val="TableText"/>
            </w:pPr>
            <w:r>
              <w:t xml:space="preserve">Director, </w:t>
            </w:r>
            <w:proofErr w:type="gramStart"/>
            <w:r>
              <w:t>Policy</w:t>
            </w:r>
            <w:proofErr w:type="gramEnd"/>
            <w:r>
              <w:t xml:space="preserve"> and Legislation</w:t>
            </w:r>
          </w:p>
          <w:p w14:paraId="7389D450" w14:textId="08ADAF03" w:rsidR="00F42152" w:rsidRPr="00F42152" w:rsidRDefault="00F42152" w:rsidP="00F42152">
            <w:pPr>
              <w:jc w:val="center"/>
            </w:pPr>
          </w:p>
        </w:tc>
        <w:tc>
          <w:tcPr>
            <w:tcW w:w="6986" w:type="dxa"/>
            <w:tcBorders>
              <w:top w:val="single" w:sz="8" w:space="0" w:color="auto"/>
              <w:bottom w:val="single" w:sz="8" w:space="0" w:color="BCBEC0"/>
            </w:tcBorders>
          </w:tcPr>
          <w:p w14:paraId="09A2EE76" w14:textId="77777777" w:rsidR="000D3790" w:rsidRDefault="00006E5C" w:rsidP="00006E5C">
            <w:pPr>
              <w:pStyle w:val="TableText"/>
              <w:numPr>
                <w:ilvl w:val="0"/>
                <w:numId w:val="3"/>
              </w:numPr>
            </w:pPr>
            <w:r>
              <w:t xml:space="preserve">Support delivery of creative legislative solutions </w:t>
            </w:r>
            <w:r w:rsidR="00B32A25">
              <w:t xml:space="preserve">by contributing to </w:t>
            </w:r>
            <w:r w:rsidR="000D3790">
              <w:t>seamless legal ser</w:t>
            </w:r>
            <w:r>
              <w:t>v</w:t>
            </w:r>
            <w:r w:rsidR="000D3790">
              <w:t xml:space="preserve">ice delivery </w:t>
            </w:r>
            <w:r w:rsidR="00B32A25">
              <w:t xml:space="preserve">involving </w:t>
            </w:r>
            <w:r w:rsidR="000D3790">
              <w:t>legislative options</w:t>
            </w:r>
            <w:r w:rsidR="00B32A25">
              <w:t>.</w:t>
            </w:r>
          </w:p>
        </w:tc>
      </w:tr>
      <w:tr w:rsidR="00BB532F" w:rsidRPr="00C978B9" w14:paraId="5F545178" w14:textId="77777777" w:rsidTr="00F42152">
        <w:trPr>
          <w:trHeight w:val="947"/>
        </w:trPr>
        <w:tc>
          <w:tcPr>
            <w:tcW w:w="3601" w:type="dxa"/>
            <w:tcBorders>
              <w:top w:val="single" w:sz="8" w:space="0" w:color="auto"/>
              <w:bottom w:val="single" w:sz="8" w:space="0" w:color="BCBEC0"/>
            </w:tcBorders>
          </w:tcPr>
          <w:p w14:paraId="006818A8" w14:textId="2653AC47" w:rsidR="00937366" w:rsidRPr="00937366" w:rsidRDefault="001336E8" w:rsidP="00F42152">
            <w:pPr>
              <w:spacing w:line="280" w:lineRule="exact"/>
            </w:pPr>
            <w:r>
              <w:lastRenderedPageBreak/>
              <w:t>Key clients</w:t>
            </w:r>
          </w:p>
          <w:p w14:paraId="10069CD7" w14:textId="61C5A23B" w:rsidR="00937366" w:rsidRDefault="00937366" w:rsidP="00937366"/>
          <w:p w14:paraId="75ED9BE7" w14:textId="6CEA3765" w:rsidR="00937366" w:rsidRDefault="00937366" w:rsidP="00937366"/>
          <w:p w14:paraId="705C0BE9" w14:textId="77777777" w:rsidR="00BB532F" w:rsidRPr="00937366" w:rsidRDefault="00BB532F" w:rsidP="00937366">
            <w:pPr>
              <w:jc w:val="right"/>
            </w:pPr>
          </w:p>
        </w:tc>
        <w:tc>
          <w:tcPr>
            <w:tcW w:w="6986" w:type="dxa"/>
            <w:tcBorders>
              <w:top w:val="single" w:sz="8" w:space="0" w:color="auto"/>
              <w:bottom w:val="single" w:sz="8" w:space="0" w:color="BCBEC0"/>
            </w:tcBorders>
          </w:tcPr>
          <w:p w14:paraId="0214497F" w14:textId="51553585" w:rsidR="00C5060E" w:rsidRPr="00A15CDB" w:rsidRDefault="001336E8" w:rsidP="00F41671">
            <w:pPr>
              <w:pStyle w:val="TableText"/>
              <w:ind w:left="720"/>
            </w:pPr>
            <w:r>
              <w:t xml:space="preserve">Provide legal advice and </w:t>
            </w:r>
            <w:r w:rsidR="006E6D97">
              <w:t xml:space="preserve">maintain </w:t>
            </w:r>
            <w:r>
              <w:t>relationships with key clients to align the team’s resources to corporate priorities</w:t>
            </w:r>
            <w:r w:rsidR="006E6D97">
              <w:t>,</w:t>
            </w:r>
            <w:r>
              <w:t xml:space="preserve"> </w:t>
            </w:r>
            <w:r w:rsidR="006E6D97">
              <w:t xml:space="preserve">offer </w:t>
            </w:r>
            <w:r>
              <w:t xml:space="preserve">innovative </w:t>
            </w:r>
            <w:r w:rsidR="00D1460D">
              <w:t xml:space="preserve">legal </w:t>
            </w:r>
            <w:r>
              <w:t>solutions and identify key legal risks</w:t>
            </w:r>
            <w:r w:rsidR="006E6D97">
              <w:t>.</w:t>
            </w:r>
          </w:p>
        </w:tc>
      </w:tr>
      <w:tr w:rsidR="00BB532F" w:rsidRPr="00A8245E" w14:paraId="0C391C97" w14:textId="77777777" w:rsidTr="00CE105E">
        <w:tc>
          <w:tcPr>
            <w:tcW w:w="3601" w:type="dxa"/>
            <w:shd w:val="clear" w:color="auto" w:fill="BCBEC0"/>
          </w:tcPr>
          <w:p w14:paraId="40C65B9C" w14:textId="77777777" w:rsidR="00BB532F" w:rsidRPr="00A8245E" w:rsidRDefault="00BB532F" w:rsidP="009E1A34">
            <w:pPr>
              <w:pStyle w:val="TableText"/>
              <w:keepNext/>
              <w:rPr>
                <w:b/>
              </w:rPr>
            </w:pPr>
            <w:r w:rsidRPr="00A8245E">
              <w:rPr>
                <w:b/>
              </w:rPr>
              <w:t>External</w:t>
            </w:r>
          </w:p>
        </w:tc>
        <w:tc>
          <w:tcPr>
            <w:tcW w:w="6986" w:type="dxa"/>
            <w:shd w:val="clear" w:color="auto" w:fill="BCBEC0"/>
          </w:tcPr>
          <w:p w14:paraId="14B5598C" w14:textId="77777777" w:rsidR="00BB532F" w:rsidRPr="00A8245E" w:rsidRDefault="00BB532F" w:rsidP="009E1A34">
            <w:pPr>
              <w:pStyle w:val="TableText"/>
              <w:keepNext/>
              <w:rPr>
                <w:b/>
              </w:rPr>
            </w:pPr>
          </w:p>
        </w:tc>
      </w:tr>
      <w:tr w:rsidR="00E60584" w:rsidRPr="00C978B9" w14:paraId="3347A0B3" w14:textId="77777777" w:rsidTr="00C5060E">
        <w:tc>
          <w:tcPr>
            <w:tcW w:w="3601" w:type="dxa"/>
            <w:tcBorders>
              <w:top w:val="single" w:sz="8" w:space="0" w:color="auto"/>
              <w:bottom w:val="single" w:sz="8" w:space="0" w:color="auto"/>
            </w:tcBorders>
          </w:tcPr>
          <w:p w14:paraId="6AB32542" w14:textId="77777777" w:rsidR="00E60584" w:rsidRPr="00E70A85" w:rsidRDefault="00E60584" w:rsidP="00E60584">
            <w:pPr>
              <w:spacing w:line="280" w:lineRule="exact"/>
            </w:pPr>
            <w:r>
              <w:t>NSW Government agencies</w:t>
            </w:r>
          </w:p>
        </w:tc>
        <w:tc>
          <w:tcPr>
            <w:tcW w:w="6986" w:type="dxa"/>
            <w:tcBorders>
              <w:top w:val="single" w:sz="8" w:space="0" w:color="auto"/>
              <w:bottom w:val="single" w:sz="8" w:space="0" w:color="auto"/>
            </w:tcBorders>
          </w:tcPr>
          <w:p w14:paraId="75A94717" w14:textId="77777777" w:rsidR="00E60584" w:rsidRDefault="00E60584" w:rsidP="00E60584">
            <w:pPr>
              <w:pStyle w:val="ListParagraph"/>
              <w:numPr>
                <w:ilvl w:val="0"/>
                <w:numId w:val="7"/>
              </w:numPr>
              <w:spacing w:line="280" w:lineRule="exact"/>
            </w:pPr>
            <w:r w:rsidRPr="00E60584">
              <w:t xml:space="preserve">Develop effective working relationships </w:t>
            </w:r>
            <w:r>
              <w:t>to share</w:t>
            </w:r>
            <w:r w:rsidRPr="00E60584">
              <w:t xml:space="preserve"> information</w:t>
            </w:r>
          </w:p>
          <w:p w14:paraId="7A192FB1" w14:textId="2B339248" w:rsidR="00E60584" w:rsidRPr="00E60584" w:rsidRDefault="00E60584" w:rsidP="00D14535">
            <w:pPr>
              <w:pStyle w:val="ListParagraph"/>
              <w:numPr>
                <w:ilvl w:val="0"/>
                <w:numId w:val="7"/>
              </w:numPr>
              <w:spacing w:line="280" w:lineRule="exact"/>
            </w:pPr>
            <w:r>
              <w:t>Facilitate</w:t>
            </w:r>
            <w:r w:rsidRPr="00E60584">
              <w:t xml:space="preserve"> stakeholder engagement activities obtain support and cooperation</w:t>
            </w:r>
            <w:r>
              <w:t xml:space="preserve"> and </w:t>
            </w:r>
            <w:r w:rsidRPr="00E60584">
              <w:t>achieve mutual outcomes</w:t>
            </w:r>
            <w:r w:rsidR="00F42152">
              <w:t>.</w:t>
            </w:r>
          </w:p>
        </w:tc>
      </w:tr>
      <w:tr w:rsidR="00C5060E" w:rsidRPr="00C978B9" w14:paraId="02B7807B" w14:textId="77777777" w:rsidTr="00CE105E">
        <w:tc>
          <w:tcPr>
            <w:tcW w:w="3601" w:type="dxa"/>
            <w:tcBorders>
              <w:top w:val="single" w:sz="8" w:space="0" w:color="auto"/>
              <w:bottom w:val="single" w:sz="8" w:space="0" w:color="BCBEC0"/>
            </w:tcBorders>
          </w:tcPr>
          <w:p w14:paraId="5DECAF31" w14:textId="77777777" w:rsidR="00C5060E" w:rsidRDefault="00E60584" w:rsidP="002B1F76">
            <w:pPr>
              <w:pStyle w:val="TableText"/>
            </w:pPr>
            <w:r>
              <w:t>Service providers</w:t>
            </w:r>
          </w:p>
        </w:tc>
        <w:tc>
          <w:tcPr>
            <w:tcW w:w="6986" w:type="dxa"/>
            <w:tcBorders>
              <w:top w:val="single" w:sz="8" w:space="0" w:color="auto"/>
              <w:bottom w:val="single" w:sz="8" w:space="0" w:color="BCBEC0"/>
            </w:tcBorders>
          </w:tcPr>
          <w:p w14:paraId="5C09E588" w14:textId="7304F788" w:rsidR="00C5060E" w:rsidRDefault="00E60584">
            <w:pPr>
              <w:pStyle w:val="TableText"/>
              <w:numPr>
                <w:ilvl w:val="0"/>
                <w:numId w:val="3"/>
              </w:numPr>
            </w:pPr>
            <w:r>
              <w:t>Ensure advice and service provided are appropriate for project requirements</w:t>
            </w:r>
            <w:r w:rsidR="00F42152">
              <w:t>.</w:t>
            </w:r>
          </w:p>
        </w:tc>
      </w:tr>
    </w:tbl>
    <w:p w14:paraId="54C89BA4" w14:textId="77777777" w:rsidR="00BB532F" w:rsidRDefault="00BB532F"/>
    <w:p w14:paraId="2F07BBD2" w14:textId="77777777" w:rsidR="00603D53" w:rsidRDefault="00603D53" w:rsidP="00614552">
      <w:pPr>
        <w:pStyle w:val="Heading1"/>
        <w:rPr>
          <w:sz w:val="28"/>
        </w:rPr>
      </w:pPr>
      <w:r w:rsidRPr="00614552">
        <w:t>Role dimensions</w:t>
      </w:r>
    </w:p>
    <w:p w14:paraId="56BD3E94" w14:textId="77777777" w:rsidR="00603D53" w:rsidRPr="00614552" w:rsidRDefault="00603D53" w:rsidP="00614552">
      <w:pPr>
        <w:pStyle w:val="Heading2"/>
      </w:pPr>
      <w:r w:rsidRPr="00614552">
        <w:t>Decision making</w:t>
      </w:r>
    </w:p>
    <w:p w14:paraId="40C6FC80" w14:textId="3626C8C6" w:rsidR="001D550A" w:rsidRPr="001D550A" w:rsidRDefault="001D550A" w:rsidP="00F41671">
      <w:pPr>
        <w:rPr>
          <w:rFonts w:cs="Arial"/>
          <w:szCs w:val="26"/>
        </w:rPr>
      </w:pPr>
      <w:r>
        <w:rPr>
          <w:rFonts w:cs="Arial"/>
          <w:szCs w:val="26"/>
        </w:rPr>
        <w:t>The Director:</w:t>
      </w:r>
    </w:p>
    <w:p w14:paraId="014E2719" w14:textId="2831658E" w:rsidR="00096107" w:rsidRPr="00D14535" w:rsidRDefault="001D550A" w:rsidP="00D14535">
      <w:pPr>
        <w:pStyle w:val="ListParagraph"/>
        <w:numPr>
          <w:ilvl w:val="0"/>
          <w:numId w:val="13"/>
        </w:numPr>
        <w:rPr>
          <w:rFonts w:cs="Arial"/>
          <w:szCs w:val="26"/>
        </w:rPr>
      </w:pPr>
      <w:r>
        <w:t>i</w:t>
      </w:r>
      <w:r w:rsidR="00096107" w:rsidRPr="00F41671">
        <w:t xml:space="preserve">s accountable for the management of </w:t>
      </w:r>
      <w:r w:rsidR="006E6D97">
        <w:t xml:space="preserve">the </w:t>
      </w:r>
      <w:r w:rsidR="00096107" w:rsidRPr="00F41671">
        <w:t>team and planning to achieve the overall agreed work</w:t>
      </w:r>
      <w:r>
        <w:t xml:space="preserve"> </w:t>
      </w:r>
      <w:r w:rsidR="00096107" w:rsidRPr="00D14535">
        <w:rPr>
          <w:rFonts w:cs="Arial"/>
          <w:szCs w:val="26"/>
        </w:rPr>
        <w:t>program</w:t>
      </w:r>
    </w:p>
    <w:p w14:paraId="2E3E99BD" w14:textId="77777777" w:rsidR="00096107" w:rsidRPr="00D14535" w:rsidRDefault="00096107" w:rsidP="00D14535">
      <w:pPr>
        <w:pStyle w:val="ListParagraph"/>
        <w:numPr>
          <w:ilvl w:val="0"/>
          <w:numId w:val="13"/>
        </w:numPr>
        <w:rPr>
          <w:rFonts w:cs="Arial"/>
          <w:szCs w:val="26"/>
        </w:rPr>
      </w:pPr>
      <w:r w:rsidRPr="00D14535">
        <w:rPr>
          <w:rFonts w:cs="Arial"/>
          <w:szCs w:val="26"/>
        </w:rPr>
        <w:t>has considerable autonomy and independence to determine day to day work priorities, deploy</w:t>
      </w:r>
      <w:r w:rsidR="001D550A" w:rsidRPr="00D14535">
        <w:rPr>
          <w:rFonts w:cs="Arial"/>
          <w:szCs w:val="26"/>
        </w:rPr>
        <w:t xml:space="preserve"> </w:t>
      </w:r>
      <w:r w:rsidRPr="00D14535">
        <w:rPr>
          <w:rFonts w:cs="Arial"/>
          <w:szCs w:val="26"/>
        </w:rPr>
        <w:t>resources and allocate duties</w:t>
      </w:r>
    </w:p>
    <w:p w14:paraId="329CAF38" w14:textId="77777777" w:rsidR="00096107" w:rsidRPr="00D14535" w:rsidRDefault="00096107" w:rsidP="00D14535">
      <w:pPr>
        <w:pStyle w:val="ListParagraph"/>
        <w:numPr>
          <w:ilvl w:val="0"/>
          <w:numId w:val="13"/>
        </w:numPr>
        <w:rPr>
          <w:rFonts w:cs="Arial"/>
          <w:szCs w:val="26"/>
        </w:rPr>
      </w:pPr>
      <w:r w:rsidRPr="00D14535">
        <w:rPr>
          <w:rFonts w:cs="Arial"/>
          <w:szCs w:val="26"/>
        </w:rPr>
        <w:t>negotiates matters related to area of responsibility, and makes decisions in relation to the quality of</w:t>
      </w:r>
      <w:r w:rsidR="001D550A" w:rsidRPr="00D14535">
        <w:rPr>
          <w:rFonts w:cs="Arial"/>
          <w:szCs w:val="26"/>
        </w:rPr>
        <w:t xml:space="preserve"> </w:t>
      </w:r>
      <w:r w:rsidRPr="00D14535">
        <w:rPr>
          <w:rFonts w:cs="Arial"/>
          <w:szCs w:val="26"/>
        </w:rPr>
        <w:t>work performed and methods and approaches for how to achieve business outcomes</w:t>
      </w:r>
    </w:p>
    <w:p w14:paraId="3FFAC83B" w14:textId="77777777" w:rsidR="00096107" w:rsidRPr="00D14535" w:rsidRDefault="00096107" w:rsidP="00D14535">
      <w:pPr>
        <w:pStyle w:val="ListParagraph"/>
        <w:numPr>
          <w:ilvl w:val="0"/>
          <w:numId w:val="13"/>
        </w:numPr>
        <w:rPr>
          <w:rFonts w:cs="Arial"/>
          <w:szCs w:val="26"/>
        </w:rPr>
      </w:pPr>
      <w:r w:rsidRPr="00D14535">
        <w:rPr>
          <w:rFonts w:cs="Arial"/>
          <w:szCs w:val="26"/>
        </w:rPr>
        <w:t xml:space="preserve">is fully accountable for the content, accuracy, </w:t>
      </w:r>
      <w:proofErr w:type="gramStart"/>
      <w:r w:rsidRPr="00D14535">
        <w:rPr>
          <w:rFonts w:cs="Arial"/>
          <w:szCs w:val="26"/>
        </w:rPr>
        <w:t>validity</w:t>
      </w:r>
      <w:proofErr w:type="gramEnd"/>
      <w:r w:rsidRPr="00D14535">
        <w:rPr>
          <w:rFonts w:cs="Arial"/>
          <w:szCs w:val="26"/>
        </w:rPr>
        <w:t xml:space="preserve"> and integrity of advice provided</w:t>
      </w:r>
    </w:p>
    <w:p w14:paraId="12E04934" w14:textId="77777777" w:rsidR="00096107" w:rsidRPr="00D14535" w:rsidRDefault="00096107" w:rsidP="00D14535">
      <w:pPr>
        <w:pStyle w:val="ListParagraph"/>
        <w:numPr>
          <w:ilvl w:val="0"/>
          <w:numId w:val="13"/>
        </w:numPr>
        <w:rPr>
          <w:rFonts w:cs="Arial"/>
          <w:szCs w:val="26"/>
        </w:rPr>
      </w:pPr>
      <w:r w:rsidRPr="00D14535">
        <w:rPr>
          <w:rFonts w:cs="Arial"/>
          <w:szCs w:val="26"/>
        </w:rPr>
        <w:t xml:space="preserve">must consult with the </w:t>
      </w:r>
      <w:r w:rsidR="001D550A" w:rsidRPr="00D14535">
        <w:rPr>
          <w:rFonts w:cs="Arial"/>
          <w:szCs w:val="26"/>
        </w:rPr>
        <w:t xml:space="preserve">Executive Director </w:t>
      </w:r>
      <w:r w:rsidRPr="00D14535">
        <w:rPr>
          <w:rFonts w:cs="Arial"/>
          <w:szCs w:val="26"/>
        </w:rPr>
        <w:t xml:space="preserve">on major issues arising </w:t>
      </w:r>
      <w:proofErr w:type="gramStart"/>
      <w:r w:rsidRPr="00D14535">
        <w:rPr>
          <w:rFonts w:cs="Arial"/>
          <w:szCs w:val="26"/>
        </w:rPr>
        <w:t>during the course of</w:t>
      </w:r>
      <w:proofErr w:type="gramEnd"/>
      <w:r w:rsidRPr="00D14535">
        <w:rPr>
          <w:rFonts w:cs="Arial"/>
          <w:szCs w:val="26"/>
        </w:rPr>
        <w:t xml:space="preserve"> work performed</w:t>
      </w:r>
    </w:p>
    <w:p w14:paraId="41650FE1" w14:textId="77777777" w:rsidR="00096107" w:rsidRPr="00D14535" w:rsidRDefault="00096107" w:rsidP="00D14535">
      <w:pPr>
        <w:pStyle w:val="ListParagraph"/>
        <w:numPr>
          <w:ilvl w:val="0"/>
          <w:numId w:val="13"/>
        </w:numPr>
        <w:rPr>
          <w:rFonts w:cs="Arial"/>
          <w:szCs w:val="26"/>
        </w:rPr>
      </w:pPr>
      <w:r w:rsidRPr="00D14535">
        <w:rPr>
          <w:rFonts w:cs="Arial"/>
          <w:szCs w:val="26"/>
        </w:rPr>
        <w:t xml:space="preserve">makes decisions and acts within Government sector core values, strategic </w:t>
      </w:r>
      <w:proofErr w:type="gramStart"/>
      <w:r w:rsidRPr="00D14535">
        <w:rPr>
          <w:rFonts w:cs="Arial"/>
          <w:szCs w:val="26"/>
        </w:rPr>
        <w:t>plans</w:t>
      </w:r>
      <w:proofErr w:type="gramEnd"/>
      <w:r w:rsidRPr="00D14535">
        <w:rPr>
          <w:rFonts w:cs="Arial"/>
          <w:szCs w:val="26"/>
        </w:rPr>
        <w:t xml:space="preserve"> and priorities,</w:t>
      </w:r>
    </w:p>
    <w:p w14:paraId="5D1F0939" w14:textId="77777777" w:rsidR="00096107" w:rsidRPr="00D14535" w:rsidRDefault="00096107" w:rsidP="00D14535">
      <w:pPr>
        <w:pStyle w:val="ListParagraph"/>
        <w:numPr>
          <w:ilvl w:val="0"/>
          <w:numId w:val="13"/>
        </w:numPr>
        <w:rPr>
          <w:rFonts w:cs="Arial"/>
          <w:szCs w:val="26"/>
        </w:rPr>
      </w:pPr>
      <w:r w:rsidRPr="00D14535">
        <w:rPr>
          <w:rFonts w:cs="Arial"/>
          <w:szCs w:val="26"/>
        </w:rPr>
        <w:t>legislative and regulatory frameworks, delegations, and agency policy and procedural frameworks and</w:t>
      </w:r>
      <w:r w:rsidR="001D550A" w:rsidRPr="00D14535">
        <w:rPr>
          <w:rFonts w:cs="Arial"/>
          <w:szCs w:val="26"/>
        </w:rPr>
        <w:t xml:space="preserve"> </w:t>
      </w:r>
      <w:r w:rsidRPr="00D14535">
        <w:rPr>
          <w:rFonts w:cs="Arial"/>
          <w:szCs w:val="26"/>
        </w:rPr>
        <w:t>guidelines</w:t>
      </w:r>
    </w:p>
    <w:p w14:paraId="0AB1AB6C" w14:textId="77777777" w:rsidR="00096107" w:rsidRPr="00D14535" w:rsidRDefault="00096107" w:rsidP="00D14535">
      <w:pPr>
        <w:pStyle w:val="ListParagraph"/>
        <w:numPr>
          <w:ilvl w:val="0"/>
          <w:numId w:val="13"/>
        </w:numPr>
        <w:rPr>
          <w:rFonts w:cs="Arial"/>
          <w:szCs w:val="26"/>
        </w:rPr>
      </w:pPr>
      <w:r w:rsidRPr="00D14535">
        <w:rPr>
          <w:rFonts w:cs="Arial"/>
          <w:szCs w:val="26"/>
        </w:rPr>
        <w:t>is accountable and responsible for the effective management and use of human, financial and other</w:t>
      </w:r>
      <w:r w:rsidR="001D550A" w:rsidRPr="00D14535">
        <w:rPr>
          <w:rFonts w:cs="Arial"/>
          <w:szCs w:val="26"/>
        </w:rPr>
        <w:t xml:space="preserve"> </w:t>
      </w:r>
      <w:r w:rsidRPr="00D14535">
        <w:rPr>
          <w:rFonts w:cs="Arial"/>
          <w:szCs w:val="26"/>
        </w:rPr>
        <w:t>resources within set budget and resource parameters</w:t>
      </w:r>
    </w:p>
    <w:p w14:paraId="5D0A0E4C" w14:textId="77777777" w:rsidR="00603D53" w:rsidRPr="00614552" w:rsidRDefault="00603D53" w:rsidP="00614552">
      <w:pPr>
        <w:pStyle w:val="Heading2"/>
      </w:pPr>
      <w:r w:rsidRPr="00614552">
        <w:t>Reporting line</w:t>
      </w:r>
    </w:p>
    <w:p w14:paraId="65D35F0F" w14:textId="0A11C5EA" w:rsidR="00603D53" w:rsidRPr="00603D53" w:rsidRDefault="001D550A">
      <w:pPr>
        <w:rPr>
          <w:rFonts w:cs="Arial"/>
          <w:szCs w:val="26"/>
        </w:rPr>
      </w:pPr>
      <w:r>
        <w:rPr>
          <w:rFonts w:cs="Arial"/>
          <w:szCs w:val="26"/>
        </w:rPr>
        <w:t xml:space="preserve">Executive Director, Planning, Environment and Resources </w:t>
      </w:r>
    </w:p>
    <w:p w14:paraId="78F2C067" w14:textId="77777777" w:rsidR="00603D53" w:rsidRPr="00614552" w:rsidRDefault="00603D53" w:rsidP="00614552">
      <w:pPr>
        <w:pStyle w:val="Heading2"/>
      </w:pPr>
      <w:r w:rsidRPr="00614552">
        <w:t>Direct reports</w:t>
      </w:r>
    </w:p>
    <w:p w14:paraId="13CC1639" w14:textId="75A93D3E" w:rsidR="00603D53" w:rsidRPr="00603D53" w:rsidRDefault="00B6763D">
      <w:pPr>
        <w:rPr>
          <w:rFonts w:cs="Arial"/>
          <w:szCs w:val="26"/>
        </w:rPr>
      </w:pPr>
      <w:r>
        <w:rPr>
          <w:rFonts w:cs="Arial"/>
          <w:szCs w:val="26"/>
        </w:rPr>
        <w:t xml:space="preserve">Up to </w:t>
      </w:r>
      <w:r w:rsidR="00F50F84">
        <w:rPr>
          <w:rFonts w:cs="Arial"/>
          <w:szCs w:val="26"/>
        </w:rPr>
        <w:t>9</w:t>
      </w:r>
      <w:r w:rsidR="00E60584">
        <w:rPr>
          <w:rFonts w:cs="Arial"/>
          <w:szCs w:val="26"/>
        </w:rPr>
        <w:t xml:space="preserve"> </w:t>
      </w:r>
      <w:r w:rsidR="004358BD">
        <w:rPr>
          <w:rFonts w:cs="Arial"/>
          <w:szCs w:val="26"/>
        </w:rPr>
        <w:t>d</w:t>
      </w:r>
      <w:r w:rsidR="00603D53" w:rsidRPr="00603D53">
        <w:rPr>
          <w:rFonts w:cs="Arial"/>
          <w:szCs w:val="26"/>
        </w:rPr>
        <w:t>irect reports</w:t>
      </w:r>
    </w:p>
    <w:p w14:paraId="177D4447" w14:textId="77777777" w:rsidR="00603D53" w:rsidRPr="00614552" w:rsidRDefault="00603D53" w:rsidP="00614552">
      <w:pPr>
        <w:pStyle w:val="Heading2"/>
      </w:pPr>
      <w:r w:rsidRPr="00614552">
        <w:t>Budget/Expenditure</w:t>
      </w:r>
    </w:p>
    <w:p w14:paraId="3BB11AC8" w14:textId="2D6B217B" w:rsidR="00603D53" w:rsidRPr="00603D53" w:rsidRDefault="00F42152">
      <w:pPr>
        <w:rPr>
          <w:rFonts w:cs="Arial"/>
          <w:szCs w:val="26"/>
        </w:rPr>
      </w:pPr>
      <w:r>
        <w:rPr>
          <w:rFonts w:cs="Arial"/>
          <w:szCs w:val="26"/>
        </w:rPr>
        <w:t>TBC</w:t>
      </w:r>
    </w:p>
    <w:p w14:paraId="5658F09D" w14:textId="0F585A5E" w:rsidR="00B45465" w:rsidRDefault="00B45465" w:rsidP="00205A8A">
      <w:pPr>
        <w:tabs>
          <w:tab w:val="left" w:pos="2925"/>
        </w:tabs>
        <w:rPr>
          <w:rStyle w:val="Heading1Char"/>
        </w:rPr>
      </w:pPr>
      <w:r>
        <w:rPr>
          <w:rStyle w:val="Heading1Char"/>
        </w:rPr>
        <w:t>Key knowledge and experience</w:t>
      </w:r>
    </w:p>
    <w:p w14:paraId="1F59F367" w14:textId="1DE8184F" w:rsidR="00B45465" w:rsidRPr="00F50F84" w:rsidRDefault="00B45465" w:rsidP="00B45465">
      <w:pPr>
        <w:pStyle w:val="ListParagraph"/>
        <w:numPr>
          <w:ilvl w:val="0"/>
          <w:numId w:val="5"/>
        </w:numPr>
        <w:tabs>
          <w:tab w:val="left" w:pos="2925"/>
        </w:tabs>
        <w:rPr>
          <w:rFonts w:cs="Arial"/>
        </w:rPr>
      </w:pPr>
      <w:r>
        <w:rPr>
          <w:rFonts w:cs="Arial"/>
        </w:rPr>
        <w:t>Demonstrated and s</w:t>
      </w:r>
      <w:r w:rsidRPr="00086E30">
        <w:rPr>
          <w:rFonts w:cs="Arial"/>
        </w:rPr>
        <w:t xml:space="preserve">uperior current knowledge and expertise in </w:t>
      </w:r>
      <w:r w:rsidR="00F50F84" w:rsidRPr="00F50F84">
        <w:rPr>
          <w:rFonts w:cs="Arial"/>
        </w:rPr>
        <w:t>natural resource management law or water law</w:t>
      </w:r>
      <w:r w:rsidRPr="00086E30">
        <w:rPr>
          <w:rFonts w:cs="Arial"/>
        </w:rPr>
        <w:t>.</w:t>
      </w:r>
    </w:p>
    <w:p w14:paraId="58DB6EEA" w14:textId="77777777" w:rsidR="00B45465" w:rsidRPr="00086E30" w:rsidRDefault="00B45465" w:rsidP="00B45465">
      <w:pPr>
        <w:pStyle w:val="ListParagraph"/>
        <w:numPr>
          <w:ilvl w:val="0"/>
          <w:numId w:val="5"/>
        </w:numPr>
        <w:tabs>
          <w:tab w:val="left" w:pos="2925"/>
        </w:tabs>
        <w:rPr>
          <w:rFonts w:ascii="Georgia" w:hAnsi="Georgia"/>
        </w:rPr>
      </w:pPr>
      <w:r>
        <w:rPr>
          <w:rFonts w:cs="Arial"/>
        </w:rPr>
        <w:t>Demonstrated and s</w:t>
      </w:r>
      <w:r w:rsidRPr="00086E30">
        <w:rPr>
          <w:rFonts w:cs="Arial"/>
        </w:rPr>
        <w:t>uperior current knowledge of administrative law and statutory interpretation</w:t>
      </w:r>
    </w:p>
    <w:p w14:paraId="145D2CF9" w14:textId="533B79C3" w:rsidR="00205A8A" w:rsidRPr="00614552" w:rsidRDefault="00205A8A" w:rsidP="00205A8A">
      <w:pPr>
        <w:tabs>
          <w:tab w:val="left" w:pos="2925"/>
        </w:tabs>
        <w:rPr>
          <w:rStyle w:val="Heading1Char"/>
        </w:rPr>
      </w:pPr>
      <w:r w:rsidRPr="00614552">
        <w:rPr>
          <w:rStyle w:val="Heading1Char"/>
        </w:rPr>
        <w:lastRenderedPageBreak/>
        <w:t>Essential requirements</w:t>
      </w:r>
    </w:p>
    <w:p w14:paraId="5592F66A" w14:textId="77777777" w:rsidR="00205A8A" w:rsidRPr="00086E30" w:rsidRDefault="00205A8A" w:rsidP="00086E30">
      <w:pPr>
        <w:pStyle w:val="ListParagraph"/>
        <w:numPr>
          <w:ilvl w:val="0"/>
          <w:numId w:val="5"/>
        </w:numPr>
        <w:tabs>
          <w:tab w:val="left" w:pos="2925"/>
        </w:tabs>
        <w:rPr>
          <w:rFonts w:ascii="Georgia" w:hAnsi="Georgia"/>
        </w:rPr>
      </w:pPr>
      <w:r w:rsidRPr="00086E30">
        <w:rPr>
          <w:rFonts w:cs="Arial"/>
        </w:rPr>
        <w:t>Eligible to hold a current practicing certificate in NSW.</w:t>
      </w:r>
    </w:p>
    <w:p w14:paraId="5836DFEF" w14:textId="77777777" w:rsidR="00B0153A" w:rsidRPr="00C978B9" w:rsidRDefault="00B0153A" w:rsidP="00B0153A">
      <w:pPr>
        <w:pStyle w:val="Heading1"/>
      </w:pPr>
      <w:r w:rsidRPr="00C978B9">
        <w:t>Capabilities for the role</w:t>
      </w:r>
    </w:p>
    <w:p w14:paraId="4C39B78E" w14:textId="77777777" w:rsidR="00B0153A" w:rsidRPr="00175AAF" w:rsidRDefault="00B0153A" w:rsidP="00B0153A">
      <w:r w:rsidRPr="00175AAF">
        <w:t xml:space="preserve">The </w:t>
      </w:r>
      <w:hyperlink r:id="rId12" w:history="1">
        <w:r w:rsidRPr="00654C5D">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D43935B" w14:textId="77777777" w:rsidR="00B0153A" w:rsidRPr="00175AAF" w:rsidRDefault="00B0153A" w:rsidP="00B0153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47902EC" w14:textId="77777777" w:rsidR="00B0153A" w:rsidRPr="00C978B9" w:rsidRDefault="00B0153A" w:rsidP="00B0153A">
      <w:pPr>
        <w:pStyle w:val="Heading1"/>
      </w:pPr>
      <w:r w:rsidRPr="00C978B9">
        <w:t xml:space="preserve">Focus </w:t>
      </w:r>
      <w:r>
        <w:t>c</w:t>
      </w:r>
      <w:r w:rsidRPr="00C978B9">
        <w:t>apabilities</w:t>
      </w:r>
    </w:p>
    <w:p w14:paraId="3171CAB0" w14:textId="77777777" w:rsidR="00B0153A" w:rsidRDefault="00B0153A" w:rsidP="00B0153A">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5798931" w14:textId="77777777" w:rsidR="00B0153A" w:rsidRDefault="00B0153A" w:rsidP="00B0153A">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2911309" w14:textId="77777777" w:rsidR="00B0153A" w:rsidRPr="00BB12E9" w:rsidRDefault="00B0153A" w:rsidP="00B0153A">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0153A" w:rsidRPr="00803E47" w14:paraId="2A5DCBF2" w14:textId="77777777" w:rsidTr="00C9408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2943263" w14:textId="77777777" w:rsidR="00B0153A" w:rsidRPr="00803E47" w:rsidRDefault="00B0153A" w:rsidP="00C94085">
            <w:pPr>
              <w:pStyle w:val="TableTextWhite0"/>
              <w:keepNext/>
              <w:jc w:val="both"/>
            </w:pPr>
            <w:r w:rsidRPr="00051E80">
              <w:rPr>
                <w:sz w:val="24"/>
                <w:szCs w:val="24"/>
              </w:rPr>
              <w:lastRenderedPageBreak/>
              <w:t>FOCUS CAPABILITIES</w:t>
            </w:r>
          </w:p>
        </w:tc>
      </w:tr>
      <w:tr w:rsidR="00B0153A" w:rsidRPr="00C978B9" w14:paraId="6DFBD0C9" w14:textId="77777777" w:rsidTr="00C9408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65BD6E" w14:textId="77777777" w:rsidR="00B0153A" w:rsidRPr="00C978B9" w:rsidRDefault="00B0153A" w:rsidP="00C9408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211FD8" w14:textId="77777777" w:rsidR="00B0153A" w:rsidRPr="00C978B9" w:rsidRDefault="00B0153A" w:rsidP="00C9408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6CF771D" w14:textId="77777777" w:rsidR="00B0153A" w:rsidRDefault="00B0153A" w:rsidP="00C94085">
            <w:pPr>
              <w:pStyle w:val="TableText"/>
              <w:keepNext/>
              <w:rPr>
                <w:b/>
              </w:rPr>
            </w:pPr>
          </w:p>
        </w:tc>
        <w:tc>
          <w:tcPr>
            <w:tcW w:w="4770" w:type="dxa"/>
            <w:tcBorders>
              <w:bottom w:val="single" w:sz="12" w:space="0" w:color="auto"/>
            </w:tcBorders>
            <w:shd w:val="clear" w:color="auto" w:fill="BCBEC0"/>
          </w:tcPr>
          <w:p w14:paraId="20195E9E" w14:textId="77777777" w:rsidR="00B0153A" w:rsidRDefault="00B0153A" w:rsidP="00C94085">
            <w:pPr>
              <w:pStyle w:val="TableText"/>
              <w:keepNext/>
              <w:rPr>
                <w:b/>
              </w:rPr>
            </w:pPr>
            <w:r>
              <w:rPr>
                <w:b/>
              </w:rPr>
              <w:t>Behavioural indicators</w:t>
            </w:r>
          </w:p>
        </w:tc>
        <w:tc>
          <w:tcPr>
            <w:tcW w:w="1606" w:type="dxa"/>
            <w:tcBorders>
              <w:bottom w:val="single" w:sz="12" w:space="0" w:color="auto"/>
            </w:tcBorders>
            <w:shd w:val="clear" w:color="auto" w:fill="BCBEC0"/>
          </w:tcPr>
          <w:p w14:paraId="084F8707" w14:textId="77777777" w:rsidR="00B0153A" w:rsidRDefault="00B0153A" w:rsidP="00C94085">
            <w:pPr>
              <w:pStyle w:val="TableText"/>
              <w:keepNext/>
              <w:jc w:val="both"/>
              <w:rPr>
                <w:b/>
              </w:rPr>
            </w:pPr>
            <w:r>
              <w:rPr>
                <w:b/>
              </w:rPr>
              <w:t xml:space="preserve">Level </w:t>
            </w:r>
          </w:p>
        </w:tc>
      </w:tr>
      <w:tr w:rsidR="00B0153A" w:rsidRPr="00C978B9" w14:paraId="2B568C68" w14:textId="77777777" w:rsidTr="00C94085">
        <w:tc>
          <w:tcPr>
            <w:tcW w:w="1406" w:type="dxa"/>
            <w:vMerge w:val="restart"/>
            <w:tcBorders>
              <w:bottom w:val="single" w:sz="4" w:space="0" w:color="BCBEC0"/>
            </w:tcBorders>
          </w:tcPr>
          <w:p w14:paraId="52527E74" w14:textId="77777777" w:rsidR="00B0153A" w:rsidRPr="00C978B9" w:rsidRDefault="00B0153A" w:rsidP="00C94085">
            <w:pPr>
              <w:keepNext/>
            </w:pPr>
            <w:r w:rsidRPr="00C978B9">
              <w:rPr>
                <w:noProof/>
                <w:lang w:eastAsia="en-AU"/>
              </w:rPr>
              <w:drawing>
                <wp:inline distT="0" distB="0" distL="0" distR="0" wp14:anchorId="2627AC68" wp14:editId="5B0DD7E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1CA1A42" w14:textId="77777777" w:rsidR="00B0153A" w:rsidRPr="00A8226F" w:rsidRDefault="00B0153A" w:rsidP="00C94085">
            <w:pPr>
              <w:pStyle w:val="TableText"/>
              <w:keepNext/>
              <w:rPr>
                <w:b/>
              </w:rPr>
            </w:pPr>
            <w:r>
              <w:rPr>
                <w:b/>
              </w:rPr>
              <w:t>Display Resilience and Courage</w:t>
            </w:r>
          </w:p>
          <w:p w14:paraId="015E21F5" w14:textId="77777777" w:rsidR="00B0153A" w:rsidRPr="00AA57E3" w:rsidRDefault="00B0153A" w:rsidP="00C94085">
            <w:pPr>
              <w:pStyle w:val="TableText"/>
              <w:keepNext/>
            </w:pPr>
            <w:r>
              <w:t>Be open and honest, prepared to express your views, and willing to accept and commit to change</w:t>
            </w:r>
          </w:p>
        </w:tc>
        <w:tc>
          <w:tcPr>
            <w:tcW w:w="4770" w:type="dxa"/>
            <w:tcBorders>
              <w:bottom w:val="single" w:sz="4" w:space="0" w:color="BCBEC0"/>
            </w:tcBorders>
          </w:tcPr>
          <w:p w14:paraId="13496E87" w14:textId="77777777" w:rsidR="00B0153A" w:rsidRPr="00AA57E3" w:rsidRDefault="00B0153A" w:rsidP="00C94085">
            <w:pPr>
              <w:pStyle w:val="TableBullet"/>
            </w:pPr>
            <w:r>
              <w:t xml:space="preserve">Create a culture that encourages and supports openness, </w:t>
            </w:r>
            <w:proofErr w:type="gramStart"/>
            <w:r>
              <w:t>persistence</w:t>
            </w:r>
            <w:proofErr w:type="gramEnd"/>
            <w:r>
              <w:t xml:space="preserve"> and genuine debate around critical issues</w:t>
            </w:r>
          </w:p>
          <w:p w14:paraId="0321DF34" w14:textId="77777777" w:rsidR="00B0153A" w:rsidRPr="00AA57E3" w:rsidRDefault="00B0153A" w:rsidP="00C94085">
            <w:pPr>
              <w:pStyle w:val="TableBullet"/>
            </w:pPr>
            <w:r>
              <w:t>Provide clear exposition and argument for agreed positions while remaining open to valid suggestions for change</w:t>
            </w:r>
          </w:p>
          <w:p w14:paraId="457C88AC" w14:textId="77777777" w:rsidR="00B0153A" w:rsidRPr="00AA57E3" w:rsidRDefault="00B0153A" w:rsidP="00C94085">
            <w:pPr>
              <w:pStyle w:val="TableBullet"/>
            </w:pPr>
            <w:r>
              <w:t>Raise critical issues and make tough decisions</w:t>
            </w:r>
          </w:p>
          <w:p w14:paraId="55940836" w14:textId="77777777" w:rsidR="00B0153A" w:rsidRPr="00AA57E3" w:rsidRDefault="00B0153A" w:rsidP="00C94085">
            <w:pPr>
              <w:pStyle w:val="TableBullet"/>
            </w:pPr>
            <w:r>
              <w:t xml:space="preserve">Respond to significant, </w:t>
            </w:r>
            <w:proofErr w:type="gramStart"/>
            <w:r>
              <w:t>complex</w:t>
            </w:r>
            <w:proofErr w:type="gramEnd"/>
            <w:r>
              <w:t xml:space="preserve"> and novel challenges with a high level of resilience and persistence</w:t>
            </w:r>
          </w:p>
          <w:p w14:paraId="2B0BF0FC" w14:textId="77777777" w:rsidR="00B0153A" w:rsidRPr="00AA57E3" w:rsidRDefault="00B0153A" w:rsidP="00C94085">
            <w:pPr>
              <w:pStyle w:val="TableBullet"/>
            </w:pPr>
            <w:r>
              <w:t>Consistently use a range of strategies to remain composed and calm and act as a stabilising influence even in the most challenging situations</w:t>
            </w:r>
          </w:p>
        </w:tc>
        <w:tc>
          <w:tcPr>
            <w:tcW w:w="1606" w:type="dxa"/>
            <w:tcBorders>
              <w:bottom w:val="single" w:sz="4" w:space="0" w:color="BCBEC0"/>
            </w:tcBorders>
          </w:tcPr>
          <w:p w14:paraId="0428C692" w14:textId="77777777" w:rsidR="00B0153A" w:rsidRDefault="00B0153A" w:rsidP="00C94085">
            <w:pPr>
              <w:pStyle w:val="TableBullet"/>
              <w:numPr>
                <w:ilvl w:val="0"/>
                <w:numId w:val="0"/>
              </w:numPr>
              <w:jc w:val="both"/>
            </w:pPr>
            <w:r>
              <w:t>Highly Advanced</w:t>
            </w:r>
          </w:p>
        </w:tc>
      </w:tr>
      <w:tr w:rsidR="00B0153A" w:rsidRPr="00C978B9" w14:paraId="008A2A50" w14:textId="77777777" w:rsidTr="00C94085">
        <w:tc>
          <w:tcPr>
            <w:tcW w:w="1406" w:type="dxa"/>
            <w:vMerge/>
            <w:tcBorders>
              <w:bottom w:val="single" w:sz="4" w:space="0" w:color="BCBEC0"/>
            </w:tcBorders>
          </w:tcPr>
          <w:p w14:paraId="3255428E" w14:textId="77777777" w:rsidR="00B0153A" w:rsidRDefault="00B0153A" w:rsidP="00C94085">
            <w:pPr>
              <w:keepNext/>
              <w:rPr>
                <w:noProof/>
                <w:lang w:eastAsia="en-AU"/>
              </w:rPr>
            </w:pPr>
          </w:p>
        </w:tc>
        <w:tc>
          <w:tcPr>
            <w:tcW w:w="2971" w:type="dxa"/>
            <w:gridSpan w:val="2"/>
            <w:tcBorders>
              <w:bottom w:val="single" w:sz="4" w:space="0" w:color="BCBEC0"/>
            </w:tcBorders>
          </w:tcPr>
          <w:p w14:paraId="0BE71416" w14:textId="77777777" w:rsidR="00B0153A" w:rsidRPr="00A8226F" w:rsidRDefault="00B0153A" w:rsidP="00C94085">
            <w:pPr>
              <w:pStyle w:val="TableText"/>
              <w:keepNext/>
              <w:rPr>
                <w:b/>
              </w:rPr>
            </w:pPr>
            <w:r>
              <w:rPr>
                <w:b/>
              </w:rPr>
              <w:t>Act with Integrity</w:t>
            </w:r>
          </w:p>
          <w:p w14:paraId="3AFA42F2" w14:textId="77777777" w:rsidR="00B0153A" w:rsidRPr="00A8226F" w:rsidRDefault="00B0153A" w:rsidP="00C94085">
            <w:pPr>
              <w:pStyle w:val="TableText"/>
              <w:keepNext/>
              <w:rPr>
                <w:b/>
              </w:rPr>
            </w:pPr>
            <w:r>
              <w:t>Be ethical and professional, and uphold and promote the public sector values</w:t>
            </w:r>
          </w:p>
        </w:tc>
        <w:tc>
          <w:tcPr>
            <w:tcW w:w="4770" w:type="dxa"/>
            <w:tcBorders>
              <w:bottom w:val="single" w:sz="4" w:space="0" w:color="BCBEC0"/>
            </w:tcBorders>
          </w:tcPr>
          <w:p w14:paraId="12BE38DC" w14:textId="77777777" w:rsidR="00B0153A" w:rsidRDefault="00B0153A" w:rsidP="00C94085">
            <w:pPr>
              <w:pStyle w:val="TableBullet"/>
            </w:pPr>
            <w:r>
              <w:t>Model the highest standards of ethical and professional behaviour and reinforce their use</w:t>
            </w:r>
          </w:p>
          <w:p w14:paraId="26981B87" w14:textId="77777777" w:rsidR="00B0153A" w:rsidRDefault="00B0153A" w:rsidP="00C94085">
            <w:pPr>
              <w:pStyle w:val="TableBullet"/>
            </w:pPr>
            <w:r>
              <w:t xml:space="preserve">Represent the organisation in an honest, </w:t>
            </w:r>
            <w:proofErr w:type="gramStart"/>
            <w:r>
              <w:t>ethical</w:t>
            </w:r>
            <w:proofErr w:type="gramEnd"/>
            <w:r>
              <w:t xml:space="preserve"> and professional way and set an example for others to follow</w:t>
            </w:r>
          </w:p>
          <w:p w14:paraId="3464C816" w14:textId="77777777" w:rsidR="00B0153A" w:rsidRDefault="00B0153A" w:rsidP="00C94085">
            <w:pPr>
              <w:pStyle w:val="TableBullet"/>
            </w:pPr>
            <w:r>
              <w:t>Promote a culture of integrity and professionalism within the organisation and in dealings external to government</w:t>
            </w:r>
          </w:p>
          <w:p w14:paraId="195CB6C2" w14:textId="77777777" w:rsidR="00B0153A" w:rsidRDefault="00B0153A" w:rsidP="00C94085">
            <w:pPr>
              <w:pStyle w:val="TableBullet"/>
            </w:pPr>
            <w:r>
              <w:t>Monitor ethical practices, standards and systems and reinforce their use</w:t>
            </w:r>
          </w:p>
          <w:p w14:paraId="14DBDDE3" w14:textId="77777777" w:rsidR="00B0153A" w:rsidRDefault="00B0153A" w:rsidP="00C94085">
            <w:pPr>
              <w:pStyle w:val="TableBullet"/>
            </w:pPr>
            <w:r>
              <w:t xml:space="preserve">Act promptly on reported breaches of legislation, </w:t>
            </w:r>
            <w:proofErr w:type="gramStart"/>
            <w:r>
              <w:t>policies</w:t>
            </w:r>
            <w:proofErr w:type="gramEnd"/>
            <w:r>
              <w:t xml:space="preserve"> and guidelines</w:t>
            </w:r>
          </w:p>
        </w:tc>
        <w:tc>
          <w:tcPr>
            <w:tcW w:w="1606" w:type="dxa"/>
            <w:tcBorders>
              <w:bottom w:val="single" w:sz="4" w:space="0" w:color="BCBEC0"/>
            </w:tcBorders>
          </w:tcPr>
          <w:p w14:paraId="51DC03C9" w14:textId="77777777" w:rsidR="00B0153A" w:rsidRDefault="00B0153A" w:rsidP="00C94085">
            <w:pPr>
              <w:pStyle w:val="TableBullet"/>
              <w:numPr>
                <w:ilvl w:val="0"/>
                <w:numId w:val="0"/>
              </w:numPr>
              <w:jc w:val="both"/>
            </w:pPr>
            <w:r>
              <w:t>Advanced</w:t>
            </w:r>
          </w:p>
        </w:tc>
      </w:tr>
      <w:tr w:rsidR="00B0153A" w:rsidRPr="00C978B9" w14:paraId="7DA16A48" w14:textId="77777777" w:rsidTr="00C94085">
        <w:tc>
          <w:tcPr>
            <w:tcW w:w="1406" w:type="dxa"/>
            <w:vMerge w:val="restart"/>
            <w:tcBorders>
              <w:bottom w:val="single" w:sz="4" w:space="0" w:color="BCBEC0"/>
            </w:tcBorders>
          </w:tcPr>
          <w:p w14:paraId="602C7003" w14:textId="77777777" w:rsidR="00B0153A" w:rsidRPr="00C978B9" w:rsidRDefault="00B0153A" w:rsidP="00C94085">
            <w:pPr>
              <w:keepNext/>
            </w:pPr>
            <w:r w:rsidRPr="00C978B9">
              <w:rPr>
                <w:noProof/>
                <w:lang w:eastAsia="en-AU"/>
              </w:rPr>
              <w:drawing>
                <wp:inline distT="0" distB="0" distL="0" distR="0" wp14:anchorId="3D210672" wp14:editId="3701267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3D20DF1" w14:textId="77777777" w:rsidR="00B0153A" w:rsidRPr="00A8226F" w:rsidRDefault="00B0153A" w:rsidP="00C94085">
            <w:pPr>
              <w:pStyle w:val="TableText"/>
              <w:keepNext/>
              <w:rPr>
                <w:b/>
              </w:rPr>
            </w:pPr>
            <w:r>
              <w:rPr>
                <w:b/>
              </w:rPr>
              <w:t>Communicate Effectively</w:t>
            </w:r>
          </w:p>
          <w:p w14:paraId="4C6D8AC6" w14:textId="77777777" w:rsidR="00B0153A" w:rsidRPr="00AA57E3" w:rsidRDefault="00B0153A" w:rsidP="00C94085">
            <w:pPr>
              <w:pStyle w:val="TableText"/>
              <w:keepNext/>
            </w:pPr>
            <w:r>
              <w:t>Communicate clearly, actively listen to others, and respond with understanding and respect</w:t>
            </w:r>
          </w:p>
        </w:tc>
        <w:tc>
          <w:tcPr>
            <w:tcW w:w="4770" w:type="dxa"/>
            <w:tcBorders>
              <w:bottom w:val="single" w:sz="4" w:space="0" w:color="BCBEC0"/>
            </w:tcBorders>
          </w:tcPr>
          <w:p w14:paraId="2171BEEC" w14:textId="77777777" w:rsidR="00B0153A" w:rsidRPr="00AA57E3" w:rsidRDefault="00B0153A" w:rsidP="00C94085">
            <w:pPr>
              <w:pStyle w:val="TableBullet"/>
            </w:pPr>
            <w:r>
              <w:t>Articulate complex concepts and put forward compelling arguments and rationales to all levels and types of audiences</w:t>
            </w:r>
          </w:p>
          <w:p w14:paraId="23B63A47" w14:textId="77777777" w:rsidR="00B0153A" w:rsidRPr="00AA57E3" w:rsidRDefault="00B0153A" w:rsidP="00C94085">
            <w:pPr>
              <w:pStyle w:val="TableBullet"/>
            </w:pPr>
            <w:r>
              <w:t>Speak in a highly articulate and influential manner</w:t>
            </w:r>
          </w:p>
          <w:p w14:paraId="20E687C4" w14:textId="77777777" w:rsidR="00B0153A" w:rsidRPr="00AA57E3" w:rsidRDefault="00B0153A" w:rsidP="00C94085">
            <w:pPr>
              <w:pStyle w:val="TableBullet"/>
            </w:pPr>
            <w:r>
              <w:t>State the facts and explain their implications for the organisation and key stakeholders</w:t>
            </w:r>
          </w:p>
          <w:p w14:paraId="46F3391A" w14:textId="77777777" w:rsidR="00B0153A" w:rsidRPr="00AA57E3" w:rsidRDefault="00B0153A" w:rsidP="00C94085">
            <w:pPr>
              <w:pStyle w:val="TableBullet"/>
            </w:pPr>
            <w:r>
              <w:t xml:space="preserve">Promote the organisation’s position with authority and credibility across government, other </w:t>
            </w:r>
            <w:proofErr w:type="gramStart"/>
            <w:r>
              <w:t>jurisdictions</w:t>
            </w:r>
            <w:proofErr w:type="gramEnd"/>
            <w:r>
              <w:t xml:space="preserve"> and external organisations</w:t>
            </w:r>
          </w:p>
          <w:p w14:paraId="7BE27E8C" w14:textId="77777777" w:rsidR="00B0153A" w:rsidRPr="00AA57E3" w:rsidRDefault="00B0153A" w:rsidP="00C94085">
            <w:pPr>
              <w:pStyle w:val="TableBullet"/>
            </w:pPr>
            <w:r>
              <w:t>Anticipate and address key areas of interest for the audience and adapt style under pressure</w:t>
            </w:r>
          </w:p>
        </w:tc>
        <w:tc>
          <w:tcPr>
            <w:tcW w:w="1606" w:type="dxa"/>
            <w:tcBorders>
              <w:bottom w:val="single" w:sz="4" w:space="0" w:color="BCBEC0"/>
            </w:tcBorders>
          </w:tcPr>
          <w:p w14:paraId="3B1DB479" w14:textId="77777777" w:rsidR="00B0153A" w:rsidRDefault="00B0153A" w:rsidP="00C94085">
            <w:pPr>
              <w:pStyle w:val="TableBullet"/>
              <w:numPr>
                <w:ilvl w:val="0"/>
                <w:numId w:val="0"/>
              </w:numPr>
              <w:jc w:val="both"/>
            </w:pPr>
            <w:r>
              <w:t>Highly Advanced</w:t>
            </w:r>
          </w:p>
        </w:tc>
      </w:tr>
      <w:tr w:rsidR="00B0153A" w:rsidRPr="00C978B9" w14:paraId="00A82148" w14:textId="77777777" w:rsidTr="00C94085">
        <w:tc>
          <w:tcPr>
            <w:tcW w:w="1406" w:type="dxa"/>
            <w:vMerge/>
            <w:tcBorders>
              <w:bottom w:val="single" w:sz="4" w:space="0" w:color="BCBEC0"/>
            </w:tcBorders>
          </w:tcPr>
          <w:p w14:paraId="347754AD" w14:textId="77777777" w:rsidR="00B0153A" w:rsidRDefault="00B0153A" w:rsidP="00C94085">
            <w:pPr>
              <w:keepNext/>
              <w:rPr>
                <w:noProof/>
                <w:lang w:eastAsia="en-AU"/>
              </w:rPr>
            </w:pPr>
          </w:p>
        </w:tc>
        <w:tc>
          <w:tcPr>
            <w:tcW w:w="2971" w:type="dxa"/>
            <w:gridSpan w:val="2"/>
            <w:tcBorders>
              <w:bottom w:val="single" w:sz="4" w:space="0" w:color="BCBEC0"/>
            </w:tcBorders>
          </w:tcPr>
          <w:p w14:paraId="60F848E3" w14:textId="77777777" w:rsidR="00B0153A" w:rsidRPr="00A8226F" w:rsidRDefault="00B0153A" w:rsidP="00C94085">
            <w:pPr>
              <w:pStyle w:val="TableText"/>
              <w:keepNext/>
              <w:rPr>
                <w:b/>
              </w:rPr>
            </w:pPr>
            <w:r>
              <w:rPr>
                <w:b/>
              </w:rPr>
              <w:t>Work Collaboratively</w:t>
            </w:r>
          </w:p>
          <w:p w14:paraId="301116B7" w14:textId="77777777" w:rsidR="00B0153A" w:rsidRPr="00A8226F" w:rsidRDefault="00B0153A" w:rsidP="00C94085">
            <w:pPr>
              <w:pStyle w:val="TableText"/>
              <w:keepNext/>
              <w:rPr>
                <w:b/>
              </w:rPr>
            </w:pPr>
            <w:r>
              <w:t>Collaborate with others and value their contribution</w:t>
            </w:r>
          </w:p>
        </w:tc>
        <w:tc>
          <w:tcPr>
            <w:tcW w:w="4770" w:type="dxa"/>
            <w:tcBorders>
              <w:bottom w:val="single" w:sz="4" w:space="0" w:color="BCBEC0"/>
            </w:tcBorders>
          </w:tcPr>
          <w:p w14:paraId="3548AC2C" w14:textId="77777777" w:rsidR="00B0153A" w:rsidRDefault="00B0153A" w:rsidP="00C94085">
            <w:pPr>
              <w:pStyle w:val="TableBullet"/>
            </w:pPr>
            <w:r>
              <w:t>Recognise outcomes achieved through effective collaboration between teams</w:t>
            </w:r>
          </w:p>
          <w:p w14:paraId="4001E788" w14:textId="77777777" w:rsidR="00B0153A" w:rsidRDefault="00B0153A" w:rsidP="00C94085">
            <w:pPr>
              <w:pStyle w:val="TableBullet"/>
            </w:pPr>
            <w:r>
              <w:t xml:space="preserve">Build cooperation and overcome barriers to information sharing, </w:t>
            </w:r>
            <w:proofErr w:type="gramStart"/>
            <w:r>
              <w:t>communication</w:t>
            </w:r>
            <w:proofErr w:type="gramEnd"/>
            <w:r>
              <w:t xml:space="preserve"> and collaboration across the organisation and across government</w:t>
            </w:r>
          </w:p>
          <w:p w14:paraId="241C1431" w14:textId="77777777" w:rsidR="00B0153A" w:rsidRDefault="00B0153A" w:rsidP="00C94085">
            <w:pPr>
              <w:pStyle w:val="TableBullet"/>
            </w:pPr>
            <w:r>
              <w:t>Facilitate opportunities to engage and collaborate with stakeholders to develop joint solutions</w:t>
            </w:r>
          </w:p>
          <w:p w14:paraId="643F4FB9" w14:textId="77777777" w:rsidR="00B0153A" w:rsidRDefault="00B0153A" w:rsidP="00C94085">
            <w:pPr>
              <w:pStyle w:val="TableBullet"/>
            </w:pPr>
            <w:r>
              <w:t>Network extensively across government and organisations to increase collaboration</w:t>
            </w:r>
          </w:p>
          <w:p w14:paraId="6BE267B0" w14:textId="77777777" w:rsidR="00B0153A" w:rsidRDefault="00B0153A" w:rsidP="00C94085">
            <w:pPr>
              <w:pStyle w:val="TableBullet"/>
            </w:pPr>
            <w:r>
              <w:t>Encourage others to use appropriate collaboration approaches and tools, including digital technologies</w:t>
            </w:r>
          </w:p>
        </w:tc>
        <w:tc>
          <w:tcPr>
            <w:tcW w:w="1606" w:type="dxa"/>
            <w:tcBorders>
              <w:bottom w:val="single" w:sz="4" w:space="0" w:color="BCBEC0"/>
            </w:tcBorders>
          </w:tcPr>
          <w:p w14:paraId="67B0B1F6" w14:textId="77777777" w:rsidR="00B0153A" w:rsidRDefault="00B0153A" w:rsidP="00C94085">
            <w:pPr>
              <w:pStyle w:val="TableBullet"/>
              <w:numPr>
                <w:ilvl w:val="0"/>
                <w:numId w:val="0"/>
              </w:numPr>
              <w:jc w:val="both"/>
            </w:pPr>
            <w:r>
              <w:t>Advanced</w:t>
            </w:r>
          </w:p>
        </w:tc>
      </w:tr>
      <w:tr w:rsidR="00B0153A" w:rsidRPr="00C978B9" w14:paraId="0F4A4956" w14:textId="77777777" w:rsidTr="00C94085">
        <w:tc>
          <w:tcPr>
            <w:tcW w:w="1406" w:type="dxa"/>
            <w:vMerge/>
            <w:tcBorders>
              <w:bottom w:val="single" w:sz="4" w:space="0" w:color="BCBEC0"/>
            </w:tcBorders>
          </w:tcPr>
          <w:p w14:paraId="4D1184BF" w14:textId="77777777" w:rsidR="00B0153A" w:rsidRDefault="00B0153A" w:rsidP="00C94085">
            <w:pPr>
              <w:keepNext/>
              <w:rPr>
                <w:noProof/>
                <w:lang w:eastAsia="en-AU"/>
              </w:rPr>
            </w:pPr>
          </w:p>
        </w:tc>
        <w:tc>
          <w:tcPr>
            <w:tcW w:w="2971" w:type="dxa"/>
            <w:gridSpan w:val="2"/>
            <w:tcBorders>
              <w:bottom w:val="single" w:sz="4" w:space="0" w:color="BCBEC0"/>
            </w:tcBorders>
          </w:tcPr>
          <w:p w14:paraId="341E7911" w14:textId="77777777" w:rsidR="00B0153A" w:rsidRPr="00A8226F" w:rsidRDefault="00B0153A" w:rsidP="00C94085">
            <w:pPr>
              <w:pStyle w:val="TableText"/>
              <w:keepNext/>
              <w:rPr>
                <w:b/>
              </w:rPr>
            </w:pPr>
            <w:r>
              <w:rPr>
                <w:b/>
              </w:rPr>
              <w:t>Influence and Negotiate</w:t>
            </w:r>
          </w:p>
          <w:p w14:paraId="101752C7" w14:textId="77777777" w:rsidR="00B0153A" w:rsidRPr="00A8226F" w:rsidRDefault="00B0153A" w:rsidP="00C94085">
            <w:pPr>
              <w:pStyle w:val="TableText"/>
              <w:keepNext/>
              <w:rPr>
                <w:b/>
              </w:rPr>
            </w:pPr>
            <w:r>
              <w:t>Gain consensus and commitment from others, and resolve issues and conflicts</w:t>
            </w:r>
          </w:p>
        </w:tc>
        <w:tc>
          <w:tcPr>
            <w:tcW w:w="4770" w:type="dxa"/>
            <w:tcBorders>
              <w:bottom w:val="single" w:sz="4" w:space="0" w:color="BCBEC0"/>
            </w:tcBorders>
          </w:tcPr>
          <w:p w14:paraId="5017770A" w14:textId="77777777" w:rsidR="00B0153A" w:rsidRDefault="00B0153A" w:rsidP="00C94085">
            <w:pPr>
              <w:pStyle w:val="TableBullet"/>
            </w:pPr>
            <w:r>
              <w:t xml:space="preserve">Influence others with a fair and considered approach and present persuasive </w:t>
            </w:r>
            <w:proofErr w:type="gramStart"/>
            <w:r>
              <w:t>counter-arguments</w:t>
            </w:r>
            <w:proofErr w:type="gramEnd"/>
          </w:p>
          <w:p w14:paraId="2F3EAC60" w14:textId="77777777" w:rsidR="00B0153A" w:rsidRDefault="00B0153A" w:rsidP="00C94085">
            <w:pPr>
              <w:pStyle w:val="TableBullet"/>
            </w:pPr>
            <w:r>
              <w:t>Work towards mutually beneficial ‘win-win’ outcomes</w:t>
            </w:r>
          </w:p>
          <w:p w14:paraId="1267AE61" w14:textId="77777777" w:rsidR="00B0153A" w:rsidRDefault="00B0153A" w:rsidP="00C94085">
            <w:pPr>
              <w:pStyle w:val="TableBullet"/>
            </w:pPr>
            <w:r>
              <w:t>Show sensitivity and understanding in resolving acute and complex conflicts and differences</w:t>
            </w:r>
          </w:p>
          <w:p w14:paraId="2E996800" w14:textId="77777777" w:rsidR="00B0153A" w:rsidRDefault="00B0153A" w:rsidP="00C94085">
            <w:pPr>
              <w:pStyle w:val="TableBullet"/>
            </w:pPr>
            <w:r>
              <w:t>Identify key stakeholders and gain their support in advance</w:t>
            </w:r>
          </w:p>
          <w:p w14:paraId="4E379AA5" w14:textId="77777777" w:rsidR="00B0153A" w:rsidRDefault="00B0153A" w:rsidP="00C94085">
            <w:pPr>
              <w:pStyle w:val="TableBullet"/>
            </w:pPr>
            <w:r>
              <w:t>Establish a clear negotiation position based on research, a firm grasp of key issues, likely arguments, points of difference and areas for compromise</w:t>
            </w:r>
          </w:p>
          <w:p w14:paraId="46349331" w14:textId="77777777" w:rsidR="00B0153A" w:rsidRDefault="00B0153A" w:rsidP="00C94085">
            <w:pPr>
              <w:pStyle w:val="TableBullet"/>
            </w:pPr>
            <w:r>
              <w:t>Anticipate and minimise conflict within the organisation and with external stakeholders</w:t>
            </w:r>
          </w:p>
        </w:tc>
        <w:tc>
          <w:tcPr>
            <w:tcW w:w="1606" w:type="dxa"/>
            <w:tcBorders>
              <w:bottom w:val="single" w:sz="4" w:space="0" w:color="BCBEC0"/>
            </w:tcBorders>
          </w:tcPr>
          <w:p w14:paraId="69FFA42D" w14:textId="77777777" w:rsidR="00B0153A" w:rsidRDefault="00B0153A" w:rsidP="00C94085">
            <w:pPr>
              <w:pStyle w:val="TableBullet"/>
              <w:numPr>
                <w:ilvl w:val="0"/>
                <w:numId w:val="0"/>
              </w:numPr>
              <w:jc w:val="both"/>
            </w:pPr>
            <w:r>
              <w:t>Advanced</w:t>
            </w:r>
          </w:p>
        </w:tc>
      </w:tr>
      <w:tr w:rsidR="00B0153A" w:rsidRPr="00C978B9" w14:paraId="5B5ACC97" w14:textId="77777777" w:rsidTr="00C94085">
        <w:tc>
          <w:tcPr>
            <w:tcW w:w="1406" w:type="dxa"/>
            <w:vMerge w:val="restart"/>
            <w:tcBorders>
              <w:bottom w:val="single" w:sz="4" w:space="0" w:color="BCBEC0"/>
            </w:tcBorders>
          </w:tcPr>
          <w:p w14:paraId="127F9608" w14:textId="77777777" w:rsidR="00B0153A" w:rsidRPr="00C978B9" w:rsidRDefault="00B0153A" w:rsidP="00C94085">
            <w:pPr>
              <w:keepNext/>
            </w:pPr>
            <w:r w:rsidRPr="00C978B9">
              <w:rPr>
                <w:noProof/>
                <w:lang w:eastAsia="en-AU"/>
              </w:rPr>
              <w:drawing>
                <wp:inline distT="0" distB="0" distL="0" distR="0" wp14:anchorId="422DA861" wp14:editId="6CA1627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3AB776A" w14:textId="77777777" w:rsidR="00B0153A" w:rsidRPr="00A8226F" w:rsidRDefault="00B0153A" w:rsidP="00C94085">
            <w:pPr>
              <w:pStyle w:val="TableText"/>
              <w:keepNext/>
              <w:rPr>
                <w:b/>
              </w:rPr>
            </w:pPr>
            <w:r>
              <w:rPr>
                <w:b/>
              </w:rPr>
              <w:t>Deliver Results</w:t>
            </w:r>
          </w:p>
          <w:p w14:paraId="2410F46D" w14:textId="77777777" w:rsidR="00B0153A" w:rsidRPr="00AA57E3" w:rsidRDefault="00B0153A" w:rsidP="00C94085">
            <w:pPr>
              <w:pStyle w:val="TableText"/>
              <w:keepNext/>
            </w:pPr>
            <w:r>
              <w:t>Achieve results through the efficient use of resources and a commitment to quality outcomes</w:t>
            </w:r>
          </w:p>
        </w:tc>
        <w:tc>
          <w:tcPr>
            <w:tcW w:w="4770" w:type="dxa"/>
            <w:tcBorders>
              <w:bottom w:val="single" w:sz="4" w:space="0" w:color="BCBEC0"/>
            </w:tcBorders>
          </w:tcPr>
          <w:p w14:paraId="397DC80C" w14:textId="77777777" w:rsidR="00B0153A" w:rsidRPr="00AA57E3" w:rsidRDefault="00B0153A" w:rsidP="00C94085">
            <w:pPr>
              <w:pStyle w:val="TableBullet"/>
            </w:pPr>
            <w:r>
              <w:t>Seek and apply the expertise of key individuals to achieve organisational outcomes</w:t>
            </w:r>
          </w:p>
          <w:p w14:paraId="29705505" w14:textId="77777777" w:rsidR="00B0153A" w:rsidRPr="00AA57E3" w:rsidRDefault="00B0153A" w:rsidP="00C94085">
            <w:pPr>
              <w:pStyle w:val="TableBullet"/>
            </w:pPr>
            <w:r>
              <w:t>Drive a culture of achievement and acknowledge input from others</w:t>
            </w:r>
          </w:p>
          <w:p w14:paraId="557A606E" w14:textId="77777777" w:rsidR="00B0153A" w:rsidRPr="00AA57E3" w:rsidRDefault="00B0153A" w:rsidP="00C94085">
            <w:pPr>
              <w:pStyle w:val="TableBullet"/>
            </w:pPr>
            <w:r>
              <w:t>Determine how outcomes will be measured and guide others on evaluation methods</w:t>
            </w:r>
          </w:p>
          <w:p w14:paraId="52D23DF7" w14:textId="77777777" w:rsidR="00B0153A" w:rsidRPr="00AA57E3" w:rsidRDefault="00B0153A" w:rsidP="00C94085">
            <w:pPr>
              <w:pStyle w:val="TableBullet"/>
            </w:pPr>
            <w:r>
              <w:t>Investigate and create opportunities to enhance the achievement of organisational objectives</w:t>
            </w:r>
          </w:p>
          <w:p w14:paraId="66A01D0C" w14:textId="77777777" w:rsidR="00B0153A" w:rsidRPr="00AA57E3" w:rsidRDefault="00B0153A" w:rsidP="00C94085">
            <w:pPr>
              <w:pStyle w:val="TableBullet"/>
            </w:pPr>
            <w:r>
              <w:t>Make sure others understand that on-time and on-budget results are required and how overall success is defined</w:t>
            </w:r>
          </w:p>
          <w:p w14:paraId="278739EA" w14:textId="77777777" w:rsidR="00B0153A" w:rsidRPr="00AA57E3" w:rsidRDefault="00B0153A" w:rsidP="00C94085">
            <w:pPr>
              <w:pStyle w:val="TableBullet"/>
            </w:pPr>
            <w:r>
              <w:t>Control business unit output to ensure government outcomes are achieved within budgets</w:t>
            </w:r>
          </w:p>
          <w:p w14:paraId="09C596B6" w14:textId="77777777" w:rsidR="00B0153A" w:rsidRPr="00AA57E3" w:rsidRDefault="00B0153A" w:rsidP="00C94085">
            <w:pPr>
              <w:pStyle w:val="TableBullet"/>
            </w:pPr>
            <w:r>
              <w:t>Progress organisational priorities and ensure that resources are acquired and used effectively</w:t>
            </w:r>
          </w:p>
        </w:tc>
        <w:tc>
          <w:tcPr>
            <w:tcW w:w="1606" w:type="dxa"/>
            <w:tcBorders>
              <w:bottom w:val="single" w:sz="4" w:space="0" w:color="BCBEC0"/>
            </w:tcBorders>
          </w:tcPr>
          <w:p w14:paraId="7C336947" w14:textId="77777777" w:rsidR="00B0153A" w:rsidRDefault="00B0153A" w:rsidP="00C94085">
            <w:pPr>
              <w:pStyle w:val="TableBullet"/>
              <w:numPr>
                <w:ilvl w:val="0"/>
                <w:numId w:val="0"/>
              </w:numPr>
              <w:jc w:val="both"/>
            </w:pPr>
            <w:r>
              <w:t>Advanced</w:t>
            </w:r>
          </w:p>
        </w:tc>
      </w:tr>
      <w:tr w:rsidR="00B0153A" w:rsidRPr="00C978B9" w14:paraId="6FDD6582" w14:textId="77777777" w:rsidTr="00C94085">
        <w:tc>
          <w:tcPr>
            <w:tcW w:w="1406" w:type="dxa"/>
            <w:vMerge/>
            <w:tcBorders>
              <w:bottom w:val="single" w:sz="4" w:space="0" w:color="BCBEC0"/>
            </w:tcBorders>
          </w:tcPr>
          <w:p w14:paraId="4567AA2D" w14:textId="77777777" w:rsidR="00B0153A" w:rsidRDefault="00B0153A" w:rsidP="00C94085">
            <w:pPr>
              <w:keepNext/>
              <w:rPr>
                <w:noProof/>
                <w:lang w:eastAsia="en-AU"/>
              </w:rPr>
            </w:pPr>
          </w:p>
        </w:tc>
        <w:tc>
          <w:tcPr>
            <w:tcW w:w="2971" w:type="dxa"/>
            <w:gridSpan w:val="2"/>
            <w:tcBorders>
              <w:bottom w:val="single" w:sz="4" w:space="0" w:color="BCBEC0"/>
            </w:tcBorders>
          </w:tcPr>
          <w:p w14:paraId="34F85AB6" w14:textId="77777777" w:rsidR="00B0153A" w:rsidRPr="00A8226F" w:rsidRDefault="00B0153A" w:rsidP="00C94085">
            <w:pPr>
              <w:pStyle w:val="TableText"/>
              <w:keepNext/>
              <w:rPr>
                <w:b/>
              </w:rPr>
            </w:pPr>
            <w:r>
              <w:rPr>
                <w:b/>
              </w:rPr>
              <w:t>Think and Solve Problems</w:t>
            </w:r>
          </w:p>
          <w:p w14:paraId="36BCD434" w14:textId="77777777" w:rsidR="00B0153A" w:rsidRPr="00A8226F" w:rsidRDefault="00B0153A" w:rsidP="00C94085">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1222AFF6" w14:textId="77777777" w:rsidR="00B0153A" w:rsidRDefault="00B0153A" w:rsidP="00C94085">
            <w:pPr>
              <w:pStyle w:val="TableBullet"/>
            </w:pPr>
            <w:r>
              <w:t>Undertake objective, critical analysis to draw accurate conclusions that recognise and manage contextual issues</w:t>
            </w:r>
          </w:p>
          <w:p w14:paraId="57C52378" w14:textId="77777777" w:rsidR="00B0153A" w:rsidRDefault="00B0153A" w:rsidP="00C94085">
            <w:pPr>
              <w:pStyle w:val="TableBullet"/>
            </w:pPr>
            <w:r>
              <w:t>Work through issues, weigh up alternatives and identify the most effective solutions in collaboration with others</w:t>
            </w:r>
          </w:p>
          <w:p w14:paraId="40EE87CA" w14:textId="77777777" w:rsidR="00B0153A" w:rsidRDefault="00B0153A" w:rsidP="00C94085">
            <w:pPr>
              <w:pStyle w:val="TableBullet"/>
            </w:pPr>
            <w:r>
              <w:t>Take account of the wider business context when considering options to resolve issues</w:t>
            </w:r>
          </w:p>
          <w:p w14:paraId="19DC1804" w14:textId="77777777" w:rsidR="00B0153A" w:rsidRDefault="00B0153A" w:rsidP="00C94085">
            <w:pPr>
              <w:pStyle w:val="TableBullet"/>
            </w:pPr>
            <w:r>
              <w:t xml:space="preserve">Explore a range of possibilities and creative alternatives to contribute to system, </w:t>
            </w:r>
            <w:proofErr w:type="gramStart"/>
            <w:r>
              <w:t>process</w:t>
            </w:r>
            <w:proofErr w:type="gramEnd"/>
            <w:r>
              <w:t xml:space="preserve"> and business improvements</w:t>
            </w:r>
          </w:p>
          <w:p w14:paraId="2B921DCE" w14:textId="77777777" w:rsidR="00B0153A" w:rsidRDefault="00B0153A" w:rsidP="00C94085">
            <w:pPr>
              <w:pStyle w:val="TableBullet"/>
            </w:pPr>
            <w:r>
              <w:t>Implement systems and processes that are underpinned by high-quality research and analysis</w:t>
            </w:r>
          </w:p>
          <w:p w14:paraId="1F8E4533" w14:textId="77777777" w:rsidR="00B0153A" w:rsidRDefault="00B0153A" w:rsidP="00C94085">
            <w:pPr>
              <w:pStyle w:val="TableBullet"/>
            </w:pPr>
            <w:r>
              <w:t>Look for opportunities to design innovative solutions to meet user needs and service demands</w:t>
            </w:r>
          </w:p>
          <w:p w14:paraId="30017571" w14:textId="77777777" w:rsidR="00B0153A" w:rsidRDefault="00B0153A" w:rsidP="00C94085">
            <w:pPr>
              <w:pStyle w:val="TableBullet"/>
            </w:pPr>
            <w:r>
              <w:t xml:space="preserve">Evaluate the performance and effectiveness of services, </w:t>
            </w:r>
            <w:proofErr w:type="gramStart"/>
            <w:r>
              <w:t>policies</w:t>
            </w:r>
            <w:proofErr w:type="gramEnd"/>
            <w:r>
              <w:t xml:space="preserve"> and programs against clear criteria</w:t>
            </w:r>
          </w:p>
        </w:tc>
        <w:tc>
          <w:tcPr>
            <w:tcW w:w="1606" w:type="dxa"/>
            <w:tcBorders>
              <w:bottom w:val="single" w:sz="4" w:space="0" w:color="BCBEC0"/>
            </w:tcBorders>
          </w:tcPr>
          <w:p w14:paraId="43034791" w14:textId="77777777" w:rsidR="00B0153A" w:rsidRDefault="00B0153A" w:rsidP="00C94085">
            <w:pPr>
              <w:pStyle w:val="TableBullet"/>
              <w:numPr>
                <w:ilvl w:val="0"/>
                <w:numId w:val="0"/>
              </w:numPr>
              <w:jc w:val="both"/>
            </w:pPr>
            <w:r>
              <w:t>Advanced</w:t>
            </w:r>
          </w:p>
        </w:tc>
      </w:tr>
      <w:tr w:rsidR="00B0153A" w:rsidRPr="00C978B9" w14:paraId="5D4DAD75" w14:textId="77777777" w:rsidTr="00C94085">
        <w:tc>
          <w:tcPr>
            <w:tcW w:w="1406" w:type="dxa"/>
            <w:vMerge w:val="restart"/>
            <w:tcBorders>
              <w:bottom w:val="single" w:sz="4" w:space="0" w:color="BCBEC0"/>
            </w:tcBorders>
          </w:tcPr>
          <w:p w14:paraId="67A616EA" w14:textId="77777777" w:rsidR="00B0153A" w:rsidRPr="00C978B9" w:rsidRDefault="00B0153A" w:rsidP="00C94085">
            <w:pPr>
              <w:keepNext/>
            </w:pPr>
            <w:r w:rsidRPr="00C978B9">
              <w:rPr>
                <w:noProof/>
                <w:lang w:eastAsia="en-AU"/>
              </w:rPr>
              <w:drawing>
                <wp:inline distT="0" distB="0" distL="0" distR="0" wp14:anchorId="064B1ED0" wp14:editId="0AE9D23B">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CA0924" w14:textId="77777777" w:rsidR="00B0153A" w:rsidRPr="00A8226F" w:rsidRDefault="00B0153A" w:rsidP="00C94085">
            <w:pPr>
              <w:pStyle w:val="TableText"/>
              <w:keepNext/>
              <w:rPr>
                <w:b/>
              </w:rPr>
            </w:pPr>
            <w:r>
              <w:rPr>
                <w:b/>
              </w:rPr>
              <w:t>Project Management</w:t>
            </w:r>
          </w:p>
          <w:p w14:paraId="06CD86C5" w14:textId="77777777" w:rsidR="00B0153A" w:rsidRPr="00AA57E3" w:rsidRDefault="00B0153A" w:rsidP="00C94085">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15B7DB22" w14:textId="77777777" w:rsidR="00B0153A" w:rsidRPr="00AA57E3" w:rsidRDefault="00B0153A" w:rsidP="00C94085">
            <w:pPr>
              <w:pStyle w:val="TableBullet"/>
            </w:pPr>
            <w:r>
              <w:t>Understand all components of the project management process, including the need to consider change management to realise business benefits</w:t>
            </w:r>
          </w:p>
          <w:p w14:paraId="495E573B" w14:textId="77777777" w:rsidR="00B0153A" w:rsidRPr="00AA57E3" w:rsidRDefault="00B0153A" w:rsidP="00C94085">
            <w:pPr>
              <w:pStyle w:val="TableBullet"/>
            </w:pPr>
            <w:r>
              <w:t>Prepare clear project proposals and accurate estimates of required costs and resources</w:t>
            </w:r>
          </w:p>
          <w:p w14:paraId="43454EE5" w14:textId="77777777" w:rsidR="00B0153A" w:rsidRPr="00AA57E3" w:rsidRDefault="00B0153A" w:rsidP="00C94085">
            <w:pPr>
              <w:pStyle w:val="TableBullet"/>
            </w:pPr>
            <w:r>
              <w:t>Establish performance outcomes and measures for key project goals, and define monitoring, reporting and communication requirements</w:t>
            </w:r>
          </w:p>
          <w:p w14:paraId="54F08693" w14:textId="77777777" w:rsidR="00B0153A" w:rsidRPr="00AA57E3" w:rsidRDefault="00B0153A" w:rsidP="00C94085">
            <w:pPr>
              <w:pStyle w:val="TableBullet"/>
            </w:pPr>
            <w:r>
              <w:t>Identify and evaluate risks associated with the project and develop mitigation strategies</w:t>
            </w:r>
          </w:p>
          <w:p w14:paraId="2A679802" w14:textId="77777777" w:rsidR="00B0153A" w:rsidRPr="00AA57E3" w:rsidRDefault="00B0153A" w:rsidP="00C94085">
            <w:pPr>
              <w:pStyle w:val="TableBullet"/>
            </w:pPr>
            <w:r>
              <w:t>Identify and consult stakeholders to inform the project strategy</w:t>
            </w:r>
          </w:p>
          <w:p w14:paraId="633F6010" w14:textId="77777777" w:rsidR="00B0153A" w:rsidRPr="00AA57E3" w:rsidRDefault="00B0153A" w:rsidP="00C94085">
            <w:pPr>
              <w:pStyle w:val="TableBullet"/>
            </w:pPr>
            <w:r>
              <w:t>Communicate the project’s objectives and its expected benefits</w:t>
            </w:r>
          </w:p>
          <w:p w14:paraId="11552FC4" w14:textId="77777777" w:rsidR="00B0153A" w:rsidRPr="00AA57E3" w:rsidRDefault="00B0153A" w:rsidP="00C94085">
            <w:pPr>
              <w:pStyle w:val="TableBullet"/>
            </w:pPr>
            <w:r>
              <w:t>Monitor the completion of project milestones against goals and take necessary action</w:t>
            </w:r>
          </w:p>
          <w:p w14:paraId="0C161F8A" w14:textId="77777777" w:rsidR="00B0153A" w:rsidRPr="00AA57E3" w:rsidRDefault="00B0153A" w:rsidP="00C94085">
            <w:pPr>
              <w:pStyle w:val="TableBullet"/>
            </w:pPr>
            <w:r>
              <w:t>Evaluate progress and identify improvements to inform future projects</w:t>
            </w:r>
          </w:p>
        </w:tc>
        <w:tc>
          <w:tcPr>
            <w:tcW w:w="1606" w:type="dxa"/>
            <w:tcBorders>
              <w:bottom w:val="single" w:sz="4" w:space="0" w:color="BCBEC0"/>
            </w:tcBorders>
          </w:tcPr>
          <w:p w14:paraId="47C4A07D" w14:textId="77777777" w:rsidR="00B0153A" w:rsidRDefault="00B0153A" w:rsidP="00C94085">
            <w:pPr>
              <w:pStyle w:val="TableBullet"/>
              <w:numPr>
                <w:ilvl w:val="0"/>
                <w:numId w:val="0"/>
              </w:numPr>
              <w:jc w:val="both"/>
            </w:pPr>
            <w:r>
              <w:t>Adept</w:t>
            </w:r>
          </w:p>
        </w:tc>
      </w:tr>
      <w:tr w:rsidR="00B0153A" w:rsidRPr="00C978B9" w14:paraId="2C677CC3" w14:textId="77777777" w:rsidTr="00C94085">
        <w:tc>
          <w:tcPr>
            <w:tcW w:w="1406" w:type="dxa"/>
            <w:vMerge w:val="restart"/>
            <w:tcBorders>
              <w:bottom w:val="single" w:sz="4" w:space="0" w:color="BCBEC0"/>
            </w:tcBorders>
          </w:tcPr>
          <w:p w14:paraId="24CD177F" w14:textId="77777777" w:rsidR="00B0153A" w:rsidRPr="00C978B9" w:rsidRDefault="00B0153A" w:rsidP="00C94085">
            <w:pPr>
              <w:keepNext/>
            </w:pPr>
            <w:r w:rsidRPr="00C978B9">
              <w:rPr>
                <w:noProof/>
                <w:lang w:eastAsia="en-AU"/>
              </w:rPr>
              <w:lastRenderedPageBreak/>
              <w:drawing>
                <wp:inline distT="0" distB="0" distL="0" distR="0" wp14:anchorId="4732CB8B" wp14:editId="02B7707C">
                  <wp:extent cx="847725" cy="847725"/>
                  <wp:effectExtent l="0" t="0" r="9525" b="9525"/>
                  <wp:docPr id="15"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6B0B30C3" w14:textId="77777777" w:rsidR="00B0153A" w:rsidRPr="00A8226F" w:rsidRDefault="00B0153A" w:rsidP="00C94085">
            <w:pPr>
              <w:pStyle w:val="TableText"/>
              <w:keepNext/>
              <w:rPr>
                <w:b/>
              </w:rPr>
            </w:pPr>
            <w:r>
              <w:rPr>
                <w:b/>
              </w:rPr>
              <w:t>Manage and Develop People</w:t>
            </w:r>
          </w:p>
          <w:p w14:paraId="275A8993" w14:textId="77777777" w:rsidR="00B0153A" w:rsidRPr="00AA57E3" w:rsidRDefault="00B0153A" w:rsidP="00C94085">
            <w:pPr>
              <w:pStyle w:val="TableText"/>
              <w:keepNext/>
            </w:pPr>
            <w:r>
              <w:t>Engage and motivate staff, and develop capability and potential in others</w:t>
            </w:r>
          </w:p>
        </w:tc>
        <w:tc>
          <w:tcPr>
            <w:tcW w:w="4770" w:type="dxa"/>
            <w:tcBorders>
              <w:bottom w:val="single" w:sz="4" w:space="0" w:color="BCBEC0"/>
            </w:tcBorders>
          </w:tcPr>
          <w:p w14:paraId="575C930F" w14:textId="77777777" w:rsidR="00B0153A" w:rsidRPr="00AA57E3" w:rsidRDefault="00B0153A" w:rsidP="00C94085">
            <w:pPr>
              <w:pStyle w:val="TableBullet"/>
            </w:pPr>
            <w:r>
              <w:t>Refine roles and responsibilities over time to achieve better business outcomes</w:t>
            </w:r>
          </w:p>
          <w:p w14:paraId="15828B4E" w14:textId="77777777" w:rsidR="00B0153A" w:rsidRPr="00AA57E3" w:rsidRDefault="00B0153A" w:rsidP="00C94085">
            <w:pPr>
              <w:pStyle w:val="TableBullet"/>
            </w:pPr>
            <w:r>
              <w:t xml:space="preserve">Recognise talent, develop team </w:t>
            </w:r>
            <w:proofErr w:type="gramStart"/>
            <w:r>
              <w:t>capability</w:t>
            </w:r>
            <w:proofErr w:type="gramEnd"/>
            <w:r>
              <w:t xml:space="preserve"> and undertake succession planning</w:t>
            </w:r>
          </w:p>
          <w:p w14:paraId="4C26F58B" w14:textId="77777777" w:rsidR="00B0153A" w:rsidRPr="00AA57E3" w:rsidRDefault="00B0153A" w:rsidP="00C94085">
            <w:pPr>
              <w:pStyle w:val="TableBullet"/>
            </w:pPr>
            <w:r>
              <w:t>Coach and mentor staff and encourage professional development and continuous learning</w:t>
            </w:r>
          </w:p>
          <w:p w14:paraId="0DA6B6E8" w14:textId="77777777" w:rsidR="00B0153A" w:rsidRPr="00AA57E3" w:rsidRDefault="00B0153A" w:rsidP="00C94085">
            <w:pPr>
              <w:pStyle w:val="TableBullet"/>
            </w:pPr>
            <w:r>
              <w:t>Prioritise addressing and resolving team and individual performance issues and ensure that this approach is cascaded throughout the organisation</w:t>
            </w:r>
          </w:p>
          <w:p w14:paraId="4FC39ADA" w14:textId="77777777" w:rsidR="00B0153A" w:rsidRPr="00AA57E3" w:rsidRDefault="00B0153A" w:rsidP="00C94085">
            <w:pPr>
              <w:pStyle w:val="TableBullet"/>
            </w:pPr>
            <w:r>
              <w:t>Implement performance development frameworks to align workforce capability with the organisation’s current and future priorities and objectives</w:t>
            </w:r>
          </w:p>
        </w:tc>
        <w:tc>
          <w:tcPr>
            <w:tcW w:w="1606" w:type="dxa"/>
            <w:tcBorders>
              <w:bottom w:val="single" w:sz="4" w:space="0" w:color="BCBEC0"/>
            </w:tcBorders>
          </w:tcPr>
          <w:p w14:paraId="1E187C5B" w14:textId="77777777" w:rsidR="00B0153A" w:rsidRDefault="00B0153A" w:rsidP="00C94085">
            <w:pPr>
              <w:pStyle w:val="TableBullet"/>
              <w:numPr>
                <w:ilvl w:val="0"/>
                <w:numId w:val="0"/>
              </w:numPr>
              <w:jc w:val="both"/>
            </w:pPr>
            <w:r>
              <w:t>Advanced</w:t>
            </w:r>
          </w:p>
        </w:tc>
      </w:tr>
      <w:tr w:rsidR="00B0153A" w:rsidRPr="00C978B9" w14:paraId="4243A2F1" w14:textId="77777777" w:rsidTr="00C94085">
        <w:tc>
          <w:tcPr>
            <w:tcW w:w="1406" w:type="dxa"/>
            <w:tcBorders>
              <w:bottom w:val="single" w:sz="4" w:space="0" w:color="BCBEC0"/>
            </w:tcBorders>
          </w:tcPr>
          <w:p w14:paraId="30EAFC9B" w14:textId="77777777" w:rsidR="00B0153A" w:rsidRPr="00C978B9" w:rsidRDefault="00B0153A" w:rsidP="00C94085">
            <w:pPr>
              <w:keepNext/>
              <w:rPr>
                <w:noProof/>
                <w:lang w:eastAsia="en-AU"/>
              </w:rPr>
            </w:pPr>
          </w:p>
        </w:tc>
        <w:tc>
          <w:tcPr>
            <w:tcW w:w="2971" w:type="dxa"/>
            <w:gridSpan w:val="2"/>
            <w:tcBorders>
              <w:bottom w:val="single" w:sz="4" w:space="0" w:color="BCBEC0"/>
            </w:tcBorders>
          </w:tcPr>
          <w:p w14:paraId="41E98506" w14:textId="1399B57D" w:rsidR="00B0153A" w:rsidRDefault="00B0153A" w:rsidP="00C94085">
            <w:pPr>
              <w:pStyle w:val="TableText"/>
              <w:keepNext/>
              <w:rPr>
                <w:b/>
              </w:rPr>
            </w:pPr>
            <w:r w:rsidRPr="00B0153A">
              <w:rPr>
                <w:b/>
              </w:rPr>
              <w:t>Inspire Direction and Purpose</w:t>
            </w:r>
            <w:r>
              <w:t xml:space="preserve"> Communicate goals, </w:t>
            </w:r>
            <w:proofErr w:type="gramStart"/>
            <w:r>
              <w:t>priorities</w:t>
            </w:r>
            <w:proofErr w:type="gramEnd"/>
            <w:r>
              <w:t xml:space="preserve"> and vision, and recognise achievements</w:t>
            </w:r>
          </w:p>
        </w:tc>
        <w:tc>
          <w:tcPr>
            <w:tcW w:w="4770" w:type="dxa"/>
            <w:tcBorders>
              <w:bottom w:val="single" w:sz="4" w:space="0" w:color="BCBEC0"/>
            </w:tcBorders>
          </w:tcPr>
          <w:p w14:paraId="62EF561D" w14:textId="77777777" w:rsidR="00654C5D" w:rsidRPr="00654C5D" w:rsidRDefault="00654C5D" w:rsidP="00654C5D">
            <w:pPr>
              <w:pStyle w:val="TableBullet"/>
            </w:pPr>
            <w:r w:rsidRPr="00654C5D">
              <w:t xml:space="preserve">Promote a sense of purpose and enable others to understand the links between government policy, organisational </w:t>
            </w:r>
            <w:proofErr w:type="gramStart"/>
            <w:r w:rsidRPr="00654C5D">
              <w:t>goals</w:t>
            </w:r>
            <w:proofErr w:type="gramEnd"/>
            <w:r w:rsidRPr="00654C5D">
              <w:t xml:space="preserve"> and public value </w:t>
            </w:r>
          </w:p>
          <w:p w14:paraId="12C7946B" w14:textId="77777777" w:rsidR="00654C5D" w:rsidRPr="00654C5D" w:rsidRDefault="00654C5D" w:rsidP="00654C5D">
            <w:pPr>
              <w:pStyle w:val="TableBullet"/>
            </w:pPr>
            <w:r w:rsidRPr="00654C5D">
              <w:t xml:space="preserve">Build a shared sense of direction, clarify priorities and goals, and inspire others to achieve these </w:t>
            </w:r>
          </w:p>
          <w:p w14:paraId="0D958658" w14:textId="77777777" w:rsidR="00654C5D" w:rsidRPr="00654C5D" w:rsidRDefault="00654C5D" w:rsidP="00654C5D">
            <w:pPr>
              <w:pStyle w:val="TableBullet"/>
            </w:pPr>
            <w:r w:rsidRPr="00654C5D">
              <w:t xml:space="preserve">Work with others to translate strategic direction into operational goals and build a shared understanding of the link between these and core business outcomes </w:t>
            </w:r>
          </w:p>
          <w:p w14:paraId="3C4F9DA9" w14:textId="77777777" w:rsidR="00654C5D" w:rsidRPr="00654C5D" w:rsidRDefault="00654C5D" w:rsidP="00654C5D">
            <w:pPr>
              <w:pStyle w:val="TableBullet"/>
            </w:pPr>
            <w:r w:rsidRPr="00654C5D">
              <w:t xml:space="preserve">Create opportunities for recognising and celebrating high performance at the individual and team level </w:t>
            </w:r>
          </w:p>
          <w:p w14:paraId="36A1124B" w14:textId="55601F01" w:rsidR="00B0153A" w:rsidRDefault="00654C5D" w:rsidP="00654C5D">
            <w:pPr>
              <w:pStyle w:val="TableBullet"/>
            </w:pPr>
            <w:r w:rsidRPr="00654C5D">
              <w:t>Instil confidence, and cultivate an attitude of openness and curiosity in tackling future challenges</w:t>
            </w:r>
          </w:p>
        </w:tc>
        <w:tc>
          <w:tcPr>
            <w:tcW w:w="1606" w:type="dxa"/>
            <w:tcBorders>
              <w:bottom w:val="single" w:sz="4" w:space="0" w:color="BCBEC0"/>
            </w:tcBorders>
          </w:tcPr>
          <w:p w14:paraId="5C479C4A" w14:textId="09FFA532" w:rsidR="00B0153A" w:rsidRDefault="00B0153A" w:rsidP="00C94085">
            <w:pPr>
              <w:pStyle w:val="TableBullet"/>
              <w:numPr>
                <w:ilvl w:val="0"/>
                <w:numId w:val="0"/>
              </w:numPr>
              <w:jc w:val="both"/>
            </w:pPr>
            <w:r>
              <w:t>Advanced</w:t>
            </w:r>
          </w:p>
        </w:tc>
      </w:tr>
      <w:tr w:rsidR="003E7380" w:rsidRPr="003E7380" w14:paraId="7C3BD52B" w14:textId="77777777" w:rsidTr="00C94085">
        <w:tblPrEx>
          <w:tblBorders>
            <w:top w:val="single" w:sz="8" w:space="0" w:color="auto"/>
            <w:bottom w:val="single" w:sz="8" w:space="0" w:color="BCBEC0"/>
          </w:tblBorders>
        </w:tblPrEx>
        <w:tc>
          <w:tcPr>
            <w:tcW w:w="10753" w:type="dxa"/>
            <w:gridSpan w:val="5"/>
            <w:shd w:val="clear" w:color="auto" w:fill="6D276A"/>
          </w:tcPr>
          <w:p w14:paraId="192A062E" w14:textId="77777777" w:rsidR="00B0153A" w:rsidRPr="003E7380" w:rsidRDefault="00B0153A" w:rsidP="00C94085">
            <w:pPr>
              <w:pStyle w:val="TableBullet"/>
              <w:numPr>
                <w:ilvl w:val="0"/>
                <w:numId w:val="0"/>
              </w:numPr>
              <w:spacing w:line="240" w:lineRule="auto"/>
              <w:jc w:val="both"/>
              <w:rPr>
                <w:b/>
                <w:bCs/>
                <w:noProof/>
                <w:color w:val="FFFFFF" w:themeColor="background1"/>
                <w:highlight w:val="yellow"/>
                <w:lang w:eastAsia="en-AU"/>
              </w:rPr>
            </w:pPr>
            <w:r w:rsidRPr="003E7380">
              <w:rPr>
                <w:b/>
                <w:bCs/>
                <w:color w:val="FFFFFF" w:themeColor="background1"/>
                <w:sz w:val="24"/>
                <w:szCs w:val="24"/>
              </w:rPr>
              <w:t>Occupation specific capability set</w:t>
            </w:r>
          </w:p>
        </w:tc>
      </w:tr>
      <w:tr w:rsidR="00B0153A" w:rsidRPr="00C978B9" w14:paraId="464C335F" w14:textId="77777777" w:rsidTr="00C94085">
        <w:tc>
          <w:tcPr>
            <w:tcW w:w="1406" w:type="dxa"/>
            <w:vMerge w:val="restart"/>
            <w:tcBorders>
              <w:bottom w:val="single" w:sz="4" w:space="0" w:color="BCBEC0"/>
            </w:tcBorders>
          </w:tcPr>
          <w:p w14:paraId="76E752D7" w14:textId="77777777" w:rsidR="00B0153A" w:rsidRPr="00C978B9" w:rsidRDefault="00B0153A" w:rsidP="00C94085">
            <w:pPr>
              <w:keepNext/>
            </w:pPr>
            <w:r w:rsidRPr="00C978B9">
              <w:rPr>
                <w:noProof/>
                <w:lang w:eastAsia="en-AU"/>
              </w:rPr>
              <w:lastRenderedPageBreak/>
              <w:drawing>
                <wp:inline distT="0" distB="0" distL="0" distR="0" wp14:anchorId="5263087B" wp14:editId="3C4942CF">
                  <wp:extent cx="847725" cy="847725"/>
                  <wp:effectExtent l="0" t="0" r="9525" b="9525"/>
                  <wp:docPr id="16" name="legal-professionals-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36202D6" w14:textId="77777777" w:rsidR="00B0153A" w:rsidRPr="00A8226F" w:rsidRDefault="00B0153A" w:rsidP="00C94085">
            <w:pPr>
              <w:pStyle w:val="TableText"/>
              <w:keepNext/>
              <w:rPr>
                <w:b/>
              </w:rPr>
            </w:pPr>
            <w:r>
              <w:rPr>
                <w:b/>
              </w:rPr>
              <w:t>Statutory Interpretation</w:t>
            </w:r>
          </w:p>
          <w:p w14:paraId="0213819F" w14:textId="77777777" w:rsidR="00B0153A" w:rsidRPr="00AA57E3" w:rsidRDefault="00B0153A" w:rsidP="00C94085">
            <w:pPr>
              <w:pStyle w:val="TableText"/>
              <w:keepNext/>
            </w:pPr>
            <w:r>
              <w:t xml:space="preserve">Interpret legislation, subordinate </w:t>
            </w:r>
            <w:proofErr w:type="gramStart"/>
            <w:r>
              <w:t>legislation</w:t>
            </w:r>
            <w:proofErr w:type="gramEnd"/>
            <w:r>
              <w:t xml:space="preserve"> and instruments in accordance with legislation and accepted legal principles</w:t>
            </w:r>
          </w:p>
        </w:tc>
        <w:tc>
          <w:tcPr>
            <w:tcW w:w="4770" w:type="dxa"/>
            <w:tcBorders>
              <w:bottom w:val="single" w:sz="4" w:space="0" w:color="BCBEC0"/>
            </w:tcBorders>
          </w:tcPr>
          <w:p w14:paraId="416054E1" w14:textId="77777777" w:rsidR="00B0153A" w:rsidRPr="00AA57E3" w:rsidRDefault="00B0153A" w:rsidP="00C94085">
            <w:pPr>
              <w:pStyle w:val="TableBullet"/>
            </w:pPr>
            <w:r>
              <w:t xml:space="preserve">Identify and solve highly complex statutory interpretation problems through application of an extensive knowledge of the legislative process and common </w:t>
            </w:r>
            <w:proofErr w:type="gramStart"/>
            <w:r>
              <w:t>law, and</w:t>
            </w:r>
            <w:proofErr w:type="gramEnd"/>
            <w:r>
              <w:t xml:space="preserve"> resolve competing interpretations.</w:t>
            </w:r>
          </w:p>
          <w:p w14:paraId="27A50459" w14:textId="77777777" w:rsidR="00B0153A" w:rsidRPr="00AA57E3" w:rsidRDefault="00B0153A" w:rsidP="00C94085">
            <w:pPr>
              <w:pStyle w:val="TableBullet"/>
            </w:pPr>
            <w:r>
              <w:t>Make use of extrinsic materials to resolve ambiguity and highly complex or challenging statutory interpretation issues, consistent with legislative and common law requirements.</w:t>
            </w:r>
          </w:p>
          <w:p w14:paraId="00A49531" w14:textId="77777777" w:rsidR="00B0153A" w:rsidRPr="00AA57E3" w:rsidRDefault="00B0153A" w:rsidP="00C94085">
            <w:pPr>
              <w:pStyle w:val="TableBullet"/>
            </w:pPr>
            <w:r>
              <w:t>Understand and apply current legislation relating to interpretation of statutes to solve highly complex interpretation issues.</w:t>
            </w:r>
          </w:p>
          <w:p w14:paraId="44FC1785" w14:textId="77777777" w:rsidR="00B0153A" w:rsidRPr="00AA57E3" w:rsidRDefault="00B0153A" w:rsidP="00C94085">
            <w:pPr>
              <w:pStyle w:val="TableBullet"/>
            </w:pPr>
            <w:r>
              <w:t>Solve complex and challenging statutory interpretation problems through an extensive understanding of the structure and operation of Acts and subordinate legislation.</w:t>
            </w:r>
          </w:p>
        </w:tc>
        <w:tc>
          <w:tcPr>
            <w:tcW w:w="1606" w:type="dxa"/>
            <w:tcBorders>
              <w:bottom w:val="single" w:sz="4" w:space="0" w:color="BCBEC0"/>
            </w:tcBorders>
          </w:tcPr>
          <w:p w14:paraId="161F354B" w14:textId="77777777" w:rsidR="00B0153A" w:rsidRDefault="00B0153A" w:rsidP="00C94085">
            <w:pPr>
              <w:pStyle w:val="TableBullet"/>
              <w:numPr>
                <w:ilvl w:val="0"/>
                <w:numId w:val="0"/>
              </w:numPr>
              <w:jc w:val="both"/>
            </w:pPr>
            <w:r>
              <w:t>Level 4</w:t>
            </w:r>
          </w:p>
        </w:tc>
      </w:tr>
    </w:tbl>
    <w:p w14:paraId="745B9508" w14:textId="77777777" w:rsidR="00B0153A" w:rsidRDefault="00B0153A" w:rsidP="00B0153A"/>
    <w:p w14:paraId="787145B8" w14:textId="77777777" w:rsidR="00B0153A" w:rsidRDefault="00B0153A" w:rsidP="00B0153A">
      <w:pPr>
        <w:pStyle w:val="Heading1"/>
      </w:pPr>
      <w:r>
        <w:t>Complementary capabilities</w:t>
      </w:r>
    </w:p>
    <w:p w14:paraId="2C8CA0C0" w14:textId="77777777" w:rsidR="00B0153A" w:rsidRPr="003927AE" w:rsidRDefault="00B0153A" w:rsidP="00B0153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9FFB7CC" w14:textId="77777777" w:rsidR="00B0153A" w:rsidRDefault="00B0153A" w:rsidP="00B0153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23AE2FA" w14:textId="77777777" w:rsidR="00B0153A" w:rsidRDefault="00B0153A" w:rsidP="00B0153A">
      <w:pPr>
        <w:pStyle w:val="PlainText"/>
        <w:spacing w:before="62" w:line="276" w:lineRule="auto"/>
        <w:rPr>
          <w:rFonts w:ascii="Arial" w:eastAsiaTheme="minorEastAsia" w:hAnsi="Arial"/>
          <w:szCs w:val="22"/>
          <w:lang w:val="en-US"/>
        </w:rPr>
      </w:pPr>
    </w:p>
    <w:tbl>
      <w:tblPr>
        <w:tblStyle w:val="PSCPurple"/>
        <w:tblW w:w="10800"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12"/>
        <w:gridCol w:w="2894"/>
        <w:gridCol w:w="90"/>
        <w:gridCol w:w="4791"/>
        <w:gridCol w:w="1613"/>
      </w:tblGrid>
      <w:tr w:rsidR="00B0153A" w:rsidRPr="00803E47" w14:paraId="1C4E5C77" w14:textId="77777777" w:rsidTr="003E7380">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82270CE" w14:textId="77777777" w:rsidR="00B0153A" w:rsidRPr="00803E47" w:rsidRDefault="00B0153A" w:rsidP="00C94085">
            <w:pPr>
              <w:pStyle w:val="TableTextWhite0"/>
              <w:keepNext/>
              <w:jc w:val="both"/>
            </w:pPr>
            <w:r>
              <w:rPr>
                <w:sz w:val="24"/>
                <w:szCs w:val="24"/>
              </w:rPr>
              <w:lastRenderedPageBreak/>
              <w:t>COMPLEMENTARY</w:t>
            </w:r>
            <w:r w:rsidRPr="00051E80">
              <w:rPr>
                <w:sz w:val="24"/>
                <w:szCs w:val="24"/>
              </w:rPr>
              <w:t xml:space="preserve"> CAPABILITIES</w:t>
            </w:r>
          </w:p>
        </w:tc>
      </w:tr>
      <w:tr w:rsidR="00B0153A" w:rsidRPr="00C978B9" w14:paraId="043277F8" w14:textId="77777777" w:rsidTr="003E738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3DFB9B" w14:textId="77777777" w:rsidR="00B0153A" w:rsidRPr="00C978B9" w:rsidRDefault="00B0153A" w:rsidP="00C9408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5EA0987" w14:textId="77777777" w:rsidR="00B0153A" w:rsidRPr="00C978B9" w:rsidRDefault="00B0153A" w:rsidP="00C9408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E7C5DED" w14:textId="77777777" w:rsidR="00B0153A" w:rsidRDefault="00B0153A" w:rsidP="00C94085">
            <w:pPr>
              <w:pStyle w:val="TableText"/>
              <w:keepNext/>
              <w:rPr>
                <w:b/>
              </w:rPr>
            </w:pPr>
          </w:p>
        </w:tc>
        <w:tc>
          <w:tcPr>
            <w:tcW w:w="4770" w:type="dxa"/>
            <w:tcBorders>
              <w:bottom w:val="single" w:sz="12" w:space="0" w:color="auto"/>
            </w:tcBorders>
            <w:shd w:val="clear" w:color="auto" w:fill="BCBEC0"/>
          </w:tcPr>
          <w:p w14:paraId="342C3DCA" w14:textId="77777777" w:rsidR="00B0153A" w:rsidRDefault="00B0153A" w:rsidP="00C94085">
            <w:pPr>
              <w:pStyle w:val="TableText"/>
              <w:keepNext/>
              <w:rPr>
                <w:b/>
              </w:rPr>
            </w:pPr>
            <w:r>
              <w:rPr>
                <w:b/>
              </w:rPr>
              <w:t>Description</w:t>
            </w:r>
          </w:p>
        </w:tc>
        <w:tc>
          <w:tcPr>
            <w:tcW w:w="1606" w:type="dxa"/>
            <w:tcBorders>
              <w:bottom w:val="single" w:sz="12" w:space="0" w:color="auto"/>
            </w:tcBorders>
            <w:shd w:val="clear" w:color="auto" w:fill="BCBEC0"/>
          </w:tcPr>
          <w:p w14:paraId="204B4F6B" w14:textId="77777777" w:rsidR="00B0153A" w:rsidRDefault="00B0153A" w:rsidP="00C94085">
            <w:pPr>
              <w:pStyle w:val="TableText"/>
              <w:keepNext/>
              <w:jc w:val="both"/>
              <w:rPr>
                <w:b/>
              </w:rPr>
            </w:pPr>
            <w:r>
              <w:rPr>
                <w:b/>
              </w:rPr>
              <w:t xml:space="preserve">Level </w:t>
            </w:r>
          </w:p>
        </w:tc>
      </w:tr>
      <w:tr w:rsidR="00B0153A" w:rsidRPr="00C978B9" w14:paraId="1EC789B4" w14:textId="77777777" w:rsidTr="003E7380">
        <w:tc>
          <w:tcPr>
            <w:tcW w:w="1406" w:type="dxa"/>
            <w:vMerge w:val="restart"/>
            <w:tcBorders>
              <w:bottom w:val="single" w:sz="4" w:space="0" w:color="BCBEC0"/>
            </w:tcBorders>
          </w:tcPr>
          <w:p w14:paraId="37AB402E" w14:textId="77777777" w:rsidR="00B0153A" w:rsidRPr="00C978B9" w:rsidRDefault="00B0153A" w:rsidP="00C94085">
            <w:pPr>
              <w:keepNext/>
            </w:pPr>
            <w:r w:rsidRPr="00C978B9">
              <w:rPr>
                <w:noProof/>
                <w:lang w:eastAsia="en-AU"/>
              </w:rPr>
              <w:drawing>
                <wp:inline distT="0" distB="0" distL="0" distR="0" wp14:anchorId="6194CDCC" wp14:editId="24A7F9B5">
                  <wp:extent cx="848995" cy="848995"/>
                  <wp:effectExtent l="0" t="0" r="8255" b="8255"/>
                  <wp:docPr id="1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FC9F7A8" w14:textId="77777777" w:rsidR="00B0153A" w:rsidRPr="00AA57E3" w:rsidRDefault="00B0153A" w:rsidP="00C94085">
            <w:r>
              <w:t>Manage Self</w:t>
            </w:r>
          </w:p>
        </w:tc>
        <w:tc>
          <w:tcPr>
            <w:tcW w:w="4770" w:type="dxa"/>
            <w:tcBorders>
              <w:bottom w:val="single" w:sz="4" w:space="0" w:color="BCBEC0"/>
            </w:tcBorders>
          </w:tcPr>
          <w:p w14:paraId="422EC4CB" w14:textId="77777777" w:rsidR="00B0153A" w:rsidRPr="00AA57E3" w:rsidRDefault="00B0153A" w:rsidP="00C94085">
            <w:r>
              <w:t>Show drive and motivation, an ability to self-reflect and a commitment to learning</w:t>
            </w:r>
          </w:p>
        </w:tc>
        <w:tc>
          <w:tcPr>
            <w:tcW w:w="1606" w:type="dxa"/>
            <w:tcBorders>
              <w:bottom w:val="single" w:sz="4" w:space="0" w:color="BCBEC0"/>
            </w:tcBorders>
          </w:tcPr>
          <w:p w14:paraId="174074A5" w14:textId="77777777" w:rsidR="00B0153A" w:rsidRDefault="00B0153A" w:rsidP="00C94085">
            <w:pPr>
              <w:pStyle w:val="TableBullet"/>
              <w:numPr>
                <w:ilvl w:val="0"/>
                <w:numId w:val="0"/>
              </w:numPr>
              <w:jc w:val="both"/>
            </w:pPr>
            <w:r>
              <w:t>Advanced</w:t>
            </w:r>
          </w:p>
        </w:tc>
      </w:tr>
      <w:tr w:rsidR="00B0153A" w:rsidRPr="00C978B9" w14:paraId="4B7D3DB3" w14:textId="77777777" w:rsidTr="003E7380">
        <w:tc>
          <w:tcPr>
            <w:tcW w:w="1406" w:type="dxa"/>
            <w:vMerge/>
            <w:tcBorders>
              <w:bottom w:val="single" w:sz="4" w:space="0" w:color="BCBEC0"/>
            </w:tcBorders>
          </w:tcPr>
          <w:p w14:paraId="67FA74DD" w14:textId="77777777" w:rsidR="00B0153A" w:rsidRDefault="00B0153A" w:rsidP="00C94085">
            <w:pPr>
              <w:keepNext/>
              <w:rPr>
                <w:noProof/>
                <w:lang w:eastAsia="en-AU"/>
              </w:rPr>
            </w:pPr>
          </w:p>
        </w:tc>
        <w:tc>
          <w:tcPr>
            <w:tcW w:w="2971" w:type="dxa"/>
            <w:gridSpan w:val="2"/>
            <w:tcBorders>
              <w:bottom w:val="single" w:sz="4" w:space="0" w:color="BCBEC0"/>
            </w:tcBorders>
          </w:tcPr>
          <w:p w14:paraId="0E621E27" w14:textId="77777777" w:rsidR="00B0153A" w:rsidRPr="00A8226F" w:rsidRDefault="00B0153A" w:rsidP="00C94085">
            <w:r>
              <w:t>Value Diversity and Inclusion</w:t>
            </w:r>
          </w:p>
        </w:tc>
        <w:tc>
          <w:tcPr>
            <w:tcW w:w="4770" w:type="dxa"/>
            <w:tcBorders>
              <w:bottom w:val="single" w:sz="4" w:space="0" w:color="BCBEC0"/>
            </w:tcBorders>
          </w:tcPr>
          <w:p w14:paraId="652B65CE" w14:textId="77777777" w:rsidR="00B0153A" w:rsidRDefault="00B0153A" w:rsidP="00C94085">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4CED6D0C" w14:textId="77777777" w:rsidR="00B0153A" w:rsidRDefault="00B0153A" w:rsidP="00C94085">
            <w:pPr>
              <w:pStyle w:val="TableBullet"/>
              <w:numPr>
                <w:ilvl w:val="0"/>
                <w:numId w:val="0"/>
              </w:numPr>
              <w:jc w:val="both"/>
            </w:pPr>
            <w:r>
              <w:t>Adept</w:t>
            </w:r>
          </w:p>
        </w:tc>
      </w:tr>
      <w:tr w:rsidR="00B0153A" w:rsidRPr="00C978B9" w14:paraId="2A47A123" w14:textId="77777777" w:rsidTr="003E7380">
        <w:tc>
          <w:tcPr>
            <w:tcW w:w="1406" w:type="dxa"/>
            <w:vMerge w:val="restart"/>
            <w:tcBorders>
              <w:bottom w:val="single" w:sz="4" w:space="0" w:color="BCBEC0"/>
            </w:tcBorders>
          </w:tcPr>
          <w:p w14:paraId="1B608D1B" w14:textId="77777777" w:rsidR="00B0153A" w:rsidRPr="00C978B9" w:rsidRDefault="00B0153A" w:rsidP="00C94085">
            <w:pPr>
              <w:keepNext/>
            </w:pPr>
            <w:r w:rsidRPr="00C978B9">
              <w:rPr>
                <w:noProof/>
                <w:lang w:eastAsia="en-AU"/>
              </w:rPr>
              <w:drawing>
                <wp:inline distT="0" distB="0" distL="0" distR="0" wp14:anchorId="5B234C20" wp14:editId="742C4A61">
                  <wp:extent cx="854016" cy="854016"/>
                  <wp:effectExtent l="0" t="0" r="3810" b="3810"/>
                  <wp:docPr id="18"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2120B8A" w14:textId="77777777" w:rsidR="00B0153A" w:rsidRPr="00AA57E3" w:rsidRDefault="00B0153A" w:rsidP="00C94085">
            <w:r>
              <w:t>Commit to Customer Service</w:t>
            </w:r>
          </w:p>
        </w:tc>
        <w:tc>
          <w:tcPr>
            <w:tcW w:w="4770" w:type="dxa"/>
            <w:tcBorders>
              <w:bottom w:val="single" w:sz="4" w:space="0" w:color="BCBEC0"/>
            </w:tcBorders>
          </w:tcPr>
          <w:p w14:paraId="695198F4" w14:textId="77777777" w:rsidR="00B0153A" w:rsidRPr="00AA57E3" w:rsidRDefault="00B0153A" w:rsidP="00C94085">
            <w:r>
              <w:t>Provide customer-focused services in line with public sector and organisational objectives</w:t>
            </w:r>
          </w:p>
        </w:tc>
        <w:tc>
          <w:tcPr>
            <w:tcW w:w="1606" w:type="dxa"/>
            <w:tcBorders>
              <w:bottom w:val="single" w:sz="4" w:space="0" w:color="BCBEC0"/>
            </w:tcBorders>
          </w:tcPr>
          <w:p w14:paraId="7A65B116" w14:textId="77777777" w:rsidR="00B0153A" w:rsidRDefault="00B0153A" w:rsidP="00C94085">
            <w:pPr>
              <w:pStyle w:val="TableBullet"/>
              <w:numPr>
                <w:ilvl w:val="0"/>
                <w:numId w:val="0"/>
              </w:numPr>
              <w:jc w:val="both"/>
            </w:pPr>
            <w:r>
              <w:t>Advanced</w:t>
            </w:r>
          </w:p>
        </w:tc>
      </w:tr>
      <w:tr w:rsidR="00B0153A" w:rsidRPr="00C978B9" w14:paraId="27417CE9" w14:textId="77777777" w:rsidTr="003E7380">
        <w:tc>
          <w:tcPr>
            <w:tcW w:w="1406" w:type="dxa"/>
            <w:vMerge w:val="restart"/>
            <w:tcBorders>
              <w:bottom w:val="single" w:sz="4" w:space="0" w:color="BCBEC0"/>
            </w:tcBorders>
          </w:tcPr>
          <w:p w14:paraId="539E7769" w14:textId="77777777" w:rsidR="00B0153A" w:rsidRPr="00C978B9" w:rsidRDefault="00B0153A" w:rsidP="00C94085">
            <w:pPr>
              <w:keepNext/>
            </w:pPr>
            <w:r w:rsidRPr="00C978B9">
              <w:rPr>
                <w:noProof/>
                <w:lang w:eastAsia="en-AU"/>
              </w:rPr>
              <w:drawing>
                <wp:inline distT="0" distB="0" distL="0" distR="0" wp14:anchorId="622E5483" wp14:editId="266D0760">
                  <wp:extent cx="854015" cy="854015"/>
                  <wp:effectExtent l="0" t="0" r="3810" b="3810"/>
                  <wp:docPr id="19"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157E8F7" w14:textId="77777777" w:rsidR="00B0153A" w:rsidRPr="00AA57E3" w:rsidRDefault="00B0153A" w:rsidP="00C94085">
            <w:r>
              <w:t xml:space="preserve">Plan and </w:t>
            </w:r>
            <w:proofErr w:type="gramStart"/>
            <w:r>
              <w:t>Prioritise</w:t>
            </w:r>
            <w:proofErr w:type="gramEnd"/>
          </w:p>
        </w:tc>
        <w:tc>
          <w:tcPr>
            <w:tcW w:w="4770" w:type="dxa"/>
            <w:tcBorders>
              <w:bottom w:val="single" w:sz="4" w:space="0" w:color="BCBEC0"/>
            </w:tcBorders>
          </w:tcPr>
          <w:p w14:paraId="2490FBD6" w14:textId="77777777" w:rsidR="00B0153A" w:rsidRPr="00AA57E3" w:rsidRDefault="00B0153A" w:rsidP="00C94085">
            <w:r>
              <w:t>Plan to achieve priority outcomes and respond flexibly to changing circumstances</w:t>
            </w:r>
          </w:p>
        </w:tc>
        <w:tc>
          <w:tcPr>
            <w:tcW w:w="1606" w:type="dxa"/>
            <w:tcBorders>
              <w:bottom w:val="single" w:sz="4" w:space="0" w:color="BCBEC0"/>
            </w:tcBorders>
          </w:tcPr>
          <w:p w14:paraId="691A0BBF" w14:textId="77777777" w:rsidR="00B0153A" w:rsidRDefault="00B0153A" w:rsidP="00C94085">
            <w:pPr>
              <w:pStyle w:val="TableBullet"/>
              <w:numPr>
                <w:ilvl w:val="0"/>
                <w:numId w:val="0"/>
              </w:numPr>
              <w:jc w:val="both"/>
            </w:pPr>
            <w:r>
              <w:t>Advanced</w:t>
            </w:r>
          </w:p>
        </w:tc>
      </w:tr>
      <w:tr w:rsidR="00B0153A" w:rsidRPr="00C978B9" w14:paraId="6455C4AB" w14:textId="77777777" w:rsidTr="003E7380">
        <w:tc>
          <w:tcPr>
            <w:tcW w:w="1406" w:type="dxa"/>
            <w:vMerge/>
            <w:tcBorders>
              <w:bottom w:val="single" w:sz="4" w:space="0" w:color="BCBEC0"/>
            </w:tcBorders>
          </w:tcPr>
          <w:p w14:paraId="1661C2A0" w14:textId="77777777" w:rsidR="00B0153A" w:rsidRDefault="00B0153A" w:rsidP="00C94085">
            <w:pPr>
              <w:keepNext/>
              <w:rPr>
                <w:noProof/>
                <w:lang w:eastAsia="en-AU"/>
              </w:rPr>
            </w:pPr>
          </w:p>
        </w:tc>
        <w:tc>
          <w:tcPr>
            <w:tcW w:w="2971" w:type="dxa"/>
            <w:gridSpan w:val="2"/>
            <w:tcBorders>
              <w:bottom w:val="single" w:sz="4" w:space="0" w:color="BCBEC0"/>
            </w:tcBorders>
          </w:tcPr>
          <w:p w14:paraId="3F742EA5" w14:textId="77777777" w:rsidR="00B0153A" w:rsidRPr="00A8226F" w:rsidRDefault="00B0153A" w:rsidP="00C94085">
            <w:r>
              <w:t>Demonstrate Accountability</w:t>
            </w:r>
          </w:p>
        </w:tc>
        <w:tc>
          <w:tcPr>
            <w:tcW w:w="4770" w:type="dxa"/>
            <w:tcBorders>
              <w:bottom w:val="single" w:sz="4" w:space="0" w:color="BCBEC0"/>
            </w:tcBorders>
          </w:tcPr>
          <w:p w14:paraId="672E4475" w14:textId="77777777" w:rsidR="00B0153A" w:rsidRDefault="00B0153A" w:rsidP="00C94085">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75053882" w14:textId="77777777" w:rsidR="00B0153A" w:rsidRDefault="00B0153A" w:rsidP="00C94085">
            <w:pPr>
              <w:pStyle w:val="TableBullet"/>
              <w:numPr>
                <w:ilvl w:val="0"/>
                <w:numId w:val="0"/>
              </w:numPr>
              <w:jc w:val="both"/>
            </w:pPr>
            <w:r>
              <w:t>Advanced</w:t>
            </w:r>
          </w:p>
        </w:tc>
      </w:tr>
      <w:tr w:rsidR="00B0153A" w:rsidRPr="00C978B9" w14:paraId="116B2DD3" w14:textId="77777777" w:rsidTr="003E7380">
        <w:tc>
          <w:tcPr>
            <w:tcW w:w="1406" w:type="dxa"/>
            <w:vMerge w:val="restart"/>
            <w:tcBorders>
              <w:bottom w:val="single" w:sz="4" w:space="0" w:color="BCBEC0"/>
            </w:tcBorders>
          </w:tcPr>
          <w:p w14:paraId="03380787" w14:textId="77777777" w:rsidR="00B0153A" w:rsidRPr="00C978B9" w:rsidRDefault="00B0153A" w:rsidP="00C94085">
            <w:pPr>
              <w:keepNext/>
            </w:pPr>
            <w:r w:rsidRPr="00C978B9">
              <w:rPr>
                <w:noProof/>
                <w:lang w:eastAsia="en-AU"/>
              </w:rPr>
              <w:drawing>
                <wp:inline distT="0" distB="0" distL="0" distR="0" wp14:anchorId="3FC0A2ED" wp14:editId="5C3728A6">
                  <wp:extent cx="845388" cy="845388"/>
                  <wp:effectExtent l="0" t="0" r="0" b="0"/>
                  <wp:docPr id="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7856896" w14:textId="77777777" w:rsidR="00B0153A" w:rsidRPr="00AA57E3" w:rsidRDefault="00B0153A" w:rsidP="00C94085">
            <w:r>
              <w:t>Finance</w:t>
            </w:r>
          </w:p>
        </w:tc>
        <w:tc>
          <w:tcPr>
            <w:tcW w:w="4770" w:type="dxa"/>
            <w:tcBorders>
              <w:bottom w:val="single" w:sz="4" w:space="0" w:color="BCBEC0"/>
            </w:tcBorders>
          </w:tcPr>
          <w:p w14:paraId="740A1237" w14:textId="77777777" w:rsidR="00B0153A" w:rsidRPr="00AA57E3" w:rsidRDefault="00B0153A" w:rsidP="00C94085">
            <w:r>
              <w:t>Understand and apply financial processes to achieve value for money and minimise financial risk</w:t>
            </w:r>
          </w:p>
        </w:tc>
        <w:tc>
          <w:tcPr>
            <w:tcW w:w="1606" w:type="dxa"/>
            <w:tcBorders>
              <w:bottom w:val="single" w:sz="4" w:space="0" w:color="BCBEC0"/>
            </w:tcBorders>
          </w:tcPr>
          <w:p w14:paraId="4169C303" w14:textId="77777777" w:rsidR="00B0153A" w:rsidRDefault="00B0153A" w:rsidP="00C94085">
            <w:pPr>
              <w:pStyle w:val="TableBullet"/>
              <w:numPr>
                <w:ilvl w:val="0"/>
                <w:numId w:val="0"/>
              </w:numPr>
              <w:jc w:val="both"/>
            </w:pPr>
            <w:r>
              <w:t>Intermediate</w:t>
            </w:r>
          </w:p>
        </w:tc>
      </w:tr>
      <w:tr w:rsidR="00B0153A" w:rsidRPr="00C978B9" w14:paraId="5A6D7FFD" w14:textId="77777777" w:rsidTr="003E7380">
        <w:tc>
          <w:tcPr>
            <w:tcW w:w="1406" w:type="dxa"/>
            <w:vMerge/>
            <w:tcBorders>
              <w:bottom w:val="single" w:sz="4" w:space="0" w:color="BCBEC0"/>
            </w:tcBorders>
          </w:tcPr>
          <w:p w14:paraId="57C9A210" w14:textId="77777777" w:rsidR="00B0153A" w:rsidRDefault="00B0153A" w:rsidP="00C94085">
            <w:pPr>
              <w:keepNext/>
              <w:rPr>
                <w:noProof/>
                <w:lang w:eastAsia="en-AU"/>
              </w:rPr>
            </w:pPr>
          </w:p>
        </w:tc>
        <w:tc>
          <w:tcPr>
            <w:tcW w:w="2971" w:type="dxa"/>
            <w:gridSpan w:val="2"/>
            <w:tcBorders>
              <w:bottom w:val="single" w:sz="4" w:space="0" w:color="BCBEC0"/>
            </w:tcBorders>
          </w:tcPr>
          <w:p w14:paraId="6D5B124E" w14:textId="77777777" w:rsidR="00B0153A" w:rsidRPr="00A8226F" w:rsidRDefault="00B0153A" w:rsidP="00C94085">
            <w:r>
              <w:t>Technology</w:t>
            </w:r>
          </w:p>
        </w:tc>
        <w:tc>
          <w:tcPr>
            <w:tcW w:w="4770" w:type="dxa"/>
            <w:tcBorders>
              <w:bottom w:val="single" w:sz="4" w:space="0" w:color="BCBEC0"/>
            </w:tcBorders>
          </w:tcPr>
          <w:p w14:paraId="59DA3A03" w14:textId="77777777" w:rsidR="00B0153A" w:rsidRDefault="00B0153A" w:rsidP="00C94085">
            <w:r>
              <w:t>Understand and use available technologies to maximise efficiencies and effectiveness</w:t>
            </w:r>
          </w:p>
        </w:tc>
        <w:tc>
          <w:tcPr>
            <w:tcW w:w="1606" w:type="dxa"/>
            <w:tcBorders>
              <w:bottom w:val="single" w:sz="4" w:space="0" w:color="BCBEC0"/>
            </w:tcBorders>
          </w:tcPr>
          <w:p w14:paraId="23F072B6" w14:textId="77777777" w:rsidR="00B0153A" w:rsidRDefault="00B0153A" w:rsidP="00C94085">
            <w:pPr>
              <w:pStyle w:val="TableBullet"/>
              <w:numPr>
                <w:ilvl w:val="0"/>
                <w:numId w:val="0"/>
              </w:numPr>
              <w:jc w:val="both"/>
            </w:pPr>
            <w:r>
              <w:t>Adept</w:t>
            </w:r>
          </w:p>
        </w:tc>
      </w:tr>
      <w:tr w:rsidR="00B0153A" w:rsidRPr="00C978B9" w14:paraId="6279D643" w14:textId="77777777" w:rsidTr="003E7380">
        <w:tc>
          <w:tcPr>
            <w:tcW w:w="1406" w:type="dxa"/>
            <w:vMerge/>
            <w:tcBorders>
              <w:bottom w:val="single" w:sz="4" w:space="0" w:color="BCBEC0"/>
            </w:tcBorders>
          </w:tcPr>
          <w:p w14:paraId="35D3FEE1" w14:textId="77777777" w:rsidR="00B0153A" w:rsidRDefault="00B0153A" w:rsidP="00C94085">
            <w:pPr>
              <w:keepNext/>
              <w:rPr>
                <w:noProof/>
                <w:lang w:eastAsia="en-AU"/>
              </w:rPr>
            </w:pPr>
          </w:p>
        </w:tc>
        <w:tc>
          <w:tcPr>
            <w:tcW w:w="2971" w:type="dxa"/>
            <w:gridSpan w:val="2"/>
            <w:tcBorders>
              <w:bottom w:val="single" w:sz="4" w:space="0" w:color="BCBEC0"/>
            </w:tcBorders>
          </w:tcPr>
          <w:p w14:paraId="20E5BBC8" w14:textId="77777777" w:rsidR="00B0153A" w:rsidRPr="00A8226F" w:rsidRDefault="00B0153A" w:rsidP="00C94085">
            <w:r>
              <w:t>Procurement and Contract Management</w:t>
            </w:r>
          </w:p>
        </w:tc>
        <w:tc>
          <w:tcPr>
            <w:tcW w:w="4770" w:type="dxa"/>
            <w:tcBorders>
              <w:bottom w:val="single" w:sz="4" w:space="0" w:color="BCBEC0"/>
            </w:tcBorders>
          </w:tcPr>
          <w:p w14:paraId="2861AA6B" w14:textId="77777777" w:rsidR="00B0153A" w:rsidRDefault="00B0153A" w:rsidP="00C94085">
            <w:r>
              <w:t>Understand and apply procurement processes to ensure effective purchasing and contract performance</w:t>
            </w:r>
          </w:p>
        </w:tc>
        <w:tc>
          <w:tcPr>
            <w:tcW w:w="1606" w:type="dxa"/>
            <w:tcBorders>
              <w:bottom w:val="single" w:sz="4" w:space="0" w:color="BCBEC0"/>
            </w:tcBorders>
          </w:tcPr>
          <w:p w14:paraId="45D39EA4" w14:textId="77777777" w:rsidR="00B0153A" w:rsidRDefault="00B0153A" w:rsidP="00C94085">
            <w:pPr>
              <w:pStyle w:val="TableBullet"/>
              <w:numPr>
                <w:ilvl w:val="0"/>
                <w:numId w:val="0"/>
              </w:numPr>
              <w:jc w:val="both"/>
            </w:pPr>
            <w:r>
              <w:t>Adept</w:t>
            </w:r>
          </w:p>
        </w:tc>
      </w:tr>
      <w:tr w:rsidR="00B0153A" w:rsidRPr="00C978B9" w14:paraId="287773C5" w14:textId="77777777" w:rsidTr="003E7380">
        <w:tc>
          <w:tcPr>
            <w:tcW w:w="1406" w:type="dxa"/>
            <w:vMerge w:val="restart"/>
            <w:tcBorders>
              <w:bottom w:val="single" w:sz="4" w:space="0" w:color="BCBEC0"/>
            </w:tcBorders>
          </w:tcPr>
          <w:p w14:paraId="4ADA42BB" w14:textId="5F8163FC" w:rsidR="00B0153A" w:rsidRPr="00C978B9" w:rsidRDefault="00B0153A" w:rsidP="00C94085">
            <w:pPr>
              <w:keepNext/>
            </w:pPr>
            <w:r w:rsidRPr="00C978B9">
              <w:rPr>
                <w:noProof/>
                <w:lang w:eastAsia="en-AU"/>
              </w:rPr>
              <w:drawing>
                <wp:inline distT="0" distB="0" distL="0" distR="0" wp14:anchorId="01E595D0" wp14:editId="5FB1092E">
                  <wp:extent cx="847725" cy="847725"/>
                  <wp:effectExtent l="0" t="0" r="9525" b="9525"/>
                  <wp:docPr id="2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23EDC79" w14:textId="57F0381A" w:rsidR="00B0153A" w:rsidRPr="00AA57E3" w:rsidRDefault="00B0153A" w:rsidP="00C94085">
            <w:r>
              <w:t>Optimise Business Outcomes</w:t>
            </w:r>
          </w:p>
        </w:tc>
        <w:tc>
          <w:tcPr>
            <w:tcW w:w="4770" w:type="dxa"/>
            <w:tcBorders>
              <w:bottom w:val="single" w:sz="4" w:space="0" w:color="BCBEC0"/>
            </w:tcBorders>
          </w:tcPr>
          <w:p w14:paraId="309CCDF2" w14:textId="45261E79" w:rsidR="00B0153A" w:rsidRPr="00AA57E3" w:rsidRDefault="00B0153A" w:rsidP="00C94085">
            <w:r>
              <w:t>Manage people and resources effectively to achieve public value</w:t>
            </w:r>
          </w:p>
        </w:tc>
        <w:tc>
          <w:tcPr>
            <w:tcW w:w="1606" w:type="dxa"/>
            <w:tcBorders>
              <w:bottom w:val="single" w:sz="4" w:space="0" w:color="BCBEC0"/>
            </w:tcBorders>
          </w:tcPr>
          <w:p w14:paraId="0A959B67" w14:textId="3C890A40" w:rsidR="00B0153A" w:rsidRDefault="00B0153A" w:rsidP="00C94085">
            <w:pPr>
              <w:pStyle w:val="TableBullet"/>
              <w:numPr>
                <w:ilvl w:val="0"/>
                <w:numId w:val="0"/>
              </w:numPr>
              <w:jc w:val="both"/>
            </w:pPr>
            <w:r>
              <w:t>Advanced</w:t>
            </w:r>
          </w:p>
        </w:tc>
      </w:tr>
      <w:tr w:rsidR="00B0153A" w:rsidRPr="00C978B9" w14:paraId="2C3731AD" w14:textId="77777777" w:rsidTr="003E7380">
        <w:tc>
          <w:tcPr>
            <w:tcW w:w="1406" w:type="dxa"/>
            <w:vMerge/>
            <w:tcBorders>
              <w:bottom w:val="single" w:sz="4" w:space="0" w:color="BCBEC0"/>
            </w:tcBorders>
          </w:tcPr>
          <w:p w14:paraId="09A10CA2" w14:textId="77777777" w:rsidR="00B0153A" w:rsidRDefault="00B0153A" w:rsidP="00B0153A">
            <w:pPr>
              <w:keepNext/>
              <w:rPr>
                <w:noProof/>
                <w:lang w:eastAsia="en-AU"/>
              </w:rPr>
            </w:pPr>
          </w:p>
        </w:tc>
        <w:tc>
          <w:tcPr>
            <w:tcW w:w="2971" w:type="dxa"/>
            <w:gridSpan w:val="2"/>
            <w:tcBorders>
              <w:bottom w:val="single" w:sz="4" w:space="0" w:color="BCBEC0"/>
            </w:tcBorders>
          </w:tcPr>
          <w:p w14:paraId="026E61F2" w14:textId="2C32E00A" w:rsidR="00B0153A" w:rsidRPr="00A8226F" w:rsidRDefault="00B0153A" w:rsidP="00B0153A">
            <w:r>
              <w:t>Manage Reform and Change</w:t>
            </w:r>
          </w:p>
        </w:tc>
        <w:tc>
          <w:tcPr>
            <w:tcW w:w="4770" w:type="dxa"/>
            <w:tcBorders>
              <w:bottom w:val="single" w:sz="4" w:space="0" w:color="BCBEC0"/>
            </w:tcBorders>
          </w:tcPr>
          <w:p w14:paraId="5FB03224" w14:textId="2932AAEE" w:rsidR="00B0153A" w:rsidRDefault="00B0153A" w:rsidP="00B0153A">
            <w:r>
              <w:t>Support, promote and champion change, and assist others to engage with change</w:t>
            </w:r>
          </w:p>
        </w:tc>
        <w:tc>
          <w:tcPr>
            <w:tcW w:w="1606" w:type="dxa"/>
            <w:tcBorders>
              <w:bottom w:val="single" w:sz="4" w:space="0" w:color="BCBEC0"/>
            </w:tcBorders>
          </w:tcPr>
          <w:p w14:paraId="058075E3" w14:textId="751E66CD" w:rsidR="00B0153A" w:rsidRDefault="00B0153A" w:rsidP="00B0153A">
            <w:pPr>
              <w:pStyle w:val="TableBullet"/>
              <w:numPr>
                <w:ilvl w:val="0"/>
                <w:numId w:val="0"/>
              </w:numPr>
              <w:jc w:val="both"/>
            </w:pPr>
            <w:r>
              <w:t>Advanced</w:t>
            </w:r>
          </w:p>
        </w:tc>
      </w:tr>
      <w:tr w:rsidR="003E7380" w:rsidRPr="003E7380" w14:paraId="2599B2A3" w14:textId="77777777" w:rsidTr="003E7380">
        <w:tblPrEx>
          <w:tblBorders>
            <w:top w:val="single" w:sz="8" w:space="0" w:color="auto"/>
            <w:bottom w:val="single" w:sz="8" w:space="0" w:color="BCBEC0"/>
          </w:tblBorders>
        </w:tblPrEx>
        <w:tc>
          <w:tcPr>
            <w:tcW w:w="10753" w:type="dxa"/>
            <w:gridSpan w:val="5"/>
            <w:shd w:val="clear" w:color="auto" w:fill="6D276A"/>
          </w:tcPr>
          <w:p w14:paraId="59D398CC" w14:textId="77777777" w:rsidR="00B0153A" w:rsidRPr="003E7380" w:rsidRDefault="00B0153A" w:rsidP="00B0153A">
            <w:pPr>
              <w:pStyle w:val="TableBullet"/>
              <w:numPr>
                <w:ilvl w:val="0"/>
                <w:numId w:val="0"/>
              </w:numPr>
              <w:spacing w:line="240" w:lineRule="auto"/>
              <w:jc w:val="both"/>
              <w:rPr>
                <w:b/>
                <w:bCs/>
                <w:noProof/>
                <w:color w:val="FFFFFF" w:themeColor="background1"/>
                <w:highlight w:val="yellow"/>
                <w:lang w:eastAsia="en-AU"/>
              </w:rPr>
            </w:pPr>
            <w:r w:rsidRPr="003E7380">
              <w:rPr>
                <w:b/>
                <w:bCs/>
                <w:color w:val="FFFFFF" w:themeColor="background1"/>
                <w:sz w:val="24"/>
                <w:szCs w:val="24"/>
              </w:rPr>
              <w:t>Occupation specific capability set</w:t>
            </w:r>
          </w:p>
        </w:tc>
      </w:tr>
      <w:tr w:rsidR="00B0153A" w:rsidRPr="00C978B9" w14:paraId="3A2B9966" w14:textId="77777777" w:rsidTr="003E7380">
        <w:tc>
          <w:tcPr>
            <w:tcW w:w="1406" w:type="dxa"/>
            <w:tcBorders>
              <w:bottom w:val="single" w:sz="4" w:space="0" w:color="BCBEC0"/>
            </w:tcBorders>
          </w:tcPr>
          <w:p w14:paraId="48B6C03D" w14:textId="77777777" w:rsidR="00B0153A" w:rsidRPr="00C978B9" w:rsidRDefault="00B0153A" w:rsidP="00B0153A">
            <w:pPr>
              <w:keepNext/>
            </w:pPr>
            <w:r w:rsidRPr="00C978B9">
              <w:rPr>
                <w:noProof/>
                <w:lang w:eastAsia="en-AU"/>
              </w:rPr>
              <w:drawing>
                <wp:inline distT="0" distB="0" distL="0" distR="0" wp14:anchorId="00F4E9ED" wp14:editId="4EBEEA5C">
                  <wp:extent cx="847725" cy="847725"/>
                  <wp:effectExtent l="0" t="0" r="9525" b="9525"/>
                  <wp:docPr id="9" name="legal-professionals-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F9AF17" w14:textId="77777777" w:rsidR="00B0153A" w:rsidRPr="00AA57E3" w:rsidRDefault="00B0153A" w:rsidP="00B0153A">
            <w:r>
              <w:t>Legal Research</w:t>
            </w:r>
          </w:p>
        </w:tc>
        <w:tc>
          <w:tcPr>
            <w:tcW w:w="4770" w:type="dxa"/>
            <w:tcBorders>
              <w:bottom w:val="single" w:sz="4" w:space="0" w:color="BCBEC0"/>
            </w:tcBorders>
          </w:tcPr>
          <w:p w14:paraId="76BED168" w14:textId="77777777" w:rsidR="00B0153A" w:rsidRPr="00AA57E3" w:rsidRDefault="00B0153A" w:rsidP="00B0153A">
            <w:r>
              <w:t>Undertake legal research</w:t>
            </w:r>
          </w:p>
        </w:tc>
        <w:tc>
          <w:tcPr>
            <w:tcW w:w="1606" w:type="dxa"/>
            <w:tcBorders>
              <w:bottom w:val="single" w:sz="4" w:space="0" w:color="BCBEC0"/>
            </w:tcBorders>
          </w:tcPr>
          <w:p w14:paraId="11746AA3" w14:textId="77777777" w:rsidR="00B0153A" w:rsidRDefault="00B0153A" w:rsidP="00B0153A">
            <w:pPr>
              <w:pStyle w:val="TableBullet"/>
              <w:numPr>
                <w:ilvl w:val="0"/>
                <w:numId w:val="0"/>
              </w:numPr>
              <w:jc w:val="both"/>
            </w:pPr>
            <w:r>
              <w:t>Level 4</w:t>
            </w:r>
          </w:p>
        </w:tc>
      </w:tr>
    </w:tbl>
    <w:p w14:paraId="21B37F16" w14:textId="77777777" w:rsidR="000A73C1" w:rsidRDefault="000A73C1" w:rsidP="00E545DF"/>
    <w:sectPr w:rsidR="000A73C1" w:rsidSect="009D747B">
      <w:headerReference w:type="default" r:id="rId19"/>
      <w:footerReference w:type="default" r:id="rId20"/>
      <w:headerReference w:type="firs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5977" w14:textId="77777777" w:rsidR="0084423C" w:rsidRDefault="0084423C" w:rsidP="00BB532F">
      <w:pPr>
        <w:spacing w:after="0" w:line="240" w:lineRule="auto"/>
      </w:pPr>
      <w:r>
        <w:separator/>
      </w:r>
    </w:p>
  </w:endnote>
  <w:endnote w:type="continuationSeparator" w:id="0">
    <w:p w14:paraId="642CAD9B" w14:textId="77777777" w:rsidR="0084423C" w:rsidRDefault="0084423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Light">
    <w:altName w:val="Rooney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F6B93" w14:paraId="5017115B" w14:textId="77777777" w:rsidTr="00C03AFD">
      <w:tc>
        <w:tcPr>
          <w:tcW w:w="2250" w:type="pct"/>
          <w:vAlign w:val="center"/>
        </w:tcPr>
        <w:p w14:paraId="36A0052C" w14:textId="65FCB067" w:rsidR="003F6B93" w:rsidRDefault="003F6B93" w:rsidP="00DE7776">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 xml:space="preserve">Director </w:t>
          </w:r>
          <w:r w:rsidR="00DE7776">
            <w:rPr>
              <w:color w:val="000000" w:themeColor="text1"/>
              <w:sz w:val="18"/>
            </w:rPr>
            <w:t>Water</w:t>
          </w:r>
        </w:p>
      </w:tc>
      <w:tc>
        <w:tcPr>
          <w:tcW w:w="250" w:type="pct"/>
          <w:vAlign w:val="center"/>
        </w:tcPr>
        <w:p w14:paraId="33F34453" w14:textId="7BE42D96" w:rsidR="003F6B93" w:rsidRPr="00C03AFD" w:rsidRDefault="003F6B9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358BD">
            <w:rPr>
              <w:noProof/>
              <w:color w:val="928B81"/>
              <w:sz w:val="18"/>
              <w:lang w:eastAsia="en-AU"/>
            </w:rPr>
            <w:t>4</w:t>
          </w:r>
          <w:r w:rsidRPr="00C03AFD">
            <w:rPr>
              <w:noProof/>
              <w:color w:val="928B81"/>
              <w:sz w:val="18"/>
              <w:lang w:eastAsia="en-AU"/>
            </w:rPr>
            <w:fldChar w:fldCharType="end"/>
          </w:r>
        </w:p>
      </w:tc>
      <w:tc>
        <w:tcPr>
          <w:tcW w:w="2350" w:type="pct"/>
        </w:tcPr>
        <w:p w14:paraId="1690E7BE" w14:textId="3219388F" w:rsidR="003F6B93" w:rsidRDefault="00B0153A" w:rsidP="00C03AFD">
          <w:pPr>
            <w:pStyle w:val="Footer"/>
            <w:jc w:val="right"/>
          </w:pPr>
          <w:r>
            <w:rPr>
              <w:noProof/>
              <w:lang w:val="en-AU" w:eastAsia="en-AU"/>
            </w:rPr>
            <w:drawing>
              <wp:inline distT="0" distB="0" distL="0" distR="0" wp14:anchorId="0C9B905B" wp14:editId="46FDB4B2">
                <wp:extent cx="432000" cy="452144"/>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001A5C7" w14:textId="77777777" w:rsidR="003F6B93" w:rsidRDefault="003F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F6B93" w14:paraId="063E86AF" w14:textId="77777777" w:rsidTr="0047547E">
      <w:trPr>
        <w:trHeight w:val="811"/>
      </w:trPr>
      <w:tc>
        <w:tcPr>
          <w:tcW w:w="10005" w:type="dxa"/>
          <w:vAlign w:val="bottom"/>
        </w:tcPr>
        <w:p w14:paraId="363DD502" w14:textId="65E11090" w:rsidR="003F6B93" w:rsidRPr="00051237" w:rsidRDefault="003F6B93" w:rsidP="009E1A3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358BD">
            <w:rPr>
              <w:noProof/>
              <w:lang w:eastAsia="en-AU"/>
            </w:rPr>
            <w:t>1</w:t>
          </w:r>
          <w:r>
            <w:rPr>
              <w:noProof/>
              <w:lang w:eastAsia="en-AU"/>
            </w:rPr>
            <w:fldChar w:fldCharType="end"/>
          </w:r>
        </w:p>
      </w:tc>
      <w:tc>
        <w:tcPr>
          <w:tcW w:w="875" w:type="dxa"/>
        </w:tcPr>
        <w:p w14:paraId="7D216C23" w14:textId="68068D2B" w:rsidR="003F6B93" w:rsidRDefault="00B0153A" w:rsidP="009E1A34">
          <w:pPr>
            <w:pStyle w:val="Footer"/>
            <w:jc w:val="right"/>
          </w:pPr>
          <w:r>
            <w:rPr>
              <w:noProof/>
              <w:lang w:val="en-AU" w:eastAsia="en-AU"/>
            </w:rPr>
            <w:drawing>
              <wp:inline distT="0" distB="0" distL="0" distR="0" wp14:anchorId="5E62A6ED" wp14:editId="09AAB90E">
                <wp:extent cx="432000" cy="45214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7C1A6BE" w14:textId="77777777" w:rsidR="003F6B93" w:rsidRDefault="003F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4E5B" w14:textId="77777777" w:rsidR="0084423C" w:rsidRDefault="0084423C" w:rsidP="00BB532F">
      <w:pPr>
        <w:spacing w:after="0" w:line="240" w:lineRule="auto"/>
      </w:pPr>
      <w:r>
        <w:separator/>
      </w:r>
    </w:p>
  </w:footnote>
  <w:footnote w:type="continuationSeparator" w:id="0">
    <w:p w14:paraId="5E35DDD4" w14:textId="77777777" w:rsidR="0084423C" w:rsidRDefault="0084423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339DE68" w14:paraId="098A0DD4" w14:textId="77777777" w:rsidTr="5339DE68">
      <w:tc>
        <w:tcPr>
          <w:tcW w:w="3600" w:type="dxa"/>
        </w:tcPr>
        <w:p w14:paraId="235C12C4" w14:textId="4EE338C8" w:rsidR="5339DE68" w:rsidRDefault="5339DE68" w:rsidP="5339DE68">
          <w:pPr>
            <w:pStyle w:val="Header"/>
            <w:ind w:left="-115"/>
          </w:pPr>
        </w:p>
      </w:tc>
      <w:tc>
        <w:tcPr>
          <w:tcW w:w="3600" w:type="dxa"/>
        </w:tcPr>
        <w:p w14:paraId="62E3A313" w14:textId="1B08994B" w:rsidR="5339DE68" w:rsidRDefault="5339DE68" w:rsidP="5339DE68">
          <w:pPr>
            <w:pStyle w:val="Header"/>
            <w:jc w:val="center"/>
          </w:pPr>
        </w:p>
      </w:tc>
      <w:tc>
        <w:tcPr>
          <w:tcW w:w="3600" w:type="dxa"/>
        </w:tcPr>
        <w:p w14:paraId="4240864E" w14:textId="7D210581" w:rsidR="5339DE68" w:rsidRDefault="5339DE68" w:rsidP="5339DE68">
          <w:pPr>
            <w:pStyle w:val="Header"/>
            <w:ind w:right="-115"/>
            <w:jc w:val="right"/>
          </w:pPr>
        </w:p>
      </w:tc>
    </w:tr>
  </w:tbl>
  <w:p w14:paraId="58F2FB73" w14:textId="5409FA21" w:rsidR="5339DE68" w:rsidRDefault="5339DE68" w:rsidP="5339D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gridCol w:w="3672"/>
    </w:tblGrid>
    <w:tr w:rsidR="003F6B93" w14:paraId="66939ADC" w14:textId="77777777" w:rsidTr="009D747B">
      <w:trPr>
        <w:trHeight w:val="1337"/>
      </w:trPr>
      <w:tc>
        <w:tcPr>
          <w:tcW w:w="7038" w:type="dxa"/>
        </w:tcPr>
        <w:p w14:paraId="410B0079" w14:textId="77777777" w:rsidR="003F6B93" w:rsidRPr="001E49B2" w:rsidRDefault="003F6B93" w:rsidP="007E2FB7">
          <w:pPr>
            <w:pStyle w:val="TitleSub"/>
            <w:spacing w:after="0"/>
            <w:rPr>
              <w:rFonts w:ascii="Arial" w:hAnsi="Arial" w:cs="Arial"/>
            </w:rPr>
          </w:pPr>
          <w:r w:rsidRPr="001E49B2">
            <w:rPr>
              <w:rFonts w:ascii="Arial" w:hAnsi="Arial" w:cs="Arial"/>
            </w:rPr>
            <w:t xml:space="preserve">Role Description </w:t>
          </w:r>
        </w:p>
        <w:p w14:paraId="5E1E0217" w14:textId="27A9F522" w:rsidR="003F6B93" w:rsidRPr="001E49B2" w:rsidRDefault="003F6B93" w:rsidP="00DE7776">
          <w:pPr>
            <w:pStyle w:val="TitleSub"/>
            <w:spacing w:after="0"/>
            <w:rPr>
              <w:rFonts w:ascii="Arial" w:hAnsi="Arial" w:cs="Arial"/>
              <w:b/>
            </w:rPr>
          </w:pPr>
          <w:r>
            <w:rPr>
              <w:rFonts w:ascii="Arial" w:hAnsi="Arial" w:cs="Arial"/>
              <w:b/>
            </w:rPr>
            <w:t>Director</w:t>
          </w:r>
          <w:r w:rsidRPr="001E49B2">
            <w:rPr>
              <w:rFonts w:ascii="Arial" w:hAnsi="Arial" w:cs="Arial"/>
              <w:b/>
            </w:rPr>
            <w:t xml:space="preserve"> </w:t>
          </w:r>
          <w:r w:rsidR="00DE7776">
            <w:rPr>
              <w:rFonts w:ascii="Arial" w:hAnsi="Arial" w:cs="Arial"/>
              <w:b/>
            </w:rPr>
            <w:t>Water</w:t>
          </w:r>
          <w:r w:rsidR="00937366">
            <w:rPr>
              <w:rFonts w:ascii="Arial" w:hAnsi="Arial" w:cs="Arial"/>
              <w:b/>
            </w:rPr>
            <w:t xml:space="preserve"> </w:t>
          </w:r>
        </w:p>
      </w:tc>
      <w:tc>
        <w:tcPr>
          <w:tcW w:w="3665" w:type="dxa"/>
        </w:tcPr>
        <w:p w14:paraId="404307EB" w14:textId="2A7BAEF7" w:rsidR="003F6B93" w:rsidRPr="000477E1" w:rsidRDefault="00F42152" w:rsidP="00030565">
          <w:pPr>
            <w:jc w:val="right"/>
          </w:pPr>
          <w:r>
            <w:rPr>
              <w:noProof/>
              <w:lang w:val="en-AU" w:eastAsia="en-AU"/>
            </w:rPr>
            <w:drawing>
              <wp:inline distT="0" distB="0" distL="0" distR="0" wp14:anchorId="65F3F67F" wp14:editId="5B444BE3">
                <wp:extent cx="2194750" cy="676715"/>
                <wp:effectExtent l="0" t="0" r="0" b="9525"/>
                <wp:docPr id="28" name="Picture 11">
                  <a:extLst xmlns:a="http://schemas.openxmlformats.org/drawingml/2006/main">
                    <a:ext uri="{FF2B5EF4-FFF2-40B4-BE49-F238E27FC236}">
                      <a16:creationId xmlns:a16="http://schemas.microsoft.com/office/drawing/2014/main" id="{AD3EB333-0D05-4135-B7CA-BC2A292D9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D3EB333-0D05-4135-B7CA-BC2A292D96FA}"/>
                            </a:ext>
                          </a:extLst>
                        </pic:cNvPr>
                        <pic:cNvPicPr>
                          <a:picLocks noChangeAspect="1"/>
                        </pic:cNvPicPr>
                      </pic:nvPicPr>
                      <pic:blipFill>
                        <a:blip r:embed="rId1"/>
                        <a:stretch>
                          <a:fillRect/>
                        </a:stretch>
                      </pic:blipFill>
                      <pic:spPr>
                        <a:xfrm>
                          <a:off x="0" y="0"/>
                          <a:ext cx="2194750" cy="676715"/>
                        </a:xfrm>
                        <a:prstGeom prst="rect">
                          <a:avLst/>
                        </a:prstGeom>
                      </pic:spPr>
                    </pic:pic>
                  </a:graphicData>
                </a:graphic>
              </wp:inline>
            </w:drawing>
          </w:r>
        </w:p>
      </w:tc>
    </w:tr>
  </w:tbl>
  <w:p w14:paraId="47A8D79E" w14:textId="77777777" w:rsidR="003F6B93" w:rsidRDefault="003F6B9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21BCE"/>
    <w:multiLevelType w:val="hybridMultilevel"/>
    <w:tmpl w:val="D4AED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34592"/>
    <w:multiLevelType w:val="hybridMultilevel"/>
    <w:tmpl w:val="262B3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8C472C"/>
    <w:multiLevelType w:val="hybridMultilevel"/>
    <w:tmpl w:val="71DC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85A0F"/>
    <w:multiLevelType w:val="hybridMultilevel"/>
    <w:tmpl w:val="5316E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F42F20"/>
    <w:multiLevelType w:val="hybridMultilevel"/>
    <w:tmpl w:val="96EC66E8"/>
    <w:lvl w:ilvl="0" w:tplc="4E1867F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B0446"/>
    <w:multiLevelType w:val="hybridMultilevel"/>
    <w:tmpl w:val="4A04E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E123CC"/>
    <w:multiLevelType w:val="hybridMultilevel"/>
    <w:tmpl w:val="FCE8F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656425"/>
    <w:multiLevelType w:val="hybridMultilevel"/>
    <w:tmpl w:val="8C9DFC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9"/>
  </w:num>
  <w:num w:numId="9">
    <w:abstractNumId w:val="0"/>
  </w:num>
  <w:num w:numId="10">
    <w:abstractNumId w:val="0"/>
  </w:num>
  <w:num w:numId="11">
    <w:abstractNumId w:val="4"/>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6E5C"/>
    <w:rsid w:val="0001016C"/>
    <w:rsid w:val="0001706E"/>
    <w:rsid w:val="00020023"/>
    <w:rsid w:val="00022223"/>
    <w:rsid w:val="00026543"/>
    <w:rsid w:val="00027E23"/>
    <w:rsid w:val="00030565"/>
    <w:rsid w:val="0003263C"/>
    <w:rsid w:val="00035639"/>
    <w:rsid w:val="0003564E"/>
    <w:rsid w:val="00037FD5"/>
    <w:rsid w:val="000414D8"/>
    <w:rsid w:val="000477E1"/>
    <w:rsid w:val="00060B58"/>
    <w:rsid w:val="000645C8"/>
    <w:rsid w:val="00067161"/>
    <w:rsid w:val="00086E30"/>
    <w:rsid w:val="00096107"/>
    <w:rsid w:val="000A2621"/>
    <w:rsid w:val="000A73C1"/>
    <w:rsid w:val="000A7CB7"/>
    <w:rsid w:val="000B20AC"/>
    <w:rsid w:val="000C3CC8"/>
    <w:rsid w:val="000D12B3"/>
    <w:rsid w:val="000D1395"/>
    <w:rsid w:val="000D3790"/>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550A"/>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0DDD"/>
    <w:rsid w:val="002B1F76"/>
    <w:rsid w:val="002B7DAF"/>
    <w:rsid w:val="002C2823"/>
    <w:rsid w:val="002C6548"/>
    <w:rsid w:val="002D36BB"/>
    <w:rsid w:val="00301747"/>
    <w:rsid w:val="00312210"/>
    <w:rsid w:val="00325E9D"/>
    <w:rsid w:val="00327F5C"/>
    <w:rsid w:val="00340ADC"/>
    <w:rsid w:val="00343491"/>
    <w:rsid w:val="00345199"/>
    <w:rsid w:val="00346D51"/>
    <w:rsid w:val="00351826"/>
    <w:rsid w:val="003635F3"/>
    <w:rsid w:val="00372A99"/>
    <w:rsid w:val="00373737"/>
    <w:rsid w:val="00375289"/>
    <w:rsid w:val="00377118"/>
    <w:rsid w:val="0039395B"/>
    <w:rsid w:val="003A2AFA"/>
    <w:rsid w:val="003A3538"/>
    <w:rsid w:val="003B0F42"/>
    <w:rsid w:val="003B403A"/>
    <w:rsid w:val="003C00FD"/>
    <w:rsid w:val="003C031F"/>
    <w:rsid w:val="003C325B"/>
    <w:rsid w:val="003C5EB3"/>
    <w:rsid w:val="003D134C"/>
    <w:rsid w:val="003D5227"/>
    <w:rsid w:val="003E2663"/>
    <w:rsid w:val="003E7380"/>
    <w:rsid w:val="003F6B93"/>
    <w:rsid w:val="00411F3E"/>
    <w:rsid w:val="0041525E"/>
    <w:rsid w:val="004203B4"/>
    <w:rsid w:val="004358BD"/>
    <w:rsid w:val="00436621"/>
    <w:rsid w:val="00442732"/>
    <w:rsid w:val="00443375"/>
    <w:rsid w:val="00466287"/>
    <w:rsid w:val="00466ADA"/>
    <w:rsid w:val="00471FAD"/>
    <w:rsid w:val="0047547E"/>
    <w:rsid w:val="00482646"/>
    <w:rsid w:val="00483E82"/>
    <w:rsid w:val="00492AA6"/>
    <w:rsid w:val="004B601E"/>
    <w:rsid w:val="004C45E2"/>
    <w:rsid w:val="004D0C22"/>
    <w:rsid w:val="004D27C8"/>
    <w:rsid w:val="004E44A5"/>
    <w:rsid w:val="004E474E"/>
    <w:rsid w:val="004E7F32"/>
    <w:rsid w:val="00502DBF"/>
    <w:rsid w:val="00521D19"/>
    <w:rsid w:val="00521D4D"/>
    <w:rsid w:val="00523CFF"/>
    <w:rsid w:val="00527FCF"/>
    <w:rsid w:val="005307BA"/>
    <w:rsid w:val="00545AC6"/>
    <w:rsid w:val="00551038"/>
    <w:rsid w:val="0059035B"/>
    <w:rsid w:val="005A74C2"/>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3797F"/>
    <w:rsid w:val="0065273A"/>
    <w:rsid w:val="006538BF"/>
    <w:rsid w:val="00654C5D"/>
    <w:rsid w:val="00674D4C"/>
    <w:rsid w:val="00683870"/>
    <w:rsid w:val="00692FB5"/>
    <w:rsid w:val="006A2280"/>
    <w:rsid w:val="006B723B"/>
    <w:rsid w:val="006C2473"/>
    <w:rsid w:val="006C4218"/>
    <w:rsid w:val="006D1FBC"/>
    <w:rsid w:val="006E28E7"/>
    <w:rsid w:val="006E6D9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21FA"/>
    <w:rsid w:val="00805561"/>
    <w:rsid w:val="00806FE1"/>
    <w:rsid w:val="00807ED1"/>
    <w:rsid w:val="00817B11"/>
    <w:rsid w:val="008203EE"/>
    <w:rsid w:val="008267A0"/>
    <w:rsid w:val="0083547C"/>
    <w:rsid w:val="0084423C"/>
    <w:rsid w:val="008476E6"/>
    <w:rsid w:val="0085706D"/>
    <w:rsid w:val="00860904"/>
    <w:rsid w:val="008614E2"/>
    <w:rsid w:val="0086425A"/>
    <w:rsid w:val="00873E3F"/>
    <w:rsid w:val="008A0EBB"/>
    <w:rsid w:val="008A13AC"/>
    <w:rsid w:val="008B74C1"/>
    <w:rsid w:val="008C0B4D"/>
    <w:rsid w:val="008C1431"/>
    <w:rsid w:val="008C37C8"/>
    <w:rsid w:val="008D7766"/>
    <w:rsid w:val="008E08E3"/>
    <w:rsid w:val="008E433B"/>
    <w:rsid w:val="008F29B3"/>
    <w:rsid w:val="009022CF"/>
    <w:rsid w:val="00902EC0"/>
    <w:rsid w:val="009077E2"/>
    <w:rsid w:val="00910F45"/>
    <w:rsid w:val="00911725"/>
    <w:rsid w:val="009351E9"/>
    <w:rsid w:val="00937366"/>
    <w:rsid w:val="00940C04"/>
    <w:rsid w:val="00957666"/>
    <w:rsid w:val="00964A6C"/>
    <w:rsid w:val="00970179"/>
    <w:rsid w:val="00977E40"/>
    <w:rsid w:val="00985984"/>
    <w:rsid w:val="00994DCE"/>
    <w:rsid w:val="0099587E"/>
    <w:rsid w:val="009979FA"/>
    <w:rsid w:val="009B3103"/>
    <w:rsid w:val="009C12FA"/>
    <w:rsid w:val="009D72FE"/>
    <w:rsid w:val="009D747B"/>
    <w:rsid w:val="009E1A34"/>
    <w:rsid w:val="00A00C30"/>
    <w:rsid w:val="00A02AEF"/>
    <w:rsid w:val="00A12959"/>
    <w:rsid w:val="00A14A03"/>
    <w:rsid w:val="00A2122C"/>
    <w:rsid w:val="00A34A86"/>
    <w:rsid w:val="00A41E4E"/>
    <w:rsid w:val="00A4412E"/>
    <w:rsid w:val="00A47353"/>
    <w:rsid w:val="00A73C38"/>
    <w:rsid w:val="00A77B0C"/>
    <w:rsid w:val="00A83932"/>
    <w:rsid w:val="00A85305"/>
    <w:rsid w:val="00A8686E"/>
    <w:rsid w:val="00A8732A"/>
    <w:rsid w:val="00A970A2"/>
    <w:rsid w:val="00AA1FAC"/>
    <w:rsid w:val="00AB120A"/>
    <w:rsid w:val="00AB50E4"/>
    <w:rsid w:val="00AC1AF9"/>
    <w:rsid w:val="00AC742D"/>
    <w:rsid w:val="00AC7DC9"/>
    <w:rsid w:val="00AE14D7"/>
    <w:rsid w:val="00AF01AC"/>
    <w:rsid w:val="00AF7D0C"/>
    <w:rsid w:val="00B0153A"/>
    <w:rsid w:val="00B0574B"/>
    <w:rsid w:val="00B2037F"/>
    <w:rsid w:val="00B32691"/>
    <w:rsid w:val="00B32A25"/>
    <w:rsid w:val="00B32B45"/>
    <w:rsid w:val="00B407F6"/>
    <w:rsid w:val="00B45465"/>
    <w:rsid w:val="00B635E3"/>
    <w:rsid w:val="00B6763D"/>
    <w:rsid w:val="00B72B4F"/>
    <w:rsid w:val="00B835C0"/>
    <w:rsid w:val="00B876AF"/>
    <w:rsid w:val="00BA2C79"/>
    <w:rsid w:val="00BA759E"/>
    <w:rsid w:val="00BB532F"/>
    <w:rsid w:val="00BC162D"/>
    <w:rsid w:val="00BC2FE4"/>
    <w:rsid w:val="00BD4DDA"/>
    <w:rsid w:val="00BE4EAE"/>
    <w:rsid w:val="00BF2581"/>
    <w:rsid w:val="00C03AFD"/>
    <w:rsid w:val="00C271F9"/>
    <w:rsid w:val="00C5060E"/>
    <w:rsid w:val="00C517B6"/>
    <w:rsid w:val="00C63F0F"/>
    <w:rsid w:val="00C70636"/>
    <w:rsid w:val="00C70842"/>
    <w:rsid w:val="00C72BF0"/>
    <w:rsid w:val="00CA7E3D"/>
    <w:rsid w:val="00CC76F2"/>
    <w:rsid w:val="00CD3F5D"/>
    <w:rsid w:val="00CE105E"/>
    <w:rsid w:val="00CE1E5E"/>
    <w:rsid w:val="00CE4F16"/>
    <w:rsid w:val="00D14535"/>
    <w:rsid w:val="00D1460D"/>
    <w:rsid w:val="00D25B93"/>
    <w:rsid w:val="00D55E55"/>
    <w:rsid w:val="00D663ED"/>
    <w:rsid w:val="00D67A17"/>
    <w:rsid w:val="00D74882"/>
    <w:rsid w:val="00D759EE"/>
    <w:rsid w:val="00D956AA"/>
    <w:rsid w:val="00DA543F"/>
    <w:rsid w:val="00DC0173"/>
    <w:rsid w:val="00DC11EA"/>
    <w:rsid w:val="00DC4056"/>
    <w:rsid w:val="00DE2472"/>
    <w:rsid w:val="00DE58C6"/>
    <w:rsid w:val="00DE6C80"/>
    <w:rsid w:val="00DE7776"/>
    <w:rsid w:val="00DF1540"/>
    <w:rsid w:val="00DF5EB4"/>
    <w:rsid w:val="00E25470"/>
    <w:rsid w:val="00E27471"/>
    <w:rsid w:val="00E44564"/>
    <w:rsid w:val="00E545DF"/>
    <w:rsid w:val="00E60584"/>
    <w:rsid w:val="00E725C8"/>
    <w:rsid w:val="00E72D70"/>
    <w:rsid w:val="00E80A46"/>
    <w:rsid w:val="00E83B02"/>
    <w:rsid w:val="00E85FA0"/>
    <w:rsid w:val="00E87997"/>
    <w:rsid w:val="00E95F38"/>
    <w:rsid w:val="00EA7A67"/>
    <w:rsid w:val="00EC0B04"/>
    <w:rsid w:val="00EC4A51"/>
    <w:rsid w:val="00EC5C1D"/>
    <w:rsid w:val="00ED176B"/>
    <w:rsid w:val="00F10763"/>
    <w:rsid w:val="00F2679A"/>
    <w:rsid w:val="00F31B35"/>
    <w:rsid w:val="00F339CD"/>
    <w:rsid w:val="00F33A43"/>
    <w:rsid w:val="00F41650"/>
    <w:rsid w:val="00F41671"/>
    <w:rsid w:val="00F42152"/>
    <w:rsid w:val="00F47143"/>
    <w:rsid w:val="00F50F84"/>
    <w:rsid w:val="00F51963"/>
    <w:rsid w:val="00F9569D"/>
    <w:rsid w:val="00FC306C"/>
    <w:rsid w:val="00FC6457"/>
    <w:rsid w:val="00FD3076"/>
    <w:rsid w:val="00FD46BA"/>
    <w:rsid w:val="00FE1CBC"/>
    <w:rsid w:val="00FE2E58"/>
    <w:rsid w:val="00FE5458"/>
    <w:rsid w:val="00FF467A"/>
    <w:rsid w:val="00FF6513"/>
    <w:rsid w:val="00FF7E1E"/>
    <w:rsid w:val="5339D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AB30"/>
  <w15:docId w15:val="{B1651DDA-330B-4B19-97E3-5E5C65E8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UnresolvedMention1">
    <w:name w:val="Unresolved Mention1"/>
    <w:basedOn w:val="DefaultParagraphFont"/>
    <w:uiPriority w:val="99"/>
    <w:semiHidden/>
    <w:unhideWhenUsed/>
    <w:rsid w:val="002B0DDD"/>
    <w:rPr>
      <w:color w:val="605E5C"/>
      <w:shd w:val="clear" w:color="auto" w:fill="E1DFDD"/>
    </w:rPr>
  </w:style>
  <w:style w:type="paragraph" w:customStyle="1" w:styleId="Default">
    <w:name w:val="Default"/>
    <w:rsid w:val="008C1431"/>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1D550A"/>
    <w:rPr>
      <w:sz w:val="16"/>
      <w:szCs w:val="16"/>
    </w:rPr>
  </w:style>
  <w:style w:type="paragraph" w:styleId="CommentText">
    <w:name w:val="annotation text"/>
    <w:basedOn w:val="Normal"/>
    <w:link w:val="CommentTextChar"/>
    <w:uiPriority w:val="99"/>
    <w:semiHidden/>
    <w:unhideWhenUsed/>
    <w:rsid w:val="001D550A"/>
    <w:pPr>
      <w:spacing w:line="240" w:lineRule="auto"/>
    </w:pPr>
    <w:rPr>
      <w:sz w:val="20"/>
      <w:szCs w:val="20"/>
    </w:rPr>
  </w:style>
  <w:style w:type="character" w:customStyle="1" w:styleId="CommentTextChar">
    <w:name w:val="Comment Text Char"/>
    <w:basedOn w:val="DefaultParagraphFont"/>
    <w:link w:val="CommentText"/>
    <w:uiPriority w:val="99"/>
    <w:semiHidden/>
    <w:rsid w:val="001D550A"/>
    <w:rPr>
      <w:sz w:val="20"/>
      <w:szCs w:val="20"/>
    </w:rPr>
  </w:style>
  <w:style w:type="paragraph" w:styleId="CommentSubject">
    <w:name w:val="annotation subject"/>
    <w:basedOn w:val="CommentText"/>
    <w:next w:val="CommentText"/>
    <w:link w:val="CommentSubjectChar"/>
    <w:uiPriority w:val="99"/>
    <w:semiHidden/>
    <w:unhideWhenUsed/>
    <w:rsid w:val="001D550A"/>
    <w:rPr>
      <w:b/>
      <w:bCs/>
    </w:rPr>
  </w:style>
  <w:style w:type="character" w:customStyle="1" w:styleId="CommentSubjectChar">
    <w:name w:val="Comment Subject Char"/>
    <w:basedOn w:val="CommentTextChar"/>
    <w:link w:val="CommentSubject"/>
    <w:uiPriority w:val="99"/>
    <w:semiHidden/>
    <w:rsid w:val="001D550A"/>
    <w:rPr>
      <w:b/>
      <w:bCs/>
      <w:sz w:val="20"/>
      <w:szCs w:val="20"/>
    </w:rPr>
  </w:style>
  <w:style w:type="paragraph" w:styleId="Revision">
    <w:name w:val="Revision"/>
    <w:hidden/>
    <w:uiPriority w:val="99"/>
    <w:semiHidden/>
    <w:rsid w:val="001D550A"/>
    <w:pPr>
      <w:spacing w:after="0" w:line="240" w:lineRule="auto"/>
    </w:pPr>
  </w:style>
  <w:style w:type="paragraph" w:styleId="NormalWeb">
    <w:name w:val="Normal (Web)"/>
    <w:basedOn w:val="Normal"/>
    <w:uiPriority w:val="99"/>
    <w:semiHidden/>
    <w:unhideWhenUsed/>
    <w:rsid w:val="0031221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B0153A"/>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0153A"/>
    <w:rPr>
      <w:rFonts w:ascii="Calibri" w:eastAsiaTheme="minorHAnsi" w:hAnsi="Calibri"/>
      <w:szCs w:val="21"/>
      <w:lang w:val="en-AU"/>
    </w:rPr>
  </w:style>
  <w:style w:type="paragraph" w:customStyle="1" w:styleId="Pa12">
    <w:name w:val="Pa12"/>
    <w:basedOn w:val="Default"/>
    <w:next w:val="Default"/>
    <w:uiPriority w:val="99"/>
    <w:rsid w:val="00654C5D"/>
    <w:pPr>
      <w:spacing w:line="161" w:lineRule="atLeast"/>
    </w:pPr>
    <w:rPr>
      <w:rFonts w:ascii="Rooney Light" w:hAnsi="Rooney Light" w:cstheme="minorBidi"/>
      <w:color w:val="auto"/>
    </w:rPr>
  </w:style>
  <w:style w:type="character" w:customStyle="1" w:styleId="normaltextrun1">
    <w:name w:val="normaltextrun1"/>
    <w:basedOn w:val="DefaultParagraphFont"/>
    <w:rsid w:val="004B601E"/>
  </w:style>
  <w:style w:type="character" w:customStyle="1" w:styleId="eop">
    <w:name w:val="eop"/>
    <w:basedOn w:val="DefaultParagraphFont"/>
    <w:rsid w:val="004B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365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e.nsw.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edtoRDDocumentLibrary xmlns="61124d02-a506-4a4e-a704-85d172cd7910">false</AddedtoRDDocumentLibrary>
    <InconRDLibraryProjectDatabase xmlns="61124d02-a506-4a4e-a704-85d172cd7910">false</InconRDLibraryProjectDatabase>
    <Comments xmlns="61124d02-a506-4a4e-a704-85d172cd79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7" ma:contentTypeDescription="Create a new document." ma:contentTypeScope="" ma:versionID="3bca3f99bfc78928bfaa224dc5e228a6">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cfeec3a1eef974b2fce05530a2226cc2"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RDDocumentLibrary" minOccurs="0"/>
                <xsd:element ref="ns2:InconRDLibraryProjectDatabas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ddedtoRDDocumentLibrary" ma:index="19" nillable="true" ma:displayName="RD link added to RD Spreadsheet" ma:default="0" ma:description="RD link included in RD Document library spreadsheet&#10;https://environmentnswgov.sharepoint.com/:x:/t/OCOO_Projects/EcqOBETwwatPi7CcZiX3Iv8BmouSVQIeDpPsBXWEsokbMQ &#10;" ma:format="Dropdown" ma:internalName="AddedtoRDDocumentLibrary">
      <xsd:simpleType>
        <xsd:restriction base="dms:Boolean"/>
      </xsd:simpleType>
    </xsd:element>
    <xsd:element name="InconRDLibraryProjectDatabase" ma:index="20" nillable="true" ma:displayName="Inc on RD Library Project Database" ma:default="0" ma:format="Dropdown" ma:internalName="InconRDLibraryProjectDatabase">
      <xsd:simpleType>
        <xsd:restriction base="dms:Boolea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038AA-110D-4EEA-8356-C669B6E15F60}">
  <ds:schemaRefs>
    <ds:schemaRef ds:uri="http://schemas.microsoft.com/office/2006/metadata/properties"/>
    <ds:schemaRef ds:uri="http://schemas.microsoft.com/office/infopath/2007/PartnerControls"/>
    <ds:schemaRef ds:uri="61124d02-a506-4a4e-a704-85d172cd7910"/>
  </ds:schemaRefs>
</ds:datastoreItem>
</file>

<file path=customXml/itemProps2.xml><?xml version="1.0" encoding="utf-8"?>
<ds:datastoreItem xmlns:ds="http://schemas.openxmlformats.org/officeDocument/2006/customXml" ds:itemID="{2938C505-B095-4A70-882F-DD9C7D17C71D}">
  <ds:schemaRefs>
    <ds:schemaRef ds:uri="http://schemas.openxmlformats.org/officeDocument/2006/bibliography"/>
  </ds:schemaRefs>
</ds:datastoreItem>
</file>

<file path=customXml/itemProps3.xml><?xml version="1.0" encoding="utf-8"?>
<ds:datastoreItem xmlns:ds="http://schemas.openxmlformats.org/officeDocument/2006/customXml" ds:itemID="{B9D0BE4E-B8A6-4CA1-8F8E-5E77E6F1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60CC4-0A4A-4D0C-9BAC-0CB3665CF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10</Pages>
  <Words>2640</Words>
  <Characters>15054</Characters>
  <Application>Microsoft Office Word</Application>
  <DocSecurity>0</DocSecurity>
  <Lines>125</Lines>
  <Paragraphs>35</Paragraphs>
  <ScaleCrop>false</ScaleCrop>
  <Company>NSW Government</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dcterms:created xsi:type="dcterms:W3CDTF">2023-05-17T06:00:00Z</dcterms:created>
  <dcterms:modified xsi:type="dcterms:W3CDTF">2023-05-17T06:00:00Z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