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6530"/>
      </w:tblGrid>
      <w:tr w:rsidR="0079709B" w:rsidRPr="00AC3665" w14:paraId="13BDF5F5" w14:textId="77777777" w:rsidTr="00260D28">
        <w:tc>
          <w:tcPr>
            <w:tcW w:w="4026" w:type="dxa"/>
            <w:tcBorders>
              <w:top w:val="single" w:sz="8" w:space="0" w:color="auto"/>
              <w:left w:val="nil"/>
              <w:bottom w:val="nil"/>
              <w:right w:val="nil"/>
              <w:tl2br w:val="nil"/>
              <w:tr2bl w:val="nil"/>
            </w:tcBorders>
            <w:shd w:val="clear" w:color="auto" w:fill="00A88F"/>
            <w:vAlign w:val="center"/>
          </w:tcPr>
          <w:p w14:paraId="6FD51756" w14:textId="77777777" w:rsidR="0079709B" w:rsidRPr="00AC3665" w:rsidRDefault="0079709B" w:rsidP="00260D28">
            <w:pPr>
              <w:pStyle w:val="TableTextWhite"/>
              <w:rPr>
                <w:b/>
                <w:bCs/>
                <w:color w:val="000000" w:themeColor="text1"/>
                <w:sz w:val="24"/>
                <w:szCs w:val="24"/>
              </w:rPr>
            </w:pPr>
            <w:r w:rsidRPr="5A89A5CF">
              <w:rPr>
                <w:b/>
                <w:bCs/>
              </w:rPr>
              <w:t>Cluster</w:t>
            </w:r>
          </w:p>
        </w:tc>
        <w:tc>
          <w:tcPr>
            <w:tcW w:w="6530" w:type="dxa"/>
            <w:tcBorders>
              <w:top w:val="single" w:sz="8" w:space="0" w:color="auto"/>
              <w:left w:val="nil"/>
              <w:bottom w:val="nil"/>
              <w:right w:val="nil"/>
              <w:tl2br w:val="nil"/>
              <w:tr2bl w:val="nil"/>
            </w:tcBorders>
            <w:shd w:val="clear" w:color="auto" w:fill="00A88F"/>
          </w:tcPr>
          <w:p w14:paraId="5CED3959" w14:textId="69A470C3" w:rsidR="0079709B" w:rsidRPr="00F640B9" w:rsidRDefault="0079709B" w:rsidP="0079709B">
            <w:pPr>
              <w:pStyle w:val="Heading2"/>
              <w:spacing w:before="40" w:after="40"/>
              <w:rPr>
                <w:b w:val="0"/>
                <w:bCs w:val="0"/>
                <w:color w:val="FFFFFF" w:themeColor="background1"/>
                <w:sz w:val="20"/>
                <w:szCs w:val="20"/>
              </w:rPr>
            </w:pPr>
            <w:bookmarkStart w:id="0" w:name="Cluster"/>
            <w:bookmarkEnd w:id="0"/>
            <w:r>
              <w:rPr>
                <w:b w:val="0"/>
                <w:bCs w:val="0"/>
                <w:color w:val="FFFFFF"/>
                <w:sz w:val="20"/>
                <w:szCs w:val="20"/>
              </w:rPr>
              <w:t>Planning</w:t>
            </w:r>
            <w:r w:rsidR="00104B13">
              <w:rPr>
                <w:b w:val="0"/>
                <w:bCs w:val="0"/>
                <w:color w:val="FFFFFF"/>
                <w:sz w:val="20"/>
                <w:szCs w:val="20"/>
              </w:rPr>
              <w:t xml:space="preserve"> </w:t>
            </w:r>
            <w:r>
              <w:rPr>
                <w:b w:val="0"/>
                <w:bCs w:val="0"/>
                <w:color w:val="FFFFFF"/>
                <w:sz w:val="20"/>
                <w:szCs w:val="20"/>
              </w:rPr>
              <w:t>and Environment</w:t>
            </w:r>
          </w:p>
        </w:tc>
      </w:tr>
      <w:tr w:rsidR="0079709B" w:rsidRPr="00AC3665" w14:paraId="69F742F4" w14:textId="77777777" w:rsidTr="00260D28">
        <w:tc>
          <w:tcPr>
            <w:tcW w:w="4026" w:type="dxa"/>
            <w:shd w:val="clear" w:color="auto" w:fill="00A88F"/>
            <w:vAlign w:val="center"/>
          </w:tcPr>
          <w:p w14:paraId="79917DAF" w14:textId="77777777" w:rsidR="0079709B" w:rsidRPr="00AC3665" w:rsidRDefault="0079709B" w:rsidP="00260D28">
            <w:pPr>
              <w:pStyle w:val="TableTextWhite"/>
              <w:rPr>
                <w:b/>
                <w:bCs/>
              </w:rPr>
            </w:pPr>
            <w:r w:rsidRPr="5A89A5CF">
              <w:rPr>
                <w:b/>
                <w:bCs/>
              </w:rPr>
              <w:t>Agency</w:t>
            </w:r>
          </w:p>
        </w:tc>
        <w:tc>
          <w:tcPr>
            <w:tcW w:w="6530" w:type="dxa"/>
            <w:shd w:val="clear" w:color="auto" w:fill="00A88F"/>
          </w:tcPr>
          <w:p w14:paraId="5D8F9FEE" w14:textId="4584783B" w:rsidR="0079709B" w:rsidRPr="00F640B9" w:rsidRDefault="0079709B" w:rsidP="00260D28">
            <w:pPr>
              <w:pStyle w:val="Heading2"/>
              <w:spacing w:before="40" w:after="40"/>
              <w:rPr>
                <w:b w:val="0"/>
                <w:bCs w:val="0"/>
                <w:color w:val="FFFFFF" w:themeColor="background1"/>
                <w:sz w:val="20"/>
                <w:szCs w:val="20"/>
              </w:rPr>
            </w:pPr>
            <w:r>
              <w:rPr>
                <w:b w:val="0"/>
                <w:bCs w:val="0"/>
                <w:color w:val="FFFFFF" w:themeColor="background1"/>
                <w:sz w:val="20"/>
                <w:szCs w:val="20"/>
              </w:rPr>
              <w:t>Department of Planning</w:t>
            </w:r>
            <w:r w:rsidR="00104B13">
              <w:rPr>
                <w:b w:val="0"/>
                <w:bCs w:val="0"/>
                <w:color w:val="FFFFFF" w:themeColor="background1"/>
                <w:sz w:val="20"/>
                <w:szCs w:val="20"/>
              </w:rPr>
              <w:t xml:space="preserve"> </w:t>
            </w:r>
            <w:r>
              <w:rPr>
                <w:b w:val="0"/>
                <w:bCs w:val="0"/>
                <w:color w:val="FFFFFF" w:themeColor="background1"/>
                <w:sz w:val="20"/>
                <w:szCs w:val="20"/>
              </w:rPr>
              <w:t>and Environment</w:t>
            </w:r>
          </w:p>
        </w:tc>
      </w:tr>
      <w:tr w:rsidR="0079709B" w:rsidRPr="00AC3665" w14:paraId="38E29C58" w14:textId="77777777" w:rsidTr="00260D28">
        <w:tc>
          <w:tcPr>
            <w:tcW w:w="4026" w:type="dxa"/>
            <w:shd w:val="clear" w:color="auto" w:fill="00A88F"/>
            <w:vAlign w:val="center"/>
          </w:tcPr>
          <w:p w14:paraId="4DD06E25" w14:textId="77777777" w:rsidR="0079709B" w:rsidRPr="00AC3665" w:rsidRDefault="0079709B" w:rsidP="00260D28">
            <w:pPr>
              <w:pStyle w:val="TableTextWhite"/>
              <w:rPr>
                <w:b/>
                <w:bCs/>
                <w:color w:val="000000" w:themeColor="text1"/>
                <w:sz w:val="24"/>
                <w:szCs w:val="24"/>
              </w:rPr>
            </w:pPr>
            <w:bookmarkStart w:id="1" w:name="DeptAgency"/>
            <w:bookmarkEnd w:id="1"/>
            <w:r w:rsidRPr="5A89A5CF">
              <w:rPr>
                <w:b/>
                <w:bCs/>
              </w:rPr>
              <w:t>Division/Branch/Unit</w:t>
            </w:r>
          </w:p>
        </w:tc>
        <w:tc>
          <w:tcPr>
            <w:tcW w:w="6530" w:type="dxa"/>
            <w:shd w:val="clear" w:color="auto" w:fill="00A88F"/>
          </w:tcPr>
          <w:p w14:paraId="501E63AC" w14:textId="67D87346" w:rsidR="0079709B" w:rsidRPr="00F640B9" w:rsidRDefault="0079709B" w:rsidP="008A2BAB">
            <w:pPr>
              <w:pStyle w:val="Heading2"/>
              <w:spacing w:before="40" w:after="40"/>
              <w:rPr>
                <w:b w:val="0"/>
                <w:bCs w:val="0"/>
                <w:color w:val="FFFFFF" w:themeColor="background1"/>
                <w:sz w:val="20"/>
                <w:szCs w:val="20"/>
              </w:rPr>
            </w:pPr>
            <w:bookmarkStart w:id="2" w:name="Branch"/>
            <w:bookmarkEnd w:id="2"/>
            <w:r>
              <w:rPr>
                <w:b w:val="0"/>
                <w:bCs w:val="0"/>
                <w:color w:val="FFFFFF" w:themeColor="background1"/>
                <w:sz w:val="20"/>
                <w:szCs w:val="20"/>
              </w:rPr>
              <w:t>Environment, Energy and Science</w:t>
            </w:r>
            <w:r>
              <w:rPr>
                <w:b w:val="0"/>
                <w:bCs w:val="0"/>
                <w:color w:val="FFFFFF"/>
                <w:sz w:val="20"/>
                <w:szCs w:val="20"/>
              </w:rPr>
              <w:t>/ National Parks and Wildlife Services</w:t>
            </w:r>
            <w:r w:rsidRPr="00F640B9">
              <w:rPr>
                <w:b w:val="0"/>
                <w:bCs w:val="0"/>
                <w:color w:val="FFFFFF"/>
                <w:sz w:val="20"/>
                <w:szCs w:val="20"/>
              </w:rPr>
              <w:t xml:space="preserve">  </w:t>
            </w:r>
          </w:p>
        </w:tc>
      </w:tr>
      <w:tr w:rsidR="0079709B" w:rsidRPr="00AC3665" w14:paraId="733505CE" w14:textId="77777777" w:rsidTr="00260D28">
        <w:tc>
          <w:tcPr>
            <w:tcW w:w="4026" w:type="dxa"/>
            <w:shd w:val="clear" w:color="auto" w:fill="00A88F"/>
          </w:tcPr>
          <w:p w14:paraId="6894B428" w14:textId="77777777" w:rsidR="0079709B" w:rsidRPr="00AC3665" w:rsidRDefault="0079709B" w:rsidP="00260D28">
            <w:pPr>
              <w:pStyle w:val="TableTextWhite"/>
              <w:rPr>
                <w:b/>
                <w:bCs/>
                <w:color w:val="000000" w:themeColor="text1"/>
                <w:sz w:val="24"/>
                <w:szCs w:val="24"/>
              </w:rPr>
            </w:pPr>
            <w:r w:rsidRPr="5A89A5CF">
              <w:rPr>
                <w:b/>
                <w:bCs/>
              </w:rPr>
              <w:t>Location</w:t>
            </w:r>
          </w:p>
        </w:tc>
        <w:tc>
          <w:tcPr>
            <w:tcW w:w="6530" w:type="dxa"/>
            <w:shd w:val="clear" w:color="auto" w:fill="00A88F"/>
          </w:tcPr>
          <w:p w14:paraId="2BD05AB8" w14:textId="2DF5D051" w:rsidR="0079709B" w:rsidRPr="00F640B9" w:rsidRDefault="003254FB" w:rsidP="003254FB">
            <w:pPr>
              <w:pStyle w:val="TableTextWhite"/>
              <w:rPr>
                <w:rFonts w:cs="Arial"/>
              </w:rPr>
            </w:pPr>
            <w:bookmarkStart w:id="3" w:name="Location"/>
            <w:bookmarkEnd w:id="3"/>
            <w:r>
              <w:rPr>
                <w:rFonts w:cs="Arial"/>
              </w:rPr>
              <w:t>Quarantine Station Manly</w:t>
            </w:r>
          </w:p>
        </w:tc>
      </w:tr>
      <w:tr w:rsidR="0079709B" w:rsidRPr="00AC3665" w14:paraId="4D7A4971" w14:textId="77777777" w:rsidTr="00260D28">
        <w:tc>
          <w:tcPr>
            <w:tcW w:w="4026" w:type="dxa"/>
            <w:shd w:val="clear" w:color="auto" w:fill="00A88F"/>
            <w:vAlign w:val="center"/>
          </w:tcPr>
          <w:p w14:paraId="542C9C2E" w14:textId="77777777" w:rsidR="0079709B" w:rsidRPr="00AC3665" w:rsidRDefault="0079709B" w:rsidP="00260D28">
            <w:pPr>
              <w:pStyle w:val="TableTextWhite"/>
              <w:rPr>
                <w:b/>
                <w:bCs/>
                <w:color w:val="000000" w:themeColor="text1"/>
                <w:sz w:val="24"/>
                <w:szCs w:val="24"/>
              </w:rPr>
            </w:pPr>
            <w:r w:rsidRPr="5A89A5CF">
              <w:rPr>
                <w:b/>
                <w:bCs/>
              </w:rPr>
              <w:t>Classification/Grade/Band</w:t>
            </w:r>
          </w:p>
        </w:tc>
        <w:tc>
          <w:tcPr>
            <w:tcW w:w="6530" w:type="dxa"/>
            <w:shd w:val="clear" w:color="auto" w:fill="00A88F"/>
          </w:tcPr>
          <w:p w14:paraId="4E7083BA" w14:textId="6646DE08" w:rsidR="0079709B" w:rsidRPr="00F640B9" w:rsidRDefault="003254FB" w:rsidP="0031769E">
            <w:pPr>
              <w:pStyle w:val="Heading2"/>
              <w:spacing w:before="40" w:after="40"/>
              <w:rPr>
                <w:b w:val="0"/>
                <w:bCs w:val="0"/>
                <w:color w:val="FFFFFF" w:themeColor="background1"/>
                <w:sz w:val="20"/>
                <w:szCs w:val="20"/>
              </w:rPr>
            </w:pPr>
            <w:bookmarkStart w:id="4" w:name="Grade"/>
            <w:bookmarkEnd w:id="4"/>
            <w:r>
              <w:rPr>
                <w:b w:val="0"/>
                <w:bCs w:val="0"/>
                <w:color w:val="FFFFFF"/>
                <w:sz w:val="20"/>
                <w:szCs w:val="20"/>
              </w:rPr>
              <w:t>Generic</w:t>
            </w:r>
          </w:p>
        </w:tc>
      </w:tr>
      <w:tr w:rsidR="0079709B" w:rsidRPr="00AC3665" w14:paraId="6834B2CB" w14:textId="77777777" w:rsidTr="00260D28">
        <w:tc>
          <w:tcPr>
            <w:tcW w:w="4026" w:type="dxa"/>
            <w:shd w:val="clear" w:color="auto" w:fill="00A88F"/>
            <w:vAlign w:val="center"/>
          </w:tcPr>
          <w:p w14:paraId="676049D7" w14:textId="77777777" w:rsidR="0079709B" w:rsidRPr="00AC3665" w:rsidRDefault="0079709B" w:rsidP="00260D28">
            <w:pPr>
              <w:pStyle w:val="TableTextWhite"/>
              <w:rPr>
                <w:b/>
                <w:bCs/>
                <w:color w:val="000000" w:themeColor="text1"/>
                <w:sz w:val="24"/>
                <w:szCs w:val="24"/>
              </w:rPr>
            </w:pPr>
            <w:r w:rsidRPr="5A89A5CF">
              <w:rPr>
                <w:b/>
                <w:bCs/>
              </w:rPr>
              <w:t>ANZSCO Code</w:t>
            </w:r>
          </w:p>
        </w:tc>
        <w:tc>
          <w:tcPr>
            <w:tcW w:w="6530" w:type="dxa"/>
            <w:shd w:val="clear" w:color="auto" w:fill="00A88F"/>
          </w:tcPr>
          <w:p w14:paraId="73FDBC7B" w14:textId="0366BA6B" w:rsidR="0079709B" w:rsidRPr="00F640B9" w:rsidRDefault="0079709B" w:rsidP="0031769E">
            <w:pPr>
              <w:pStyle w:val="TableTextWhite"/>
              <w:rPr>
                <w:rFonts w:cs="Arial"/>
              </w:rPr>
            </w:pPr>
            <w:bookmarkStart w:id="5" w:name="ANZSCO"/>
            <w:bookmarkEnd w:id="5"/>
            <w:r>
              <w:rPr>
                <w:rFonts w:cs="Arial"/>
              </w:rPr>
              <w:t>225</w:t>
            </w:r>
            <w:r w:rsidR="0031769E">
              <w:rPr>
                <w:rFonts w:cs="Arial"/>
              </w:rPr>
              <w:t>1</w:t>
            </w:r>
            <w:r>
              <w:rPr>
                <w:rFonts w:cs="Arial"/>
              </w:rPr>
              <w:t>12</w:t>
            </w:r>
          </w:p>
        </w:tc>
      </w:tr>
      <w:tr w:rsidR="0079709B" w:rsidRPr="00AC3665" w14:paraId="4863CE07" w14:textId="77777777" w:rsidTr="00260D28">
        <w:tc>
          <w:tcPr>
            <w:tcW w:w="4026" w:type="dxa"/>
            <w:shd w:val="clear" w:color="auto" w:fill="00A88F"/>
            <w:vAlign w:val="center"/>
          </w:tcPr>
          <w:p w14:paraId="48BBF62E" w14:textId="77777777" w:rsidR="0079709B" w:rsidRPr="00AC3665" w:rsidRDefault="0079709B" w:rsidP="00260D28">
            <w:pPr>
              <w:pStyle w:val="TableTextWhite"/>
              <w:rPr>
                <w:b/>
                <w:bCs/>
              </w:rPr>
            </w:pPr>
            <w:r w:rsidRPr="5A89A5CF">
              <w:rPr>
                <w:b/>
                <w:bCs/>
              </w:rPr>
              <w:t>Role Number</w:t>
            </w:r>
          </w:p>
        </w:tc>
        <w:tc>
          <w:tcPr>
            <w:tcW w:w="6530" w:type="dxa"/>
            <w:shd w:val="clear" w:color="auto" w:fill="00A88F"/>
          </w:tcPr>
          <w:p w14:paraId="6DE013C8" w14:textId="77777777" w:rsidR="0079709B" w:rsidRPr="00F640B9" w:rsidRDefault="0079709B" w:rsidP="00260D28">
            <w:pPr>
              <w:pStyle w:val="TableTextWhite"/>
              <w:rPr>
                <w:rFonts w:cs="Arial"/>
              </w:rPr>
            </w:pPr>
            <w:bookmarkStart w:id="6" w:name="RoleNum"/>
            <w:bookmarkEnd w:id="6"/>
            <w:r>
              <w:rPr>
                <w:rFonts w:cs="Arial"/>
              </w:rPr>
              <w:t>Generic</w:t>
            </w:r>
          </w:p>
        </w:tc>
      </w:tr>
      <w:tr w:rsidR="0079709B" w:rsidRPr="00AC3665" w14:paraId="76AC5487" w14:textId="77777777" w:rsidTr="00260D28">
        <w:tc>
          <w:tcPr>
            <w:tcW w:w="4026" w:type="dxa"/>
            <w:shd w:val="clear" w:color="auto" w:fill="00A88F"/>
            <w:vAlign w:val="center"/>
          </w:tcPr>
          <w:p w14:paraId="37E3AB73" w14:textId="77777777" w:rsidR="0079709B" w:rsidRPr="00AC3665" w:rsidRDefault="0079709B" w:rsidP="00260D28">
            <w:pPr>
              <w:pStyle w:val="TableTextWhite"/>
              <w:rPr>
                <w:b/>
                <w:bCs/>
                <w:color w:val="000000" w:themeColor="text1"/>
                <w:sz w:val="24"/>
                <w:szCs w:val="24"/>
              </w:rPr>
            </w:pPr>
            <w:r w:rsidRPr="5A89A5CF">
              <w:rPr>
                <w:b/>
                <w:bCs/>
              </w:rPr>
              <w:t>PCAT Code</w:t>
            </w:r>
          </w:p>
        </w:tc>
        <w:tc>
          <w:tcPr>
            <w:tcW w:w="6530" w:type="dxa"/>
            <w:shd w:val="clear" w:color="auto" w:fill="00A88F"/>
          </w:tcPr>
          <w:p w14:paraId="34352A81" w14:textId="006409E8" w:rsidR="0079709B" w:rsidRPr="00F640B9" w:rsidRDefault="0079709B" w:rsidP="0031769E">
            <w:pPr>
              <w:pStyle w:val="TableTextWhite"/>
              <w:rPr>
                <w:rFonts w:cs="Arial"/>
              </w:rPr>
            </w:pPr>
            <w:bookmarkStart w:id="7" w:name="PCAT"/>
            <w:bookmarkEnd w:id="7"/>
            <w:r>
              <w:rPr>
                <w:rFonts w:cs="Arial"/>
              </w:rPr>
              <w:t>1</w:t>
            </w:r>
            <w:r w:rsidR="0031769E">
              <w:rPr>
                <w:rFonts w:cs="Arial"/>
              </w:rPr>
              <w:t>311492</w:t>
            </w:r>
          </w:p>
        </w:tc>
      </w:tr>
      <w:tr w:rsidR="0079709B" w:rsidRPr="00AC3665" w14:paraId="5BE4029E" w14:textId="77777777" w:rsidTr="00260D28">
        <w:tc>
          <w:tcPr>
            <w:tcW w:w="4026" w:type="dxa"/>
            <w:shd w:val="clear" w:color="auto" w:fill="00A88F"/>
            <w:vAlign w:val="center"/>
          </w:tcPr>
          <w:p w14:paraId="4C33ABB0" w14:textId="77777777" w:rsidR="0079709B" w:rsidRPr="00AC3665" w:rsidRDefault="0079709B" w:rsidP="00260D28">
            <w:pPr>
              <w:pStyle w:val="TableTextWhite"/>
              <w:rPr>
                <w:b/>
                <w:bCs/>
                <w:color w:val="000000" w:themeColor="text1"/>
                <w:sz w:val="24"/>
                <w:szCs w:val="24"/>
              </w:rPr>
            </w:pPr>
            <w:r w:rsidRPr="5A89A5CF">
              <w:rPr>
                <w:b/>
                <w:bCs/>
              </w:rPr>
              <w:t>Date of Approval</w:t>
            </w:r>
          </w:p>
        </w:tc>
        <w:tc>
          <w:tcPr>
            <w:tcW w:w="6530" w:type="dxa"/>
            <w:shd w:val="clear" w:color="auto" w:fill="00A88F"/>
          </w:tcPr>
          <w:p w14:paraId="754E6776" w14:textId="33DC9C17" w:rsidR="0079709B" w:rsidRPr="00F640B9" w:rsidRDefault="00405D4E" w:rsidP="003254FB">
            <w:pPr>
              <w:pStyle w:val="TableTextWhite"/>
              <w:rPr>
                <w:rFonts w:cs="Arial"/>
              </w:rPr>
            </w:pPr>
            <w:bookmarkStart w:id="8" w:name="Date"/>
            <w:bookmarkEnd w:id="8"/>
            <w:r>
              <w:rPr>
                <w:rFonts w:cs="Arial"/>
              </w:rPr>
              <w:t>September 2023</w:t>
            </w:r>
          </w:p>
        </w:tc>
      </w:tr>
      <w:tr w:rsidR="0079709B" w:rsidRPr="00AC3665" w14:paraId="7F149243" w14:textId="77777777" w:rsidTr="00260D28">
        <w:tc>
          <w:tcPr>
            <w:tcW w:w="4026" w:type="dxa"/>
            <w:shd w:val="clear" w:color="auto" w:fill="00A88F"/>
            <w:vAlign w:val="center"/>
          </w:tcPr>
          <w:p w14:paraId="55453ED7" w14:textId="77777777" w:rsidR="0079709B" w:rsidRPr="00AC3665" w:rsidRDefault="0079709B" w:rsidP="00260D28">
            <w:pPr>
              <w:pStyle w:val="TableTextWhite"/>
              <w:rPr>
                <w:b/>
                <w:bCs/>
                <w:color w:val="000000" w:themeColor="text1"/>
                <w:sz w:val="24"/>
                <w:szCs w:val="24"/>
              </w:rPr>
            </w:pPr>
            <w:r w:rsidRPr="5A89A5CF">
              <w:rPr>
                <w:b/>
                <w:bCs/>
              </w:rPr>
              <w:t>Agency Website</w:t>
            </w:r>
          </w:p>
        </w:tc>
        <w:tc>
          <w:tcPr>
            <w:tcW w:w="6530" w:type="dxa"/>
            <w:shd w:val="clear" w:color="auto" w:fill="00A88F"/>
          </w:tcPr>
          <w:p w14:paraId="5C8896F8" w14:textId="38544351" w:rsidR="0079709B" w:rsidRPr="001C59B8" w:rsidRDefault="001B3F42" w:rsidP="00260D28">
            <w:pPr>
              <w:pStyle w:val="TableTextWhite"/>
              <w:rPr>
                <w:rFonts w:cs="Arial"/>
                <w:u w:val="single"/>
              </w:rPr>
            </w:pPr>
            <w:bookmarkStart w:id="9" w:name="AgencyURL"/>
            <w:bookmarkEnd w:id="9"/>
            <w:r w:rsidRPr="001B3F42">
              <w:rPr>
                <w:rFonts w:cs="Arial"/>
                <w:u w:val="single"/>
              </w:rPr>
              <w:t>https://www.nationalparks.nsw.gov.au/</w:t>
            </w:r>
          </w:p>
        </w:tc>
      </w:tr>
    </w:tbl>
    <w:p w14:paraId="720FC978" w14:textId="77777777" w:rsidR="0079709B" w:rsidRDefault="0079709B" w:rsidP="006A2280">
      <w:pPr>
        <w:tabs>
          <w:tab w:val="left" w:pos="2925"/>
        </w:tabs>
      </w:pPr>
      <w:bookmarkStart w:id="10" w:name="DeptAgency2"/>
      <w:bookmarkEnd w:id="10"/>
    </w:p>
    <w:p w14:paraId="3896A2A1" w14:textId="452330B1" w:rsidR="00F47143" w:rsidRPr="00614552" w:rsidRDefault="00F47143" w:rsidP="006A2280">
      <w:pPr>
        <w:tabs>
          <w:tab w:val="left" w:pos="2925"/>
        </w:tabs>
        <w:rPr>
          <w:rStyle w:val="Heading1Char"/>
        </w:rPr>
      </w:pPr>
      <w:r w:rsidRPr="00614552">
        <w:rPr>
          <w:rStyle w:val="Heading1Char"/>
        </w:rPr>
        <w:t>Agency overview</w:t>
      </w:r>
    </w:p>
    <w:p w14:paraId="5D76623F" w14:textId="34ECBE8C" w:rsidR="000747FD" w:rsidRDefault="000747FD" w:rsidP="000747FD">
      <w:pPr>
        <w:tabs>
          <w:tab w:val="left" w:pos="2925"/>
        </w:tabs>
        <w:rPr>
          <w:rFonts w:eastAsia="Times New Roman"/>
        </w:rPr>
      </w:pPr>
      <w:r w:rsidRPr="00CC61CE">
        <w:rPr>
          <w:rFonts w:eastAsia="Times New Roman"/>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7956D826" w14:textId="315E915E" w:rsidR="001B3F42" w:rsidRPr="00CC61CE" w:rsidRDefault="001B3F42" w:rsidP="000747FD">
      <w:pPr>
        <w:tabs>
          <w:tab w:val="left" w:pos="2925"/>
        </w:tabs>
        <w:rPr>
          <w:rFonts w:eastAsia="Times New Roman"/>
        </w:rPr>
      </w:pPr>
      <w:r>
        <w:rPr>
          <w:rStyle w:val="normaltextrun"/>
          <w:rFonts w:cs="Arial"/>
          <w:color w:val="000000"/>
          <w:shd w:val="clear" w:color="auto" w:fill="FFFFFF"/>
        </w:rPr>
        <w:t>The Environment &amp; Heritage (E&amp;H) Group within DPE brings together a range of functions including national park management, biodiversity and conservation, climate change, sustainability, resilience and adaptation, renewable energy and energy security, and circular economy policy. The work of the Group is supported by centers of excellence in policy; science; economics; data analytics and insights.  </w:t>
      </w:r>
      <w:r>
        <w:rPr>
          <w:rStyle w:val="eop"/>
          <w:rFonts w:cs="Arial"/>
          <w:color w:val="000000"/>
          <w:shd w:val="clear" w:color="auto" w:fill="FFFFFF"/>
        </w:rPr>
        <w:t> </w:t>
      </w:r>
    </w:p>
    <w:p w14:paraId="7AFA6CEA" w14:textId="77777777" w:rsidR="001B3F42" w:rsidRDefault="000747FD" w:rsidP="001B3F42">
      <w:pPr>
        <w:tabs>
          <w:tab w:val="left" w:pos="2925"/>
        </w:tabs>
        <w:rPr>
          <w:rFonts w:eastAsia="Calibri" w:cs="Arial"/>
          <w:b/>
          <w:bCs/>
          <w:kern w:val="32"/>
          <w:sz w:val="26"/>
          <w:szCs w:val="32"/>
        </w:rPr>
      </w:pPr>
      <w:r w:rsidRPr="00CC61CE">
        <w:rPr>
          <w:rFonts w:eastAsia="Calibri" w:cs="Arial"/>
          <w:b/>
          <w:bCs/>
          <w:kern w:val="32"/>
          <w:sz w:val="26"/>
          <w:szCs w:val="32"/>
        </w:rPr>
        <w:t>National Parks &amp; Wildlife Service overview</w:t>
      </w:r>
    </w:p>
    <w:p w14:paraId="21EA8843" w14:textId="77777777" w:rsidR="001B3F42" w:rsidRDefault="001B3F42" w:rsidP="001B3F42">
      <w:pPr>
        <w:tabs>
          <w:tab w:val="left" w:pos="2925"/>
        </w:tabs>
      </w:pPr>
      <w:r w:rsidRPr="001B3F42">
        <w:rPr>
          <w:rFonts w:eastAsia="Times New Roman"/>
        </w:rPr>
        <w:t>National Parks &amp; Wildlife Service (NPWS) is one of the world's oldest and most respected national parks agencies.  We manage more than 890 national parks and reserves, covering over 7.5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w:t>
      </w:r>
      <w:r w:rsidRPr="001B3F42">
        <w:t xml:space="preserve"> education programs. We work together with Aboriginal communities to manage and protect our parks on behalf of the people of NSW. </w:t>
      </w:r>
    </w:p>
    <w:p w14:paraId="2D3508C0" w14:textId="77777777" w:rsidR="001B3F42" w:rsidRDefault="001B3F42" w:rsidP="001B3F42">
      <w:pPr>
        <w:tabs>
          <w:tab w:val="left" w:pos="2925"/>
        </w:tabs>
        <w:rPr>
          <w:rFonts w:eastAsia="Calibri" w:cs="Arial"/>
          <w:b/>
          <w:bCs/>
          <w:kern w:val="32"/>
          <w:sz w:val="26"/>
          <w:szCs w:val="32"/>
        </w:rPr>
      </w:pPr>
    </w:p>
    <w:p w14:paraId="44D7987C" w14:textId="77777777" w:rsidR="001B3F42" w:rsidRDefault="001B3F42" w:rsidP="001B3F42">
      <w:pPr>
        <w:tabs>
          <w:tab w:val="left" w:pos="2925"/>
        </w:tabs>
        <w:rPr>
          <w:rFonts w:eastAsia="Calibri" w:cs="Arial"/>
          <w:b/>
          <w:bCs/>
          <w:kern w:val="32"/>
          <w:sz w:val="26"/>
          <w:szCs w:val="32"/>
        </w:rPr>
      </w:pPr>
    </w:p>
    <w:p w14:paraId="76AA06AF" w14:textId="669D8A82" w:rsidR="0079709B" w:rsidRPr="001B3F42" w:rsidRDefault="0079709B" w:rsidP="001B3F42">
      <w:pPr>
        <w:tabs>
          <w:tab w:val="left" w:pos="2925"/>
        </w:tabs>
        <w:rPr>
          <w:rFonts w:eastAsia="Calibri" w:cs="Arial"/>
          <w:b/>
          <w:bCs/>
          <w:kern w:val="32"/>
          <w:sz w:val="26"/>
          <w:szCs w:val="32"/>
        </w:rPr>
      </w:pPr>
      <w:r w:rsidRPr="001B3F42">
        <w:rPr>
          <w:rFonts w:eastAsia="Calibri" w:cs="Arial"/>
          <w:b/>
          <w:bCs/>
          <w:kern w:val="32"/>
          <w:sz w:val="26"/>
          <w:szCs w:val="32"/>
        </w:rPr>
        <w:lastRenderedPageBreak/>
        <w:t>Primary purpose of the role</w:t>
      </w:r>
    </w:p>
    <w:p w14:paraId="73CF4E26" w14:textId="1D7377AD" w:rsidR="0079709B" w:rsidRPr="00BF6B25" w:rsidRDefault="00532681" w:rsidP="008A2BAB">
      <w:pPr>
        <w:spacing w:after="0"/>
        <w:rPr>
          <w:rFonts w:cs="Arial"/>
        </w:rPr>
      </w:pPr>
      <w:r w:rsidRPr="00532681">
        <w:rPr>
          <w:rFonts w:cs="Arial"/>
        </w:rPr>
        <w:t>This role is responsible for coordinating environmental planning and assessment, including ensuring</w:t>
      </w:r>
      <w:r>
        <w:rPr>
          <w:rFonts w:cs="Arial"/>
        </w:rPr>
        <w:t xml:space="preserve"> </w:t>
      </w:r>
      <w:r w:rsidRPr="00532681">
        <w:rPr>
          <w:rFonts w:cs="Arial"/>
        </w:rPr>
        <w:t>conditions of approval are understood and implemented. The role promotes awareness, understanding and</w:t>
      </w:r>
      <w:r>
        <w:rPr>
          <w:rFonts w:cs="Arial"/>
        </w:rPr>
        <w:t xml:space="preserve"> </w:t>
      </w:r>
      <w:r w:rsidRPr="00532681">
        <w:rPr>
          <w:rFonts w:cs="Arial"/>
        </w:rPr>
        <w:t>appreciation of nature conservation, cultural heritage and recreation opportunities to lessees and</w:t>
      </w:r>
      <w:r>
        <w:rPr>
          <w:rFonts w:cs="Arial"/>
        </w:rPr>
        <w:t xml:space="preserve"> </w:t>
      </w:r>
      <w:r w:rsidRPr="00532681">
        <w:rPr>
          <w:rFonts w:cs="Arial"/>
        </w:rPr>
        <w:t>stakeholders</w:t>
      </w:r>
      <w:r>
        <w:rPr>
          <w:rFonts w:cs="Arial"/>
        </w:rPr>
        <w:t>.</w:t>
      </w:r>
    </w:p>
    <w:p w14:paraId="72F5FB44" w14:textId="6EFE4079" w:rsidR="0079709B" w:rsidRPr="001B3F42" w:rsidRDefault="0079709B" w:rsidP="001B3F42">
      <w:pPr>
        <w:pStyle w:val="Heading1"/>
        <w:spacing w:before="240"/>
      </w:pPr>
      <w:bookmarkStart w:id="11" w:name="Purpose"/>
      <w:bookmarkEnd w:id="11"/>
      <w:r w:rsidRPr="00BF6B25">
        <w:t>Key accountabilities</w:t>
      </w:r>
    </w:p>
    <w:p w14:paraId="7DA88FF0" w14:textId="18AC1469" w:rsidR="00532681" w:rsidRPr="00532681" w:rsidRDefault="00532681" w:rsidP="00532681">
      <w:pPr>
        <w:pStyle w:val="ListParagraph"/>
        <w:numPr>
          <w:ilvl w:val="0"/>
          <w:numId w:val="7"/>
        </w:numPr>
        <w:autoSpaceDE w:val="0"/>
        <w:autoSpaceDN w:val="0"/>
        <w:adjustRightInd w:val="0"/>
        <w:spacing w:after="0" w:line="240" w:lineRule="auto"/>
        <w:rPr>
          <w:rFonts w:cs="Arial"/>
        </w:rPr>
      </w:pPr>
      <w:bookmarkStart w:id="12" w:name="Accountabilities"/>
      <w:bookmarkEnd w:id="12"/>
      <w:r w:rsidRPr="00532681">
        <w:rPr>
          <w:rFonts w:cs="Arial"/>
        </w:rPr>
        <w:t>Facilitate compliance with lease and environmental approval conditions and relevant National Parks</w:t>
      </w:r>
    </w:p>
    <w:p w14:paraId="46A6F016" w14:textId="77777777" w:rsidR="00532681" w:rsidRPr="00532681" w:rsidRDefault="00532681" w:rsidP="00532681">
      <w:pPr>
        <w:pStyle w:val="ListParagraph"/>
        <w:autoSpaceDE w:val="0"/>
        <w:autoSpaceDN w:val="0"/>
        <w:adjustRightInd w:val="0"/>
        <w:spacing w:after="0" w:line="240" w:lineRule="auto"/>
        <w:rPr>
          <w:rFonts w:cs="Arial"/>
        </w:rPr>
      </w:pPr>
      <w:r w:rsidRPr="00532681">
        <w:rPr>
          <w:rFonts w:cs="Arial"/>
        </w:rPr>
        <w:t>&amp; Wildlife Service (NPWS) legislation through community engagement and partnerships.</w:t>
      </w:r>
    </w:p>
    <w:p w14:paraId="0D554640" w14:textId="6CC386CC" w:rsidR="00532681" w:rsidRPr="00532681" w:rsidRDefault="00532681" w:rsidP="00532681">
      <w:pPr>
        <w:pStyle w:val="ListParagraph"/>
        <w:numPr>
          <w:ilvl w:val="0"/>
          <w:numId w:val="7"/>
        </w:numPr>
        <w:autoSpaceDE w:val="0"/>
        <w:autoSpaceDN w:val="0"/>
        <w:adjustRightInd w:val="0"/>
        <w:spacing w:after="0" w:line="240" w:lineRule="auto"/>
        <w:rPr>
          <w:rFonts w:cs="Arial"/>
        </w:rPr>
      </w:pPr>
      <w:r w:rsidRPr="00532681">
        <w:rPr>
          <w:rFonts w:cs="Arial"/>
        </w:rPr>
        <w:t>Develop and maintain effective working relationships with lessees and key stakeholders and the wider</w:t>
      </w:r>
    </w:p>
    <w:p w14:paraId="1B74B8F4" w14:textId="77777777" w:rsidR="00532681" w:rsidRPr="00532681" w:rsidRDefault="00532681" w:rsidP="00532681">
      <w:pPr>
        <w:pStyle w:val="ListParagraph"/>
        <w:autoSpaceDE w:val="0"/>
        <w:autoSpaceDN w:val="0"/>
        <w:adjustRightInd w:val="0"/>
        <w:spacing w:after="0" w:line="240" w:lineRule="auto"/>
        <w:rPr>
          <w:rFonts w:cs="Arial"/>
        </w:rPr>
      </w:pPr>
      <w:r w:rsidRPr="00532681">
        <w:rPr>
          <w:rFonts w:cs="Arial"/>
        </w:rPr>
        <w:t>community, and represent the position of NPWS through relevant broadcasts, forums and working</w:t>
      </w:r>
    </w:p>
    <w:p w14:paraId="67E828DA" w14:textId="77777777" w:rsidR="00532681" w:rsidRPr="00532681" w:rsidRDefault="00532681" w:rsidP="00532681">
      <w:pPr>
        <w:pStyle w:val="ListParagraph"/>
        <w:autoSpaceDE w:val="0"/>
        <w:autoSpaceDN w:val="0"/>
        <w:adjustRightInd w:val="0"/>
        <w:spacing w:after="0" w:line="240" w:lineRule="auto"/>
        <w:rPr>
          <w:rFonts w:cs="Arial"/>
        </w:rPr>
      </w:pPr>
      <w:r w:rsidRPr="00532681">
        <w:rPr>
          <w:rFonts w:cs="Arial"/>
        </w:rPr>
        <w:t>groups.</w:t>
      </w:r>
    </w:p>
    <w:p w14:paraId="50742696" w14:textId="1FE619E4" w:rsidR="00532681" w:rsidRPr="00532681" w:rsidRDefault="00532681" w:rsidP="00532681">
      <w:pPr>
        <w:pStyle w:val="ListParagraph"/>
        <w:numPr>
          <w:ilvl w:val="0"/>
          <w:numId w:val="7"/>
        </w:numPr>
        <w:autoSpaceDE w:val="0"/>
        <w:autoSpaceDN w:val="0"/>
        <w:adjustRightInd w:val="0"/>
        <w:spacing w:after="0" w:line="240" w:lineRule="auto"/>
        <w:rPr>
          <w:rFonts w:cs="Arial"/>
        </w:rPr>
      </w:pPr>
      <w:r w:rsidRPr="00532681">
        <w:rPr>
          <w:rFonts w:cs="Arial"/>
        </w:rPr>
        <w:t>Provide timely advice and assistance to lessees to facilitate compliance with lease and other</w:t>
      </w:r>
    </w:p>
    <w:p w14:paraId="12F917D8" w14:textId="77777777" w:rsidR="00532681" w:rsidRPr="00532681" w:rsidRDefault="00532681" w:rsidP="00532681">
      <w:pPr>
        <w:pStyle w:val="ListParagraph"/>
        <w:autoSpaceDE w:val="0"/>
        <w:autoSpaceDN w:val="0"/>
        <w:adjustRightInd w:val="0"/>
        <w:spacing w:after="0" w:line="240" w:lineRule="auto"/>
        <w:rPr>
          <w:rFonts w:cs="Arial"/>
        </w:rPr>
      </w:pPr>
      <w:r w:rsidRPr="00532681">
        <w:rPr>
          <w:rFonts w:cs="Arial"/>
        </w:rPr>
        <w:t>relevant legislation and policies.</w:t>
      </w:r>
    </w:p>
    <w:p w14:paraId="79147AA7" w14:textId="19B005D1" w:rsidR="00532681" w:rsidRPr="00532681" w:rsidRDefault="00532681" w:rsidP="00532681">
      <w:pPr>
        <w:pStyle w:val="ListParagraph"/>
        <w:numPr>
          <w:ilvl w:val="0"/>
          <w:numId w:val="7"/>
        </w:numPr>
        <w:autoSpaceDE w:val="0"/>
        <w:autoSpaceDN w:val="0"/>
        <w:adjustRightInd w:val="0"/>
        <w:spacing w:after="0" w:line="240" w:lineRule="auto"/>
        <w:rPr>
          <w:rFonts w:cs="Arial"/>
        </w:rPr>
      </w:pPr>
      <w:r w:rsidRPr="00532681">
        <w:rPr>
          <w:rFonts w:cs="Arial"/>
        </w:rPr>
        <w:t>Undertake or assist with pest and fauna cohabitation management that impacts upon infrastructure,</w:t>
      </w:r>
    </w:p>
    <w:p w14:paraId="21B259EC" w14:textId="77777777" w:rsidR="00532681" w:rsidRPr="00532681" w:rsidRDefault="00532681" w:rsidP="00532681">
      <w:pPr>
        <w:pStyle w:val="ListParagraph"/>
        <w:numPr>
          <w:ilvl w:val="0"/>
          <w:numId w:val="7"/>
        </w:numPr>
        <w:autoSpaceDE w:val="0"/>
        <w:autoSpaceDN w:val="0"/>
        <w:adjustRightInd w:val="0"/>
        <w:spacing w:after="0" w:line="240" w:lineRule="auto"/>
        <w:rPr>
          <w:rFonts w:cs="Arial"/>
        </w:rPr>
      </w:pPr>
      <w:r w:rsidRPr="00532681">
        <w:rPr>
          <w:rFonts w:cs="Arial"/>
        </w:rPr>
        <w:t>environmental health, the ecological environment or lessee and visitor experience, and assist with</w:t>
      </w:r>
    </w:p>
    <w:p w14:paraId="523072F2" w14:textId="77777777" w:rsidR="00532681" w:rsidRPr="00532681" w:rsidRDefault="00532681" w:rsidP="00532681">
      <w:pPr>
        <w:pStyle w:val="ListParagraph"/>
        <w:autoSpaceDE w:val="0"/>
        <w:autoSpaceDN w:val="0"/>
        <w:adjustRightInd w:val="0"/>
        <w:spacing w:after="0" w:line="240" w:lineRule="auto"/>
        <w:rPr>
          <w:rFonts w:cs="Arial"/>
        </w:rPr>
      </w:pPr>
      <w:r w:rsidRPr="00532681">
        <w:rPr>
          <w:rFonts w:cs="Arial"/>
        </w:rPr>
        <w:t>vegetation management issues including fire risk, encroachment, rehabilitation and weeds in the lease</w:t>
      </w:r>
    </w:p>
    <w:p w14:paraId="27B6A14E" w14:textId="77777777" w:rsidR="00532681" w:rsidRPr="00532681" w:rsidRDefault="00532681" w:rsidP="00532681">
      <w:pPr>
        <w:pStyle w:val="ListParagraph"/>
        <w:autoSpaceDE w:val="0"/>
        <w:autoSpaceDN w:val="0"/>
        <w:adjustRightInd w:val="0"/>
        <w:spacing w:after="0" w:line="240" w:lineRule="auto"/>
        <w:rPr>
          <w:rFonts w:cs="Arial"/>
        </w:rPr>
      </w:pPr>
      <w:r w:rsidRPr="00532681">
        <w:rPr>
          <w:rFonts w:cs="Arial"/>
        </w:rPr>
        <w:t>area</w:t>
      </w:r>
    </w:p>
    <w:p w14:paraId="47253866" w14:textId="77777777" w:rsidR="00532681" w:rsidRDefault="00532681" w:rsidP="00532681">
      <w:pPr>
        <w:pStyle w:val="ListParagraph"/>
        <w:numPr>
          <w:ilvl w:val="0"/>
          <w:numId w:val="7"/>
        </w:numPr>
        <w:autoSpaceDE w:val="0"/>
        <w:autoSpaceDN w:val="0"/>
        <w:adjustRightInd w:val="0"/>
        <w:spacing w:after="0" w:line="240" w:lineRule="auto"/>
        <w:rPr>
          <w:rFonts w:cs="Arial"/>
        </w:rPr>
      </w:pPr>
      <w:r w:rsidRPr="00532681">
        <w:rPr>
          <w:rFonts w:cs="Arial"/>
        </w:rPr>
        <w:t>Facilitate planning approval and lease compliance activities where required.</w:t>
      </w:r>
    </w:p>
    <w:p w14:paraId="7A7E4D79" w14:textId="79F18887" w:rsidR="00532681" w:rsidRPr="00532681" w:rsidRDefault="00532681" w:rsidP="00532681">
      <w:pPr>
        <w:pStyle w:val="ListParagraph"/>
        <w:numPr>
          <w:ilvl w:val="0"/>
          <w:numId w:val="7"/>
        </w:numPr>
        <w:autoSpaceDE w:val="0"/>
        <w:autoSpaceDN w:val="0"/>
        <w:adjustRightInd w:val="0"/>
        <w:spacing w:after="0" w:line="240" w:lineRule="auto"/>
        <w:rPr>
          <w:rFonts w:cs="Arial"/>
        </w:rPr>
      </w:pPr>
      <w:r w:rsidRPr="00532681">
        <w:rPr>
          <w:rFonts w:cs="Arial"/>
        </w:rPr>
        <w:t>Undertake administrative tasks to ensure accountability, communication and documentation of</w:t>
      </w:r>
    </w:p>
    <w:p w14:paraId="20A4F076" w14:textId="5A6F08A7" w:rsidR="0079709B" w:rsidRPr="00CB687A" w:rsidRDefault="00532681" w:rsidP="00532681">
      <w:pPr>
        <w:pStyle w:val="ListParagraph"/>
        <w:autoSpaceDE w:val="0"/>
        <w:autoSpaceDN w:val="0"/>
        <w:adjustRightInd w:val="0"/>
        <w:spacing w:after="0" w:line="240" w:lineRule="auto"/>
        <w:rPr>
          <w:rFonts w:cs="Arial"/>
        </w:rPr>
      </w:pPr>
      <w:r w:rsidRPr="00532681">
        <w:rPr>
          <w:rFonts w:cs="Arial"/>
        </w:rPr>
        <w:t>programs and resources.</w:t>
      </w:r>
    </w:p>
    <w:p w14:paraId="72A9A1B3" w14:textId="77777777" w:rsidR="0079709B" w:rsidRPr="00BF6B25" w:rsidRDefault="0079709B" w:rsidP="0079709B">
      <w:pPr>
        <w:pStyle w:val="Heading1"/>
        <w:spacing w:before="240"/>
      </w:pPr>
      <w:r w:rsidRPr="5A89A5CF">
        <w:t>Key challenges</w:t>
      </w:r>
    </w:p>
    <w:p w14:paraId="17F8D931" w14:textId="200F93D4" w:rsidR="00532681" w:rsidRPr="00532681" w:rsidRDefault="00532681" w:rsidP="00532681">
      <w:pPr>
        <w:pStyle w:val="ListParagraph"/>
        <w:numPr>
          <w:ilvl w:val="0"/>
          <w:numId w:val="9"/>
        </w:numPr>
        <w:autoSpaceDE w:val="0"/>
        <w:autoSpaceDN w:val="0"/>
        <w:adjustRightInd w:val="0"/>
        <w:spacing w:before="120" w:after="120" w:line="240" w:lineRule="auto"/>
        <w:rPr>
          <w:rFonts w:cs="Arial"/>
        </w:rPr>
      </w:pPr>
      <w:r w:rsidRPr="00532681">
        <w:rPr>
          <w:rFonts w:cs="Arial"/>
        </w:rPr>
        <w:t>Facilitates communication and cooperation between key internal and external stakeholders in a politically,</w:t>
      </w:r>
      <w:r>
        <w:rPr>
          <w:rFonts w:cs="Arial"/>
        </w:rPr>
        <w:t xml:space="preserve"> </w:t>
      </w:r>
      <w:r w:rsidRPr="00532681">
        <w:rPr>
          <w:rFonts w:cs="Arial"/>
        </w:rPr>
        <w:t>economically and socially sensitive context to ensure positive community e</w:t>
      </w:r>
      <w:r>
        <w:rPr>
          <w:rFonts w:cs="Arial"/>
        </w:rPr>
        <w:t>ng</w:t>
      </w:r>
      <w:r w:rsidRPr="00532681">
        <w:rPr>
          <w:rFonts w:cs="Arial"/>
        </w:rPr>
        <w:t>agement outcomes.</w:t>
      </w:r>
    </w:p>
    <w:p w14:paraId="5ECF1BFC" w14:textId="10A6E14B" w:rsidR="00532681" w:rsidRPr="00532681" w:rsidRDefault="00532681" w:rsidP="00532681">
      <w:pPr>
        <w:pStyle w:val="ListParagraph"/>
        <w:numPr>
          <w:ilvl w:val="0"/>
          <w:numId w:val="9"/>
        </w:numPr>
        <w:autoSpaceDE w:val="0"/>
        <w:autoSpaceDN w:val="0"/>
        <w:adjustRightInd w:val="0"/>
        <w:spacing w:before="120" w:after="120" w:line="240" w:lineRule="auto"/>
        <w:rPr>
          <w:rFonts w:cs="Arial"/>
        </w:rPr>
      </w:pPr>
      <w:r w:rsidRPr="00532681">
        <w:rPr>
          <w:rFonts w:cs="Arial"/>
        </w:rPr>
        <w:t>Maintains firmness and resolve in ensuring that Departmental objectives in</w:t>
      </w:r>
      <w:r>
        <w:rPr>
          <w:rFonts w:cs="Arial"/>
        </w:rPr>
        <w:t xml:space="preserve"> </w:t>
      </w:r>
      <w:r w:rsidRPr="00532681">
        <w:rPr>
          <w:rFonts w:cs="Arial"/>
        </w:rPr>
        <w:t>general and planning and lease conditions are upheld.</w:t>
      </w:r>
    </w:p>
    <w:p w14:paraId="440E37A1" w14:textId="6C0AB821" w:rsidR="0079709B" w:rsidRPr="00532681" w:rsidRDefault="00532681" w:rsidP="00532681">
      <w:pPr>
        <w:pStyle w:val="ListParagraph"/>
        <w:numPr>
          <w:ilvl w:val="0"/>
          <w:numId w:val="9"/>
        </w:numPr>
        <w:autoSpaceDE w:val="0"/>
        <w:autoSpaceDN w:val="0"/>
        <w:adjustRightInd w:val="0"/>
        <w:spacing w:before="120" w:after="120" w:line="240" w:lineRule="auto"/>
        <w:rPr>
          <w:rFonts w:cs="Arial"/>
        </w:rPr>
      </w:pPr>
      <w:r w:rsidRPr="00532681">
        <w:rPr>
          <w:rFonts w:cs="Arial"/>
        </w:rPr>
        <w:t>Translates techni</w:t>
      </w:r>
      <w:r>
        <w:rPr>
          <w:rFonts w:cs="Arial"/>
        </w:rPr>
        <w:t xml:space="preserve">cal information provided by Departmental experts into plain </w:t>
      </w:r>
      <w:r w:rsidRPr="00532681">
        <w:rPr>
          <w:rFonts w:cs="Arial"/>
        </w:rPr>
        <w:t>English terminology, which can be understood by non-technically qualified people</w:t>
      </w:r>
      <w:r>
        <w:rPr>
          <w:rFonts w:cs="Arial"/>
        </w:rPr>
        <w:t>.</w:t>
      </w:r>
    </w:p>
    <w:p w14:paraId="7078F0D4" w14:textId="77777777" w:rsidR="0079709B" w:rsidRPr="00BF6B25" w:rsidRDefault="0079709B" w:rsidP="0079709B">
      <w:pPr>
        <w:pStyle w:val="Heading1"/>
      </w:pPr>
      <w:bookmarkStart w:id="13" w:name="Challenges"/>
      <w:bookmarkEnd w:id="13"/>
      <w:r w:rsidRPr="00BF6B25">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79709B" w:rsidRPr="00BF6B25" w14:paraId="669299D0" w14:textId="77777777" w:rsidTr="00260D28">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6ABBF0F2" w14:textId="77777777" w:rsidR="0079709B" w:rsidRPr="00BF6B25" w:rsidRDefault="0079709B" w:rsidP="00260D28">
            <w:pPr>
              <w:pStyle w:val="TableTextWhite0"/>
              <w:rPr>
                <w:rFonts w:cs="Arial"/>
              </w:rPr>
            </w:pPr>
            <w:r w:rsidRPr="5A89A5CF">
              <w:rPr>
                <w:rFonts w:cs="Arial"/>
              </w:rPr>
              <w:t>Who</w:t>
            </w:r>
          </w:p>
        </w:tc>
        <w:tc>
          <w:tcPr>
            <w:tcW w:w="6946" w:type="dxa"/>
            <w:tcBorders>
              <w:top w:val="single" w:sz="8" w:space="0" w:color="auto"/>
              <w:left w:val="nil"/>
              <w:bottom w:val="single" w:sz="8" w:space="0" w:color="auto"/>
              <w:right w:val="nil"/>
              <w:tl2br w:val="nil"/>
              <w:tr2bl w:val="nil"/>
            </w:tcBorders>
            <w:shd w:val="clear" w:color="auto" w:fill="6D276A"/>
          </w:tcPr>
          <w:p w14:paraId="47175E89" w14:textId="77777777" w:rsidR="0079709B" w:rsidRPr="00BF6B25" w:rsidRDefault="0079709B" w:rsidP="00260D28">
            <w:pPr>
              <w:pStyle w:val="TableTextWhite0"/>
              <w:rPr>
                <w:rFonts w:cs="Arial"/>
              </w:rPr>
            </w:pPr>
            <w:r w:rsidRPr="5A89A5CF">
              <w:rPr>
                <w:rFonts w:cs="Arial"/>
              </w:rPr>
              <w:t>Why</w:t>
            </w:r>
          </w:p>
        </w:tc>
      </w:tr>
      <w:tr w:rsidR="0079709B" w:rsidRPr="00BF6B25" w14:paraId="07FFE2EC" w14:textId="77777777" w:rsidTr="00260D28">
        <w:trPr>
          <w:cantSplit/>
        </w:trPr>
        <w:tc>
          <w:tcPr>
            <w:tcW w:w="3601" w:type="dxa"/>
            <w:tcBorders>
              <w:top w:val="single" w:sz="8" w:space="0" w:color="auto"/>
              <w:bottom w:val="single" w:sz="8" w:space="0" w:color="auto"/>
            </w:tcBorders>
            <w:shd w:val="clear" w:color="auto" w:fill="BCBEC0"/>
          </w:tcPr>
          <w:p w14:paraId="2123BDEB" w14:textId="77777777" w:rsidR="0079709B" w:rsidRPr="00BF6B25" w:rsidRDefault="0079709B" w:rsidP="00260D28">
            <w:pPr>
              <w:pStyle w:val="TableText"/>
              <w:keepNext/>
              <w:rPr>
                <w:rFonts w:cs="Arial"/>
                <w:b/>
                <w:bCs/>
              </w:rPr>
            </w:pPr>
            <w:bookmarkStart w:id="14" w:name="InternalRelationships"/>
            <w:r w:rsidRPr="5A89A5CF">
              <w:rPr>
                <w:rFonts w:cs="Arial"/>
                <w:b/>
                <w:bCs/>
              </w:rPr>
              <w:t>Internal</w:t>
            </w:r>
          </w:p>
        </w:tc>
        <w:tc>
          <w:tcPr>
            <w:tcW w:w="6946" w:type="dxa"/>
            <w:tcBorders>
              <w:top w:val="single" w:sz="8" w:space="0" w:color="auto"/>
              <w:bottom w:val="single" w:sz="8" w:space="0" w:color="auto"/>
            </w:tcBorders>
            <w:shd w:val="clear" w:color="auto" w:fill="BCBEC0"/>
          </w:tcPr>
          <w:p w14:paraId="7339B5C9" w14:textId="77777777" w:rsidR="0079709B" w:rsidRPr="00BF6B25" w:rsidRDefault="0079709B" w:rsidP="00260D28">
            <w:pPr>
              <w:pStyle w:val="TableText"/>
              <w:keepNext/>
              <w:rPr>
                <w:rFonts w:cs="Arial"/>
                <w:b/>
              </w:rPr>
            </w:pPr>
          </w:p>
        </w:tc>
      </w:tr>
      <w:tr w:rsidR="0079709B" w:rsidRPr="00BF6B25" w14:paraId="4555D60E" w14:textId="77777777" w:rsidTr="00260D28">
        <w:tc>
          <w:tcPr>
            <w:tcW w:w="3601" w:type="dxa"/>
            <w:tcBorders>
              <w:top w:val="single" w:sz="8" w:space="0" w:color="auto"/>
              <w:bottom w:val="single" w:sz="8" w:space="0" w:color="BCBEC0"/>
            </w:tcBorders>
          </w:tcPr>
          <w:p w14:paraId="7EB137CB" w14:textId="7A53874A" w:rsidR="0079709B" w:rsidRPr="00BF6B25" w:rsidRDefault="00532681" w:rsidP="00260D28">
            <w:pPr>
              <w:pStyle w:val="TableText"/>
              <w:rPr>
                <w:rFonts w:cs="Arial"/>
              </w:rPr>
            </w:pPr>
            <w:bookmarkStart w:id="15" w:name="Start"/>
            <w:bookmarkEnd w:id="14"/>
            <w:bookmarkEnd w:id="15"/>
            <w:r>
              <w:rPr>
                <w:rFonts w:cs="Arial"/>
              </w:rPr>
              <w:t>Manager</w:t>
            </w:r>
          </w:p>
        </w:tc>
        <w:tc>
          <w:tcPr>
            <w:tcW w:w="6946" w:type="dxa"/>
            <w:tcBorders>
              <w:top w:val="single" w:sz="8" w:space="0" w:color="auto"/>
              <w:bottom w:val="single" w:sz="8" w:space="0" w:color="BCBEC0"/>
            </w:tcBorders>
          </w:tcPr>
          <w:p w14:paraId="6FB6728F" w14:textId="740B8E00" w:rsidR="0079709B" w:rsidRPr="00BF6B25" w:rsidRDefault="00532681" w:rsidP="00532681">
            <w:pPr>
              <w:pStyle w:val="TableText"/>
              <w:numPr>
                <w:ilvl w:val="0"/>
                <w:numId w:val="8"/>
              </w:numPr>
              <w:rPr>
                <w:rFonts w:cs="Arial"/>
              </w:rPr>
            </w:pPr>
            <w:r w:rsidRPr="00532681">
              <w:rPr>
                <w:rFonts w:cs="Arial"/>
              </w:rPr>
              <w:t>Receive guidance and support, provide advice and exchange information.</w:t>
            </w:r>
          </w:p>
        </w:tc>
      </w:tr>
      <w:tr w:rsidR="0079709B" w:rsidRPr="00BF6B25" w14:paraId="4FCB9093" w14:textId="77777777" w:rsidTr="00260D28">
        <w:tc>
          <w:tcPr>
            <w:tcW w:w="3601" w:type="dxa"/>
            <w:tcBorders>
              <w:top w:val="single" w:sz="8" w:space="0" w:color="BCBEC0"/>
              <w:bottom w:val="single" w:sz="8" w:space="0" w:color="BCBEC0"/>
            </w:tcBorders>
          </w:tcPr>
          <w:p w14:paraId="0901A58A" w14:textId="3966F1B4" w:rsidR="0079709B" w:rsidRPr="00BF6B25" w:rsidRDefault="00532681" w:rsidP="00260D28">
            <w:pPr>
              <w:pStyle w:val="TableText"/>
              <w:rPr>
                <w:rFonts w:cs="Arial"/>
              </w:rPr>
            </w:pPr>
            <w:r w:rsidRPr="00532681">
              <w:rPr>
                <w:rFonts w:cs="Arial"/>
              </w:rPr>
              <w:t>Work team/other staff</w:t>
            </w:r>
          </w:p>
        </w:tc>
        <w:tc>
          <w:tcPr>
            <w:tcW w:w="6946" w:type="dxa"/>
            <w:tcBorders>
              <w:top w:val="single" w:sz="8" w:space="0" w:color="BCBEC0"/>
              <w:bottom w:val="single" w:sz="8" w:space="0" w:color="BCBEC0"/>
            </w:tcBorders>
          </w:tcPr>
          <w:p w14:paraId="45F993D5" w14:textId="77777777" w:rsidR="00532681" w:rsidRDefault="00532681" w:rsidP="00532681">
            <w:pPr>
              <w:pStyle w:val="TableText"/>
              <w:numPr>
                <w:ilvl w:val="0"/>
                <w:numId w:val="8"/>
              </w:numPr>
              <w:rPr>
                <w:rFonts w:cs="Arial"/>
              </w:rPr>
            </w:pPr>
            <w:r w:rsidRPr="00532681">
              <w:rPr>
                <w:rFonts w:cs="Arial"/>
              </w:rPr>
              <w:t xml:space="preserve">Seek and </w:t>
            </w:r>
            <w:r>
              <w:rPr>
                <w:rFonts w:cs="Arial"/>
              </w:rPr>
              <w:t>provide advice and information.</w:t>
            </w:r>
          </w:p>
          <w:p w14:paraId="1631A55D" w14:textId="77777777" w:rsidR="00532681" w:rsidRDefault="00532681" w:rsidP="00532681">
            <w:pPr>
              <w:pStyle w:val="TableText"/>
              <w:numPr>
                <w:ilvl w:val="0"/>
                <w:numId w:val="8"/>
              </w:numPr>
              <w:rPr>
                <w:rFonts w:cs="Arial"/>
              </w:rPr>
            </w:pPr>
            <w:r w:rsidRPr="00532681">
              <w:rPr>
                <w:rFonts w:cs="Arial"/>
              </w:rPr>
              <w:t>Work collaboratively to contribute to achi</w:t>
            </w:r>
            <w:r>
              <w:rPr>
                <w:rFonts w:cs="Arial"/>
              </w:rPr>
              <w:t xml:space="preserve">eving business outcomes for the </w:t>
            </w:r>
            <w:r w:rsidRPr="00532681">
              <w:rPr>
                <w:rFonts w:cs="Arial"/>
              </w:rPr>
              <w:t>Are</w:t>
            </w:r>
            <w:r>
              <w:rPr>
                <w:rFonts w:cs="Arial"/>
              </w:rPr>
              <w:t>a and across Branch objectives.</w:t>
            </w:r>
          </w:p>
          <w:p w14:paraId="2442B506" w14:textId="09A1AF2A" w:rsidR="00532681" w:rsidRPr="00532681" w:rsidRDefault="00532681" w:rsidP="00532681">
            <w:pPr>
              <w:pStyle w:val="TableText"/>
              <w:numPr>
                <w:ilvl w:val="0"/>
                <w:numId w:val="8"/>
              </w:numPr>
              <w:rPr>
                <w:rFonts w:cs="Arial"/>
              </w:rPr>
            </w:pPr>
            <w:r w:rsidRPr="00532681">
              <w:rPr>
                <w:rFonts w:cs="Arial"/>
              </w:rPr>
              <w:t>Foster effective working relationships to facilitate opportunities for</w:t>
            </w:r>
          </w:p>
          <w:p w14:paraId="1F38596E" w14:textId="2E27654C" w:rsidR="0079709B" w:rsidRPr="00BF6B25" w:rsidRDefault="00532681" w:rsidP="00532681">
            <w:pPr>
              <w:pStyle w:val="TableText"/>
              <w:ind w:left="720"/>
              <w:rPr>
                <w:rFonts w:cs="Arial"/>
              </w:rPr>
            </w:pPr>
            <w:r w:rsidRPr="00532681">
              <w:rPr>
                <w:rFonts w:cs="Arial"/>
              </w:rPr>
              <w:t>engagement, consultation, issue resolution and information sharing.</w:t>
            </w:r>
          </w:p>
        </w:tc>
      </w:tr>
      <w:tr w:rsidR="0079709B" w:rsidRPr="00BF6B25" w14:paraId="633912A2" w14:textId="77777777" w:rsidTr="00260D28">
        <w:tc>
          <w:tcPr>
            <w:tcW w:w="3601" w:type="dxa"/>
            <w:tcBorders>
              <w:top w:val="single" w:sz="8" w:space="0" w:color="BCBEC0"/>
              <w:bottom w:val="single" w:sz="8" w:space="0" w:color="BCBEC0"/>
            </w:tcBorders>
            <w:shd w:val="clear" w:color="auto" w:fill="BCBEC0"/>
          </w:tcPr>
          <w:p w14:paraId="4F763968" w14:textId="77777777" w:rsidR="0079709B" w:rsidRPr="00BF6B25" w:rsidRDefault="0079709B" w:rsidP="00260D28">
            <w:pPr>
              <w:pStyle w:val="TableText"/>
              <w:rPr>
                <w:rFonts w:cs="Arial"/>
                <w:b/>
                <w:bCs/>
              </w:rPr>
            </w:pPr>
            <w:bookmarkStart w:id="16" w:name="ExternalRelationships"/>
            <w:r w:rsidRPr="5A89A5CF">
              <w:rPr>
                <w:rFonts w:cs="Arial"/>
                <w:b/>
                <w:bCs/>
              </w:rPr>
              <w:t>External</w:t>
            </w:r>
          </w:p>
        </w:tc>
        <w:tc>
          <w:tcPr>
            <w:tcW w:w="6946" w:type="dxa"/>
            <w:tcBorders>
              <w:top w:val="single" w:sz="8" w:space="0" w:color="BCBEC0"/>
              <w:bottom w:val="single" w:sz="8" w:space="0" w:color="BCBEC0"/>
            </w:tcBorders>
            <w:shd w:val="clear" w:color="auto" w:fill="BCBEC0"/>
          </w:tcPr>
          <w:p w14:paraId="05853B1A" w14:textId="77777777" w:rsidR="0079709B" w:rsidRPr="00BF6B25" w:rsidRDefault="0079709B" w:rsidP="00260D28">
            <w:pPr>
              <w:pStyle w:val="TableText"/>
              <w:rPr>
                <w:rFonts w:cs="Arial"/>
                <w:b/>
              </w:rPr>
            </w:pPr>
          </w:p>
        </w:tc>
      </w:tr>
      <w:tr w:rsidR="0079709B" w:rsidRPr="00BF6B25" w14:paraId="439F9035" w14:textId="77777777" w:rsidTr="00260D28">
        <w:tc>
          <w:tcPr>
            <w:tcW w:w="3601" w:type="dxa"/>
            <w:tcBorders>
              <w:top w:val="single" w:sz="8" w:space="0" w:color="BCBEC0"/>
              <w:bottom w:val="single" w:sz="8" w:space="0" w:color="BCBEC0"/>
            </w:tcBorders>
          </w:tcPr>
          <w:p w14:paraId="1F8CC7EA" w14:textId="4419BC1F" w:rsidR="0079709B" w:rsidRPr="00BF6B25" w:rsidRDefault="00532681" w:rsidP="00260D28">
            <w:pPr>
              <w:pStyle w:val="TableText"/>
              <w:rPr>
                <w:rFonts w:cs="Arial"/>
              </w:rPr>
            </w:pPr>
            <w:r>
              <w:rPr>
                <w:rFonts w:cs="Arial"/>
              </w:rPr>
              <w:t>Stakeholders/community</w:t>
            </w:r>
          </w:p>
        </w:tc>
        <w:tc>
          <w:tcPr>
            <w:tcW w:w="6946" w:type="dxa"/>
            <w:tcBorders>
              <w:top w:val="single" w:sz="8" w:space="0" w:color="BCBEC0"/>
              <w:bottom w:val="single" w:sz="8" w:space="0" w:color="BCBEC0"/>
            </w:tcBorders>
          </w:tcPr>
          <w:p w14:paraId="4BDED2EF" w14:textId="77777777" w:rsidR="00532681" w:rsidRPr="00532681" w:rsidRDefault="00532681" w:rsidP="00532681">
            <w:pPr>
              <w:pStyle w:val="TableText"/>
              <w:numPr>
                <w:ilvl w:val="0"/>
                <w:numId w:val="8"/>
              </w:numPr>
              <w:rPr>
                <w:rFonts w:cs="Arial"/>
              </w:rPr>
            </w:pPr>
            <w:r w:rsidRPr="00532681">
              <w:rPr>
                <w:rFonts w:cs="Arial"/>
              </w:rPr>
              <w:t>Provide information and advice regarding lease use, policies and</w:t>
            </w:r>
          </w:p>
          <w:p w14:paraId="3E4EF4E3" w14:textId="77777777" w:rsidR="00532681" w:rsidRPr="00532681" w:rsidRDefault="00532681" w:rsidP="00532681">
            <w:pPr>
              <w:pStyle w:val="TableText"/>
              <w:ind w:left="720"/>
              <w:rPr>
                <w:rFonts w:cs="Arial"/>
              </w:rPr>
            </w:pPr>
            <w:r w:rsidRPr="00532681">
              <w:rPr>
                <w:rFonts w:cs="Arial"/>
              </w:rPr>
              <w:t>procedures, and natural resource matters.</w:t>
            </w:r>
          </w:p>
          <w:p w14:paraId="341D6606" w14:textId="1FFBF1DC" w:rsidR="00532681" w:rsidRPr="00532681" w:rsidRDefault="00532681" w:rsidP="00532681">
            <w:pPr>
              <w:pStyle w:val="TableText"/>
              <w:numPr>
                <w:ilvl w:val="0"/>
                <w:numId w:val="8"/>
              </w:numPr>
              <w:rPr>
                <w:rFonts w:cs="Arial"/>
              </w:rPr>
            </w:pPr>
            <w:r w:rsidRPr="00532681">
              <w:rPr>
                <w:rFonts w:cs="Arial"/>
              </w:rPr>
              <w:t>Promote appreciation and appropriate use</w:t>
            </w:r>
            <w:r>
              <w:rPr>
                <w:rFonts w:cs="Arial"/>
              </w:rPr>
              <w:t xml:space="preserve"> of natural, cultural heritage, </w:t>
            </w:r>
            <w:r w:rsidRPr="00532681">
              <w:rPr>
                <w:rFonts w:cs="Arial"/>
              </w:rPr>
              <w:t>and recreation and tourism opportunities.</w:t>
            </w:r>
          </w:p>
          <w:p w14:paraId="76DE2788" w14:textId="0B0E6097" w:rsidR="0079709B" w:rsidRPr="00532681" w:rsidRDefault="00532681" w:rsidP="00532681">
            <w:pPr>
              <w:pStyle w:val="TableText"/>
              <w:numPr>
                <w:ilvl w:val="0"/>
                <w:numId w:val="8"/>
              </w:numPr>
              <w:rPr>
                <w:rFonts w:cs="Arial"/>
              </w:rPr>
            </w:pPr>
            <w:r w:rsidRPr="00532681">
              <w:rPr>
                <w:rFonts w:cs="Arial"/>
              </w:rPr>
              <w:lastRenderedPageBreak/>
              <w:t xml:space="preserve">Liaise and communicate with stakeholders </w:t>
            </w:r>
            <w:r>
              <w:rPr>
                <w:rFonts w:cs="Arial"/>
              </w:rPr>
              <w:t xml:space="preserve">to facilitate opportunities for </w:t>
            </w:r>
            <w:r w:rsidRPr="00532681">
              <w:rPr>
                <w:rFonts w:cs="Arial"/>
              </w:rPr>
              <w:t>engagement, consultation, issue resolution and information sharing.</w:t>
            </w:r>
          </w:p>
        </w:tc>
      </w:tr>
      <w:tr w:rsidR="0079709B" w:rsidRPr="00BF6B25" w14:paraId="0F4E4E46" w14:textId="77777777" w:rsidTr="00260D28">
        <w:tc>
          <w:tcPr>
            <w:tcW w:w="3601" w:type="dxa"/>
            <w:tcBorders>
              <w:top w:val="single" w:sz="8" w:space="0" w:color="BCBEC0"/>
            </w:tcBorders>
          </w:tcPr>
          <w:p w14:paraId="71CA7F9E" w14:textId="77777777" w:rsidR="00532681" w:rsidRPr="00532681" w:rsidRDefault="00532681" w:rsidP="00532681">
            <w:pPr>
              <w:pStyle w:val="TableText"/>
              <w:rPr>
                <w:rFonts w:cs="Arial"/>
              </w:rPr>
            </w:pPr>
            <w:r w:rsidRPr="00532681">
              <w:rPr>
                <w:rFonts w:cs="Arial"/>
              </w:rPr>
              <w:lastRenderedPageBreak/>
              <w:t>Other Government Agencies and</w:t>
            </w:r>
          </w:p>
          <w:p w14:paraId="5B6C0836" w14:textId="008EB435" w:rsidR="0079709B" w:rsidRPr="00BF6B25" w:rsidRDefault="00532681" w:rsidP="00532681">
            <w:pPr>
              <w:pStyle w:val="TableText"/>
              <w:rPr>
                <w:rFonts w:cs="Arial"/>
              </w:rPr>
            </w:pPr>
            <w:r w:rsidRPr="00532681">
              <w:rPr>
                <w:rFonts w:cs="Arial"/>
              </w:rPr>
              <w:t>Departments</w:t>
            </w:r>
          </w:p>
        </w:tc>
        <w:tc>
          <w:tcPr>
            <w:tcW w:w="6946" w:type="dxa"/>
            <w:tcBorders>
              <w:top w:val="single" w:sz="8" w:space="0" w:color="BCBEC0"/>
            </w:tcBorders>
          </w:tcPr>
          <w:p w14:paraId="5A83D9FB" w14:textId="7C27E589" w:rsidR="0079709B" w:rsidRPr="00532681" w:rsidRDefault="00532681" w:rsidP="00532681">
            <w:pPr>
              <w:pStyle w:val="TableText"/>
              <w:numPr>
                <w:ilvl w:val="0"/>
                <w:numId w:val="8"/>
              </w:numPr>
              <w:rPr>
                <w:rFonts w:cs="Arial"/>
              </w:rPr>
            </w:pPr>
            <w:r w:rsidRPr="00532681">
              <w:rPr>
                <w:rFonts w:cs="Arial"/>
              </w:rPr>
              <w:t>Foster effective working relationships and</w:t>
            </w:r>
            <w:r>
              <w:rPr>
                <w:rFonts w:cs="Arial"/>
              </w:rPr>
              <w:t xml:space="preserve"> exchange information regarding </w:t>
            </w:r>
            <w:r w:rsidRPr="00532681">
              <w:rPr>
                <w:rFonts w:cs="Arial"/>
              </w:rPr>
              <w:t>environment assessment and management matters.</w:t>
            </w:r>
          </w:p>
        </w:tc>
      </w:tr>
      <w:bookmarkEnd w:id="16"/>
    </w:tbl>
    <w:p w14:paraId="7DA406A1" w14:textId="77777777" w:rsidR="00532681" w:rsidRDefault="00532681" w:rsidP="0079709B">
      <w:pPr>
        <w:pStyle w:val="Heading1"/>
      </w:pPr>
    </w:p>
    <w:p w14:paraId="4A1D8FF9" w14:textId="34FC3C04" w:rsidR="0079709B" w:rsidRPr="001B3F42" w:rsidRDefault="0079709B" w:rsidP="001B3F42">
      <w:pPr>
        <w:pStyle w:val="Heading1"/>
      </w:pPr>
      <w:r w:rsidRPr="5A89A5CF">
        <w:t>Role dimensions</w:t>
      </w:r>
    </w:p>
    <w:p w14:paraId="6B29144D" w14:textId="77777777" w:rsidR="0079709B" w:rsidRPr="00BF6B25" w:rsidRDefault="0079709B" w:rsidP="0079709B">
      <w:pPr>
        <w:pStyle w:val="Heading2"/>
      </w:pPr>
      <w:r w:rsidRPr="5A89A5CF">
        <w:t>Decision making</w:t>
      </w:r>
    </w:p>
    <w:p w14:paraId="0093CD9A" w14:textId="04FEAC02" w:rsidR="00532681" w:rsidRPr="00532681" w:rsidRDefault="00532681" w:rsidP="00532681">
      <w:pPr>
        <w:spacing w:after="0"/>
        <w:rPr>
          <w:rFonts w:cs="Arial"/>
        </w:rPr>
      </w:pPr>
      <w:bookmarkStart w:id="17" w:name="DecisionMaking"/>
      <w:bookmarkEnd w:id="17"/>
      <w:r w:rsidRPr="00532681">
        <w:rPr>
          <w:rFonts w:cs="Arial"/>
        </w:rPr>
        <w:t>The role operates with a level of autonomy within the context of the agreed work plan, Branch Operational</w:t>
      </w:r>
    </w:p>
    <w:p w14:paraId="4143478A" w14:textId="77777777" w:rsidR="00532681" w:rsidRPr="00532681" w:rsidRDefault="00532681" w:rsidP="00532681">
      <w:pPr>
        <w:spacing w:after="0"/>
        <w:rPr>
          <w:rFonts w:cs="Arial"/>
        </w:rPr>
      </w:pPr>
      <w:r w:rsidRPr="00532681">
        <w:rPr>
          <w:rFonts w:cs="Arial"/>
        </w:rPr>
        <w:t>plan, corporate policy, plans, procedures and relevant legislation. Decisions are also made within the limits of</w:t>
      </w:r>
    </w:p>
    <w:p w14:paraId="4D1C549F" w14:textId="77777777" w:rsidR="00532681" w:rsidRPr="00532681" w:rsidRDefault="00532681" w:rsidP="00532681">
      <w:pPr>
        <w:spacing w:after="0"/>
        <w:rPr>
          <w:rFonts w:cs="Arial"/>
        </w:rPr>
      </w:pPr>
      <w:r w:rsidRPr="00532681">
        <w:rPr>
          <w:rFonts w:cs="Arial"/>
        </w:rPr>
        <w:t>the position’s delegated authority. The role is accountable for the delivery of assigned work and is directed by</w:t>
      </w:r>
    </w:p>
    <w:p w14:paraId="52E734BF" w14:textId="77777777" w:rsidR="00532681" w:rsidRPr="00532681" w:rsidRDefault="00532681" w:rsidP="00532681">
      <w:pPr>
        <w:spacing w:after="0"/>
        <w:rPr>
          <w:rFonts w:cs="Arial"/>
        </w:rPr>
      </w:pPr>
      <w:r w:rsidRPr="00532681">
        <w:rPr>
          <w:rFonts w:cs="Arial"/>
        </w:rPr>
        <w:t>the Manager on work priorities, complex issues and all matters requiring a higher authority to determine and</w:t>
      </w:r>
    </w:p>
    <w:p w14:paraId="3AF232B0" w14:textId="0ADF6D30" w:rsidR="003254FB" w:rsidRPr="00BF6B25" w:rsidRDefault="00532681" w:rsidP="00532681">
      <w:pPr>
        <w:spacing w:after="0"/>
        <w:rPr>
          <w:rFonts w:cs="Arial"/>
        </w:rPr>
      </w:pPr>
      <w:r w:rsidRPr="00532681">
        <w:rPr>
          <w:rFonts w:cs="Arial"/>
        </w:rPr>
        <w:t>resolve issues.</w:t>
      </w:r>
      <w:r w:rsidRPr="00532681">
        <w:rPr>
          <w:rFonts w:cs="Arial"/>
        </w:rPr>
        <w:cr/>
      </w:r>
    </w:p>
    <w:p w14:paraId="7A7006D0" w14:textId="77777777" w:rsidR="0079709B" w:rsidRPr="00BF6B25" w:rsidRDefault="0079709B" w:rsidP="0079709B">
      <w:pPr>
        <w:pStyle w:val="Heading2"/>
      </w:pPr>
      <w:bookmarkStart w:id="18" w:name="ReportingLine"/>
      <w:bookmarkEnd w:id="18"/>
      <w:r w:rsidRPr="5A89A5CF">
        <w:t>Reporting line</w:t>
      </w:r>
    </w:p>
    <w:p w14:paraId="36C2557F" w14:textId="07AC2D20" w:rsidR="0079709B" w:rsidRDefault="0079709B" w:rsidP="0079709B">
      <w:r w:rsidRPr="5A89A5CF">
        <w:t xml:space="preserve">Reports to </w:t>
      </w:r>
      <w:r w:rsidR="00532681">
        <w:t>the Manager, Area</w:t>
      </w:r>
      <w:r w:rsidRPr="5A89A5CF">
        <w:t xml:space="preserve"> </w:t>
      </w:r>
    </w:p>
    <w:p w14:paraId="5856AD65" w14:textId="77777777" w:rsidR="0079709B" w:rsidRPr="00BF6B25" w:rsidRDefault="0079709B" w:rsidP="0079709B">
      <w:pPr>
        <w:pStyle w:val="Heading2"/>
      </w:pPr>
      <w:r w:rsidRPr="5A89A5CF">
        <w:t>Direct reports</w:t>
      </w:r>
    </w:p>
    <w:p w14:paraId="1046E7BE" w14:textId="77777777" w:rsidR="0079709B" w:rsidRPr="00BF6B25" w:rsidRDefault="0079709B" w:rsidP="0079709B">
      <w:pPr>
        <w:rPr>
          <w:rFonts w:cs="Arial"/>
        </w:rPr>
      </w:pPr>
      <w:bookmarkStart w:id="19" w:name="DirectReports"/>
      <w:bookmarkEnd w:id="19"/>
      <w:r w:rsidRPr="00BF6B25">
        <w:rPr>
          <w:rFonts w:cs="Arial"/>
        </w:rPr>
        <w:t>Nil</w:t>
      </w:r>
      <w:r>
        <w:rPr>
          <w:rFonts w:cs="Arial"/>
        </w:rPr>
        <w:t>.</w:t>
      </w:r>
    </w:p>
    <w:p w14:paraId="0B3514A8" w14:textId="77777777" w:rsidR="0079709B" w:rsidRPr="00BF6B25" w:rsidRDefault="0079709B" w:rsidP="0079709B">
      <w:pPr>
        <w:pStyle w:val="Heading2"/>
      </w:pPr>
      <w:r w:rsidRPr="5A89A5CF">
        <w:t xml:space="preserve">Budget/Expenditure </w:t>
      </w:r>
    </w:p>
    <w:p w14:paraId="0E662017" w14:textId="77777777" w:rsidR="0079709B" w:rsidRPr="00BF6B25" w:rsidRDefault="0079709B" w:rsidP="0079709B">
      <w:pPr>
        <w:rPr>
          <w:rFonts w:cs="Arial"/>
        </w:rPr>
      </w:pPr>
      <w:r w:rsidRPr="5A89A5CF">
        <w:rPr>
          <w:rFonts w:cs="Arial"/>
        </w:rPr>
        <w:t>Nil.</w:t>
      </w:r>
    </w:p>
    <w:p w14:paraId="2CC5FD1E" w14:textId="77777777" w:rsidR="00260D28" w:rsidRDefault="0079709B" w:rsidP="00260D28">
      <w:pPr>
        <w:pStyle w:val="Heading1"/>
      </w:pPr>
      <w:bookmarkStart w:id="20" w:name="Budget"/>
      <w:bookmarkEnd w:id="20"/>
      <w:r w:rsidRPr="00BF6B25">
        <w:t>Essential requirements</w:t>
      </w:r>
    </w:p>
    <w:p w14:paraId="61C9C62D" w14:textId="3B7C6AA4" w:rsidR="00532681" w:rsidRPr="00506590" w:rsidRDefault="00532681" w:rsidP="00506590">
      <w:pPr>
        <w:pStyle w:val="ListParagraph"/>
        <w:numPr>
          <w:ilvl w:val="0"/>
          <w:numId w:val="9"/>
        </w:numPr>
        <w:autoSpaceDE w:val="0"/>
        <w:autoSpaceDN w:val="0"/>
        <w:adjustRightInd w:val="0"/>
        <w:spacing w:before="120" w:after="120" w:line="240" w:lineRule="auto"/>
        <w:rPr>
          <w:rFonts w:cs="Arial"/>
        </w:rPr>
      </w:pPr>
      <w:r w:rsidRPr="00506590">
        <w:rPr>
          <w:rFonts w:cs="Arial"/>
        </w:rPr>
        <w:t>Appropriate tertiary qualifications in a discipline relevant to the field operations of the agency.</w:t>
      </w:r>
    </w:p>
    <w:p w14:paraId="0793721B" w14:textId="6C0EC8D2" w:rsidR="00532681" w:rsidRPr="00BF6785" w:rsidRDefault="00532681" w:rsidP="00BF6785">
      <w:pPr>
        <w:pStyle w:val="ListParagraph"/>
        <w:numPr>
          <w:ilvl w:val="0"/>
          <w:numId w:val="9"/>
        </w:numPr>
        <w:autoSpaceDE w:val="0"/>
        <w:autoSpaceDN w:val="0"/>
        <w:adjustRightInd w:val="0"/>
        <w:spacing w:before="120" w:after="120" w:line="240" w:lineRule="auto"/>
        <w:rPr>
          <w:rFonts w:cs="Arial"/>
        </w:rPr>
      </w:pPr>
      <w:r w:rsidRPr="00506590">
        <w:rPr>
          <w:rFonts w:cs="Arial"/>
        </w:rPr>
        <w:t>Ability to interpret and apply relevant legislation, policy, procedure, leases and licenses. Legislation</w:t>
      </w:r>
      <w:r w:rsidR="00BF6785">
        <w:rPr>
          <w:rFonts w:cs="Arial"/>
        </w:rPr>
        <w:t xml:space="preserve"> </w:t>
      </w:r>
      <w:r w:rsidRPr="00BF6785">
        <w:rPr>
          <w:rFonts w:cs="Arial"/>
        </w:rPr>
        <w:t>includes, the National Parks and Wildlife Regulation 2009, National Parks and Wildlife Act, 1974 and</w:t>
      </w:r>
      <w:r w:rsidR="00BF6785">
        <w:rPr>
          <w:rFonts w:cs="Arial"/>
        </w:rPr>
        <w:t xml:space="preserve"> </w:t>
      </w:r>
      <w:r w:rsidRPr="00BF6785">
        <w:rPr>
          <w:rFonts w:cs="Arial"/>
        </w:rPr>
        <w:t>the Environmental Planning &amp; Assessment Act 1979</w:t>
      </w:r>
    </w:p>
    <w:p w14:paraId="48CEC32F" w14:textId="00AAF032" w:rsidR="00532681" w:rsidRPr="00BF6785" w:rsidRDefault="00532681" w:rsidP="00BF6785">
      <w:pPr>
        <w:pStyle w:val="ListParagraph"/>
        <w:numPr>
          <w:ilvl w:val="0"/>
          <w:numId w:val="9"/>
        </w:numPr>
        <w:autoSpaceDE w:val="0"/>
        <w:autoSpaceDN w:val="0"/>
        <w:adjustRightInd w:val="0"/>
        <w:spacing w:before="120" w:after="120" w:line="240" w:lineRule="auto"/>
        <w:rPr>
          <w:rFonts w:cs="Arial"/>
        </w:rPr>
      </w:pPr>
      <w:r w:rsidRPr="00506590">
        <w:rPr>
          <w:rFonts w:cs="Arial"/>
        </w:rPr>
        <w:t>Ability to work with a wide range of commercial and non-commercial stakeholders that have park tenure</w:t>
      </w:r>
      <w:r w:rsidR="00BF6785">
        <w:rPr>
          <w:rFonts w:cs="Arial"/>
        </w:rPr>
        <w:t xml:space="preserve"> </w:t>
      </w:r>
      <w:r w:rsidRPr="00BF6785">
        <w:rPr>
          <w:rFonts w:cs="Arial"/>
        </w:rPr>
        <w:t>or interests through lease, licence, employment or membership.</w:t>
      </w:r>
    </w:p>
    <w:p w14:paraId="5AAD6693" w14:textId="38CD6D68" w:rsidR="00715EC8" w:rsidRPr="00506590" w:rsidRDefault="00532681" w:rsidP="00506590">
      <w:pPr>
        <w:pStyle w:val="ListParagraph"/>
        <w:numPr>
          <w:ilvl w:val="0"/>
          <w:numId w:val="9"/>
        </w:numPr>
        <w:autoSpaceDE w:val="0"/>
        <w:autoSpaceDN w:val="0"/>
        <w:adjustRightInd w:val="0"/>
        <w:spacing w:before="120" w:after="120" w:line="240" w:lineRule="auto"/>
        <w:rPr>
          <w:rFonts w:cs="Arial"/>
        </w:rPr>
      </w:pPr>
      <w:r w:rsidRPr="00506590">
        <w:rPr>
          <w:rFonts w:cs="Arial"/>
        </w:rPr>
        <w:t>Current Australian driver’s licence and willingness to operate 4WD</w:t>
      </w:r>
      <w:r w:rsidR="00BF6785">
        <w:rPr>
          <w:rFonts w:cs="Arial"/>
        </w:rPr>
        <w:t xml:space="preserve"> </w:t>
      </w:r>
      <w:r w:rsidRPr="00506590">
        <w:rPr>
          <w:rFonts w:cs="Arial"/>
        </w:rPr>
        <w:t>vehicles.</w:t>
      </w:r>
    </w:p>
    <w:p w14:paraId="24ED2B53" w14:textId="77777777" w:rsidR="00532681" w:rsidRPr="00532681" w:rsidRDefault="00532681" w:rsidP="00532681">
      <w:pPr>
        <w:rPr>
          <w:lang w:val="en-AU"/>
        </w:rPr>
      </w:pPr>
    </w:p>
    <w:p w14:paraId="0132EB5A" w14:textId="77777777" w:rsidR="000B4AA7" w:rsidRPr="00C978B9" w:rsidRDefault="000B4AA7" w:rsidP="000B4AA7">
      <w:pPr>
        <w:pStyle w:val="Heading1"/>
      </w:pPr>
      <w:r w:rsidRPr="00C978B9">
        <w:t>Capabilities for the role</w:t>
      </w:r>
    </w:p>
    <w:p w14:paraId="197B7ADE" w14:textId="77777777" w:rsidR="000B4AA7" w:rsidRPr="00175AAF" w:rsidRDefault="000B4AA7" w:rsidP="000B4AA7">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1255FB5" w14:textId="77777777" w:rsidR="000B4AA7" w:rsidRPr="00175AAF" w:rsidRDefault="000B4AA7" w:rsidP="000B4AA7">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1D5658E" w14:textId="77777777" w:rsidR="000B4AA7" w:rsidRPr="00C978B9" w:rsidRDefault="000B4AA7" w:rsidP="000B4AA7">
      <w:pPr>
        <w:pStyle w:val="Heading1"/>
      </w:pPr>
      <w:r w:rsidRPr="00C978B9">
        <w:lastRenderedPageBreak/>
        <w:t xml:space="preserve">Focus </w:t>
      </w:r>
      <w:r>
        <w:t>c</w:t>
      </w:r>
      <w:r w:rsidRPr="00C978B9">
        <w:t>apabilities</w:t>
      </w:r>
    </w:p>
    <w:p w14:paraId="72A5BCA8" w14:textId="77777777" w:rsidR="000B4AA7" w:rsidRDefault="000B4AA7" w:rsidP="000B4AA7">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5B4366D7" w14:textId="77777777" w:rsidR="000B4AA7" w:rsidRDefault="000B4AA7" w:rsidP="000B4AA7">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43CD2B55" w14:textId="77777777" w:rsidR="000B4AA7" w:rsidRPr="00BB12E9" w:rsidRDefault="000B4AA7" w:rsidP="000B4AA7">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0B4AA7" w:rsidRPr="00803E47" w14:paraId="0BD52B44" w14:textId="77777777" w:rsidTr="00E91DB8">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0444EE" w14:textId="77777777" w:rsidR="000B4AA7" w:rsidRPr="00803E47" w:rsidRDefault="000B4AA7" w:rsidP="00E91DB8">
            <w:pPr>
              <w:pStyle w:val="TableTextWhite0"/>
              <w:keepNext/>
              <w:jc w:val="both"/>
            </w:pPr>
            <w:r w:rsidRPr="00051E80">
              <w:rPr>
                <w:sz w:val="24"/>
                <w:szCs w:val="24"/>
              </w:rPr>
              <w:t>FOCUS CAPABILITIES</w:t>
            </w:r>
          </w:p>
        </w:tc>
      </w:tr>
      <w:tr w:rsidR="000B4AA7" w:rsidRPr="00C978B9" w14:paraId="054D5CD7" w14:textId="77777777" w:rsidTr="00E91DB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BE98A27" w14:textId="77777777" w:rsidR="000B4AA7" w:rsidRPr="00C978B9" w:rsidRDefault="000B4AA7" w:rsidP="00E91DB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965A15C" w14:textId="77777777" w:rsidR="000B4AA7" w:rsidRPr="00C978B9" w:rsidRDefault="000B4AA7" w:rsidP="00E91DB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AEBF9D2" w14:textId="77777777" w:rsidR="000B4AA7" w:rsidRDefault="000B4AA7" w:rsidP="00E91DB8">
            <w:pPr>
              <w:pStyle w:val="TableText"/>
              <w:keepNext/>
              <w:rPr>
                <w:b/>
              </w:rPr>
            </w:pPr>
          </w:p>
        </w:tc>
        <w:tc>
          <w:tcPr>
            <w:tcW w:w="4770" w:type="dxa"/>
            <w:tcBorders>
              <w:bottom w:val="single" w:sz="12" w:space="0" w:color="auto"/>
            </w:tcBorders>
            <w:shd w:val="clear" w:color="auto" w:fill="BCBEC0"/>
          </w:tcPr>
          <w:p w14:paraId="79DBDE5A" w14:textId="77777777" w:rsidR="000B4AA7" w:rsidRDefault="000B4AA7" w:rsidP="00E91DB8">
            <w:pPr>
              <w:pStyle w:val="TableText"/>
              <w:keepNext/>
              <w:rPr>
                <w:b/>
              </w:rPr>
            </w:pPr>
            <w:r>
              <w:rPr>
                <w:b/>
              </w:rPr>
              <w:t>Behavioural indicators</w:t>
            </w:r>
          </w:p>
        </w:tc>
        <w:tc>
          <w:tcPr>
            <w:tcW w:w="1606" w:type="dxa"/>
            <w:tcBorders>
              <w:bottom w:val="single" w:sz="12" w:space="0" w:color="auto"/>
            </w:tcBorders>
            <w:shd w:val="clear" w:color="auto" w:fill="BCBEC0"/>
          </w:tcPr>
          <w:p w14:paraId="02EE26A6" w14:textId="77777777" w:rsidR="000B4AA7" w:rsidRDefault="000B4AA7" w:rsidP="00E91DB8">
            <w:pPr>
              <w:pStyle w:val="TableText"/>
              <w:keepNext/>
              <w:jc w:val="both"/>
              <w:rPr>
                <w:b/>
              </w:rPr>
            </w:pPr>
            <w:r>
              <w:rPr>
                <w:b/>
              </w:rPr>
              <w:t xml:space="preserve">Level </w:t>
            </w:r>
          </w:p>
        </w:tc>
      </w:tr>
      <w:tr w:rsidR="000B4AA7" w:rsidRPr="00C978B9" w14:paraId="59B4896D" w14:textId="77777777" w:rsidTr="00E91DB8">
        <w:tc>
          <w:tcPr>
            <w:tcW w:w="1406" w:type="dxa"/>
            <w:vMerge w:val="restart"/>
            <w:tcBorders>
              <w:bottom w:val="single" w:sz="4" w:space="0" w:color="BCBEC0"/>
            </w:tcBorders>
          </w:tcPr>
          <w:p w14:paraId="03EF4FDF" w14:textId="35596583" w:rsidR="000B4AA7" w:rsidRPr="00C978B9" w:rsidRDefault="000B4AA7" w:rsidP="00E91DB8">
            <w:pPr>
              <w:keepNext/>
            </w:pPr>
            <w:r>
              <w:rPr>
                <w:noProof/>
                <w:lang w:eastAsia="en-AU"/>
              </w:rPr>
              <w:drawing>
                <wp:inline distT="0" distB="0" distL="0" distR="0" wp14:anchorId="08160284" wp14:editId="214D80F8">
                  <wp:extent cx="809625" cy="809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ED7C51E" w14:textId="77777777" w:rsidR="000B4AA7" w:rsidRPr="00A8226F" w:rsidRDefault="000B4AA7" w:rsidP="00E91DB8">
            <w:pPr>
              <w:pStyle w:val="TableText"/>
              <w:keepNext/>
              <w:rPr>
                <w:b/>
              </w:rPr>
            </w:pPr>
            <w:r>
              <w:rPr>
                <w:b/>
              </w:rPr>
              <w:t>Act with Integrity</w:t>
            </w:r>
          </w:p>
          <w:p w14:paraId="06B1D371" w14:textId="77777777" w:rsidR="000B4AA7" w:rsidRPr="00AA57E3" w:rsidRDefault="000B4AA7" w:rsidP="00E91DB8">
            <w:pPr>
              <w:pStyle w:val="TableText"/>
              <w:keepNext/>
            </w:pPr>
            <w:r>
              <w:t>Be ethical and professional, and uphold and promote the public sector values</w:t>
            </w:r>
          </w:p>
        </w:tc>
        <w:tc>
          <w:tcPr>
            <w:tcW w:w="4770" w:type="dxa"/>
            <w:tcBorders>
              <w:bottom w:val="single" w:sz="4" w:space="0" w:color="BCBEC0"/>
            </w:tcBorders>
          </w:tcPr>
          <w:p w14:paraId="6F0943D4" w14:textId="77777777" w:rsidR="000B4AA7" w:rsidRPr="00AA57E3" w:rsidRDefault="000B4AA7" w:rsidP="000B4AA7">
            <w:pPr>
              <w:pStyle w:val="TableBullet"/>
              <w:tabs>
                <w:tab w:val="clear" w:pos="284"/>
                <w:tab w:val="num" w:pos="360"/>
              </w:tabs>
              <w:ind w:left="360" w:hanging="360"/>
            </w:pPr>
            <w:r>
              <w:t>Represent the organisation in an honest, ethical and professional way and encourage others to do so</w:t>
            </w:r>
          </w:p>
          <w:p w14:paraId="517C1B8B" w14:textId="77777777" w:rsidR="000B4AA7" w:rsidRPr="00AA57E3" w:rsidRDefault="000B4AA7" w:rsidP="000B4AA7">
            <w:pPr>
              <w:pStyle w:val="TableBullet"/>
              <w:tabs>
                <w:tab w:val="clear" w:pos="284"/>
                <w:tab w:val="num" w:pos="360"/>
              </w:tabs>
              <w:ind w:left="360" w:hanging="360"/>
            </w:pPr>
            <w:r>
              <w:t>Act professionally and support a culture of integrity</w:t>
            </w:r>
          </w:p>
          <w:p w14:paraId="21398355" w14:textId="77777777" w:rsidR="000B4AA7" w:rsidRPr="00AA57E3" w:rsidRDefault="000B4AA7" w:rsidP="000B4AA7">
            <w:pPr>
              <w:pStyle w:val="TableBullet"/>
              <w:tabs>
                <w:tab w:val="clear" w:pos="284"/>
                <w:tab w:val="num" w:pos="360"/>
              </w:tabs>
              <w:ind w:left="360" w:hanging="360"/>
            </w:pPr>
            <w:r>
              <w:t>Identify and explain ethical issues and set an example for others to follow</w:t>
            </w:r>
          </w:p>
          <w:p w14:paraId="36701392" w14:textId="77777777" w:rsidR="000B4AA7" w:rsidRPr="00AA57E3" w:rsidRDefault="000B4AA7" w:rsidP="000B4AA7">
            <w:pPr>
              <w:pStyle w:val="TableBullet"/>
              <w:tabs>
                <w:tab w:val="clear" w:pos="284"/>
                <w:tab w:val="num" w:pos="360"/>
              </w:tabs>
              <w:ind w:left="360" w:hanging="360"/>
            </w:pPr>
            <w:r>
              <w:t>Ensure that others are aware of and understand the legislation and policy framework within which they operate</w:t>
            </w:r>
          </w:p>
          <w:p w14:paraId="04AB8AA7" w14:textId="77777777" w:rsidR="000B4AA7" w:rsidRPr="00AA57E3" w:rsidRDefault="000B4AA7" w:rsidP="000B4AA7">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43F2EE80" w14:textId="77777777" w:rsidR="000B4AA7" w:rsidRDefault="000B4AA7" w:rsidP="00E91DB8">
            <w:pPr>
              <w:pStyle w:val="TableBullet"/>
              <w:numPr>
                <w:ilvl w:val="0"/>
                <w:numId w:val="0"/>
              </w:numPr>
              <w:jc w:val="both"/>
            </w:pPr>
            <w:r>
              <w:t>Adept</w:t>
            </w:r>
          </w:p>
        </w:tc>
      </w:tr>
      <w:tr w:rsidR="000B4AA7" w:rsidRPr="00C978B9" w14:paraId="15ABB07A" w14:textId="77777777" w:rsidTr="00E91DB8">
        <w:tc>
          <w:tcPr>
            <w:tcW w:w="1406" w:type="dxa"/>
            <w:vMerge/>
            <w:tcBorders>
              <w:bottom w:val="single" w:sz="4" w:space="0" w:color="BCBEC0"/>
            </w:tcBorders>
          </w:tcPr>
          <w:p w14:paraId="7E090E22" w14:textId="77777777" w:rsidR="000B4AA7" w:rsidRDefault="000B4AA7" w:rsidP="00E91DB8">
            <w:pPr>
              <w:keepNext/>
              <w:rPr>
                <w:noProof/>
                <w:lang w:eastAsia="en-AU"/>
              </w:rPr>
            </w:pPr>
          </w:p>
        </w:tc>
        <w:tc>
          <w:tcPr>
            <w:tcW w:w="2971" w:type="dxa"/>
            <w:gridSpan w:val="2"/>
            <w:tcBorders>
              <w:bottom w:val="single" w:sz="4" w:space="0" w:color="BCBEC0"/>
            </w:tcBorders>
          </w:tcPr>
          <w:p w14:paraId="3C703200" w14:textId="77777777" w:rsidR="000B4AA7" w:rsidRPr="00A8226F" w:rsidRDefault="000B4AA7" w:rsidP="00E91DB8">
            <w:pPr>
              <w:pStyle w:val="TableText"/>
              <w:keepNext/>
              <w:rPr>
                <w:b/>
              </w:rPr>
            </w:pPr>
            <w:r>
              <w:rPr>
                <w:b/>
              </w:rPr>
              <w:t>Manage Self</w:t>
            </w:r>
          </w:p>
          <w:p w14:paraId="373B0962" w14:textId="77777777" w:rsidR="000B4AA7" w:rsidRPr="00A8226F" w:rsidRDefault="000B4AA7" w:rsidP="00E91DB8">
            <w:pPr>
              <w:pStyle w:val="TableText"/>
              <w:keepNext/>
              <w:rPr>
                <w:b/>
              </w:rPr>
            </w:pPr>
            <w:r>
              <w:t>Show drive and motivation, an ability to self-reflect and a commitment to learning</w:t>
            </w:r>
          </w:p>
        </w:tc>
        <w:tc>
          <w:tcPr>
            <w:tcW w:w="4770" w:type="dxa"/>
            <w:tcBorders>
              <w:bottom w:val="single" w:sz="4" w:space="0" w:color="BCBEC0"/>
            </w:tcBorders>
          </w:tcPr>
          <w:p w14:paraId="35C3E798" w14:textId="77777777" w:rsidR="000B4AA7" w:rsidRDefault="000B4AA7" w:rsidP="000B4AA7">
            <w:pPr>
              <w:pStyle w:val="TableBullet"/>
              <w:tabs>
                <w:tab w:val="clear" w:pos="284"/>
                <w:tab w:val="num" w:pos="360"/>
              </w:tabs>
              <w:ind w:left="360" w:hanging="360"/>
            </w:pPr>
            <w:r>
              <w:t>Adapt existing skills to new situations</w:t>
            </w:r>
          </w:p>
          <w:p w14:paraId="379875E1" w14:textId="77777777" w:rsidR="000B4AA7" w:rsidRDefault="000B4AA7" w:rsidP="000B4AA7">
            <w:pPr>
              <w:pStyle w:val="TableBullet"/>
              <w:tabs>
                <w:tab w:val="clear" w:pos="284"/>
                <w:tab w:val="num" w:pos="360"/>
              </w:tabs>
              <w:ind w:left="360" w:hanging="360"/>
            </w:pPr>
            <w:r>
              <w:t>Show commitment to achieving work goals</w:t>
            </w:r>
          </w:p>
          <w:p w14:paraId="6EEF1366" w14:textId="77777777" w:rsidR="000B4AA7" w:rsidRDefault="000B4AA7" w:rsidP="000B4AA7">
            <w:pPr>
              <w:pStyle w:val="TableBullet"/>
              <w:tabs>
                <w:tab w:val="clear" w:pos="284"/>
                <w:tab w:val="num" w:pos="360"/>
              </w:tabs>
              <w:ind w:left="360" w:hanging="360"/>
            </w:pPr>
            <w:r>
              <w:t>Show awareness of own strengths and areas for growth, and develop and apply new skills</w:t>
            </w:r>
          </w:p>
          <w:p w14:paraId="64C82803" w14:textId="77777777" w:rsidR="000B4AA7" w:rsidRDefault="000B4AA7" w:rsidP="000B4AA7">
            <w:pPr>
              <w:pStyle w:val="TableBullet"/>
              <w:tabs>
                <w:tab w:val="clear" w:pos="284"/>
                <w:tab w:val="num" w:pos="360"/>
              </w:tabs>
              <w:ind w:left="360" w:hanging="360"/>
            </w:pPr>
            <w:r>
              <w:t>Seek feedback from colleagues and stakeholders</w:t>
            </w:r>
          </w:p>
          <w:p w14:paraId="6DB3F3F2" w14:textId="77777777" w:rsidR="000B4AA7" w:rsidRDefault="000B4AA7" w:rsidP="000B4AA7">
            <w:pPr>
              <w:pStyle w:val="TableBullet"/>
              <w:tabs>
                <w:tab w:val="clear" w:pos="284"/>
                <w:tab w:val="num" w:pos="360"/>
              </w:tabs>
              <w:ind w:left="360" w:hanging="360"/>
            </w:pPr>
            <w:r>
              <w:t>Stay motivated when tasks become difficult</w:t>
            </w:r>
          </w:p>
        </w:tc>
        <w:tc>
          <w:tcPr>
            <w:tcW w:w="1606" w:type="dxa"/>
            <w:tcBorders>
              <w:bottom w:val="single" w:sz="4" w:space="0" w:color="BCBEC0"/>
            </w:tcBorders>
          </w:tcPr>
          <w:p w14:paraId="2BA28A98" w14:textId="77777777" w:rsidR="000B4AA7" w:rsidRDefault="000B4AA7" w:rsidP="00E91DB8">
            <w:pPr>
              <w:pStyle w:val="TableBullet"/>
              <w:numPr>
                <w:ilvl w:val="0"/>
                <w:numId w:val="0"/>
              </w:numPr>
              <w:jc w:val="both"/>
            </w:pPr>
            <w:r>
              <w:t>Intermediate</w:t>
            </w:r>
          </w:p>
        </w:tc>
      </w:tr>
      <w:tr w:rsidR="000B4AA7" w:rsidRPr="00C978B9" w14:paraId="60BD50A2" w14:textId="77777777" w:rsidTr="00E91DB8">
        <w:tc>
          <w:tcPr>
            <w:tcW w:w="1406" w:type="dxa"/>
            <w:vMerge w:val="restart"/>
            <w:tcBorders>
              <w:bottom w:val="single" w:sz="4" w:space="0" w:color="BCBEC0"/>
            </w:tcBorders>
          </w:tcPr>
          <w:p w14:paraId="769E0831" w14:textId="4CF90400" w:rsidR="000B4AA7" w:rsidRPr="00C978B9" w:rsidRDefault="000B4AA7" w:rsidP="00E91DB8">
            <w:pPr>
              <w:keepNext/>
            </w:pPr>
            <w:r>
              <w:rPr>
                <w:noProof/>
                <w:lang w:eastAsia="en-AU"/>
              </w:rPr>
              <w:drawing>
                <wp:inline distT="0" distB="0" distL="0" distR="0" wp14:anchorId="4F6B27F1" wp14:editId="05B00694">
                  <wp:extent cx="809625" cy="8096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7AD31C5" w14:textId="77777777" w:rsidR="000B4AA7" w:rsidRPr="00A8226F" w:rsidRDefault="000B4AA7" w:rsidP="00E91DB8">
            <w:pPr>
              <w:pStyle w:val="TableText"/>
              <w:keepNext/>
              <w:rPr>
                <w:b/>
              </w:rPr>
            </w:pPr>
            <w:r>
              <w:rPr>
                <w:b/>
              </w:rPr>
              <w:t>Communicate Effectively</w:t>
            </w:r>
          </w:p>
          <w:p w14:paraId="3A5B10AF" w14:textId="77777777" w:rsidR="000B4AA7" w:rsidRPr="00AA57E3" w:rsidRDefault="000B4AA7" w:rsidP="00E91DB8">
            <w:pPr>
              <w:pStyle w:val="TableText"/>
              <w:keepNext/>
            </w:pPr>
            <w:r>
              <w:t>Communicate clearly, actively listen to others, and respond with understanding and respect</w:t>
            </w:r>
          </w:p>
        </w:tc>
        <w:tc>
          <w:tcPr>
            <w:tcW w:w="4770" w:type="dxa"/>
            <w:tcBorders>
              <w:bottom w:val="single" w:sz="4" w:space="0" w:color="BCBEC0"/>
            </w:tcBorders>
          </w:tcPr>
          <w:p w14:paraId="529BD34E" w14:textId="77777777" w:rsidR="000B4AA7" w:rsidRPr="00AA57E3" w:rsidRDefault="000B4AA7" w:rsidP="000B4AA7">
            <w:pPr>
              <w:pStyle w:val="TableBullet"/>
              <w:tabs>
                <w:tab w:val="clear" w:pos="284"/>
                <w:tab w:val="num" w:pos="360"/>
              </w:tabs>
              <w:ind w:left="360" w:hanging="360"/>
            </w:pPr>
            <w:r>
              <w:t>Tailor communication to diverse audiences</w:t>
            </w:r>
          </w:p>
          <w:p w14:paraId="3F0626FC" w14:textId="77777777" w:rsidR="000B4AA7" w:rsidRPr="00AA57E3" w:rsidRDefault="000B4AA7" w:rsidP="000B4AA7">
            <w:pPr>
              <w:pStyle w:val="TableBullet"/>
              <w:tabs>
                <w:tab w:val="clear" w:pos="284"/>
                <w:tab w:val="num" w:pos="360"/>
              </w:tabs>
              <w:ind w:left="360" w:hanging="360"/>
            </w:pPr>
            <w:r>
              <w:t>Clearly explain complex concepts and arguments to individuals and groups</w:t>
            </w:r>
          </w:p>
          <w:p w14:paraId="6A126E9B" w14:textId="77777777" w:rsidR="000B4AA7" w:rsidRPr="00AA57E3" w:rsidRDefault="000B4AA7" w:rsidP="000B4AA7">
            <w:pPr>
              <w:pStyle w:val="TableBullet"/>
              <w:tabs>
                <w:tab w:val="clear" w:pos="284"/>
                <w:tab w:val="num" w:pos="360"/>
              </w:tabs>
              <w:ind w:left="360" w:hanging="360"/>
            </w:pPr>
            <w:r>
              <w:t>Create opportunities for others to be heard, listen attentively and encourage them to express their views</w:t>
            </w:r>
          </w:p>
          <w:p w14:paraId="602A2113" w14:textId="77777777" w:rsidR="000B4AA7" w:rsidRPr="00AA57E3" w:rsidRDefault="000B4AA7" w:rsidP="000B4AA7">
            <w:pPr>
              <w:pStyle w:val="TableBullet"/>
              <w:tabs>
                <w:tab w:val="clear" w:pos="284"/>
                <w:tab w:val="num" w:pos="360"/>
              </w:tabs>
              <w:ind w:left="360" w:hanging="360"/>
            </w:pPr>
            <w:r>
              <w:t>Share information across teams and units to enable informed decision making</w:t>
            </w:r>
          </w:p>
          <w:p w14:paraId="4B43BDE7" w14:textId="77777777" w:rsidR="000B4AA7" w:rsidRPr="00AA57E3" w:rsidRDefault="000B4AA7" w:rsidP="000B4AA7">
            <w:pPr>
              <w:pStyle w:val="TableBullet"/>
              <w:tabs>
                <w:tab w:val="clear" w:pos="284"/>
                <w:tab w:val="num" w:pos="360"/>
              </w:tabs>
              <w:ind w:left="360" w:hanging="360"/>
            </w:pPr>
            <w:r>
              <w:t>Write fluently in plain English and in a range of styles and formats</w:t>
            </w:r>
          </w:p>
          <w:p w14:paraId="00D92542" w14:textId="77777777" w:rsidR="000B4AA7" w:rsidRPr="00AA57E3" w:rsidRDefault="000B4AA7" w:rsidP="000B4AA7">
            <w:pPr>
              <w:pStyle w:val="TableBullet"/>
              <w:tabs>
                <w:tab w:val="clear" w:pos="284"/>
                <w:tab w:val="num" w:pos="360"/>
              </w:tabs>
              <w:ind w:left="360" w:hanging="360"/>
            </w:pPr>
            <w:r>
              <w:t>Use contemporary communication channels to share information, engage and interact with diverse audiences</w:t>
            </w:r>
          </w:p>
        </w:tc>
        <w:tc>
          <w:tcPr>
            <w:tcW w:w="1606" w:type="dxa"/>
            <w:tcBorders>
              <w:bottom w:val="single" w:sz="4" w:space="0" w:color="BCBEC0"/>
            </w:tcBorders>
          </w:tcPr>
          <w:p w14:paraId="2576FC64" w14:textId="77777777" w:rsidR="000B4AA7" w:rsidRDefault="000B4AA7" w:rsidP="00E91DB8">
            <w:pPr>
              <w:pStyle w:val="TableBullet"/>
              <w:numPr>
                <w:ilvl w:val="0"/>
                <w:numId w:val="0"/>
              </w:numPr>
              <w:jc w:val="both"/>
            </w:pPr>
            <w:r>
              <w:t>Adept</w:t>
            </w:r>
          </w:p>
        </w:tc>
      </w:tr>
      <w:tr w:rsidR="000B4AA7" w:rsidRPr="00C978B9" w14:paraId="141912C8" w14:textId="77777777" w:rsidTr="00E91DB8">
        <w:tc>
          <w:tcPr>
            <w:tcW w:w="1406" w:type="dxa"/>
            <w:vMerge/>
            <w:tcBorders>
              <w:bottom w:val="single" w:sz="4" w:space="0" w:color="BCBEC0"/>
            </w:tcBorders>
          </w:tcPr>
          <w:p w14:paraId="59CB470E" w14:textId="77777777" w:rsidR="000B4AA7" w:rsidRDefault="000B4AA7" w:rsidP="00E91DB8">
            <w:pPr>
              <w:keepNext/>
              <w:rPr>
                <w:noProof/>
                <w:lang w:eastAsia="en-AU"/>
              </w:rPr>
            </w:pPr>
          </w:p>
        </w:tc>
        <w:tc>
          <w:tcPr>
            <w:tcW w:w="2971" w:type="dxa"/>
            <w:gridSpan w:val="2"/>
            <w:tcBorders>
              <w:bottom w:val="single" w:sz="4" w:space="0" w:color="BCBEC0"/>
            </w:tcBorders>
          </w:tcPr>
          <w:p w14:paraId="6671D154" w14:textId="77777777" w:rsidR="000B4AA7" w:rsidRPr="00A8226F" w:rsidRDefault="000B4AA7" w:rsidP="00E91DB8">
            <w:pPr>
              <w:pStyle w:val="TableText"/>
              <w:keepNext/>
              <w:rPr>
                <w:b/>
              </w:rPr>
            </w:pPr>
            <w:r>
              <w:rPr>
                <w:b/>
              </w:rPr>
              <w:t>Commit to Customer Service</w:t>
            </w:r>
          </w:p>
          <w:p w14:paraId="37787D46" w14:textId="77777777" w:rsidR="000B4AA7" w:rsidRPr="00A8226F" w:rsidRDefault="000B4AA7" w:rsidP="00E91DB8">
            <w:pPr>
              <w:pStyle w:val="TableText"/>
              <w:keepNext/>
              <w:rPr>
                <w:b/>
              </w:rPr>
            </w:pPr>
            <w:r>
              <w:t>Provide customer-focused services in line with public sector and organisational objectives</w:t>
            </w:r>
          </w:p>
        </w:tc>
        <w:tc>
          <w:tcPr>
            <w:tcW w:w="4770" w:type="dxa"/>
            <w:tcBorders>
              <w:bottom w:val="single" w:sz="4" w:space="0" w:color="BCBEC0"/>
            </w:tcBorders>
          </w:tcPr>
          <w:p w14:paraId="2F533DBF" w14:textId="77777777" w:rsidR="000B4AA7" w:rsidRDefault="000B4AA7" w:rsidP="000B4AA7">
            <w:pPr>
              <w:pStyle w:val="TableBullet"/>
              <w:tabs>
                <w:tab w:val="clear" w:pos="284"/>
                <w:tab w:val="num" w:pos="360"/>
              </w:tabs>
              <w:ind w:left="360" w:hanging="360"/>
            </w:pPr>
            <w:r>
              <w:t>Take responsibility for delivering high-quality customer-focused services</w:t>
            </w:r>
          </w:p>
          <w:p w14:paraId="27749CC2" w14:textId="77777777" w:rsidR="000B4AA7" w:rsidRDefault="000B4AA7" w:rsidP="000B4AA7">
            <w:pPr>
              <w:pStyle w:val="TableBullet"/>
              <w:tabs>
                <w:tab w:val="clear" w:pos="284"/>
                <w:tab w:val="num" w:pos="360"/>
              </w:tabs>
              <w:ind w:left="360" w:hanging="360"/>
            </w:pPr>
            <w:r>
              <w:t>Design processes and policies based on the customer’s point of view and needs</w:t>
            </w:r>
          </w:p>
          <w:p w14:paraId="3FAE862F" w14:textId="77777777" w:rsidR="000B4AA7" w:rsidRDefault="000B4AA7" w:rsidP="000B4AA7">
            <w:pPr>
              <w:pStyle w:val="TableBullet"/>
              <w:tabs>
                <w:tab w:val="clear" w:pos="284"/>
                <w:tab w:val="num" w:pos="360"/>
              </w:tabs>
              <w:ind w:left="360" w:hanging="360"/>
            </w:pPr>
            <w:r>
              <w:t>Understand and measure what is important to customers</w:t>
            </w:r>
          </w:p>
          <w:p w14:paraId="255E8C65" w14:textId="77777777" w:rsidR="000B4AA7" w:rsidRDefault="000B4AA7" w:rsidP="000B4AA7">
            <w:pPr>
              <w:pStyle w:val="TableBullet"/>
              <w:tabs>
                <w:tab w:val="clear" w:pos="284"/>
                <w:tab w:val="num" w:pos="360"/>
              </w:tabs>
              <w:ind w:left="360" w:hanging="360"/>
            </w:pPr>
            <w:r>
              <w:lastRenderedPageBreak/>
              <w:t>Use data and information to monitor and improve customer service delivery</w:t>
            </w:r>
          </w:p>
          <w:p w14:paraId="373CD7EF" w14:textId="77777777" w:rsidR="000B4AA7" w:rsidRDefault="000B4AA7" w:rsidP="000B4AA7">
            <w:pPr>
              <w:pStyle w:val="TableBullet"/>
              <w:tabs>
                <w:tab w:val="clear" w:pos="284"/>
                <w:tab w:val="num" w:pos="360"/>
              </w:tabs>
              <w:ind w:left="360" w:hanging="360"/>
            </w:pPr>
            <w:r>
              <w:t>Find opportunities to cooperate with internal and external stakeholders to improve outcomes for customers</w:t>
            </w:r>
          </w:p>
          <w:p w14:paraId="3434AC1D" w14:textId="77777777" w:rsidR="000B4AA7" w:rsidRDefault="000B4AA7" w:rsidP="000B4AA7">
            <w:pPr>
              <w:pStyle w:val="TableBullet"/>
              <w:tabs>
                <w:tab w:val="clear" w:pos="284"/>
                <w:tab w:val="num" w:pos="360"/>
              </w:tabs>
              <w:ind w:left="360" w:hanging="360"/>
            </w:pPr>
            <w:r>
              <w:t>Maintain relationships with key customers in area of expertise</w:t>
            </w:r>
          </w:p>
          <w:p w14:paraId="63BBA887" w14:textId="77777777" w:rsidR="000B4AA7" w:rsidRDefault="000B4AA7" w:rsidP="000B4AA7">
            <w:pPr>
              <w:pStyle w:val="TableBullet"/>
              <w:tabs>
                <w:tab w:val="clear" w:pos="284"/>
                <w:tab w:val="num" w:pos="360"/>
              </w:tabs>
              <w:ind w:left="360" w:hanging="360"/>
            </w:pPr>
            <w:r>
              <w:t>Connect and collaborate with relevant customers within the community</w:t>
            </w:r>
          </w:p>
        </w:tc>
        <w:tc>
          <w:tcPr>
            <w:tcW w:w="1606" w:type="dxa"/>
            <w:tcBorders>
              <w:bottom w:val="single" w:sz="4" w:space="0" w:color="BCBEC0"/>
            </w:tcBorders>
          </w:tcPr>
          <w:p w14:paraId="313D34A3" w14:textId="77777777" w:rsidR="000B4AA7" w:rsidRDefault="000B4AA7" w:rsidP="00E91DB8">
            <w:pPr>
              <w:pStyle w:val="TableBullet"/>
              <w:numPr>
                <w:ilvl w:val="0"/>
                <w:numId w:val="0"/>
              </w:numPr>
              <w:jc w:val="both"/>
            </w:pPr>
            <w:r>
              <w:lastRenderedPageBreak/>
              <w:t>Adept</w:t>
            </w:r>
          </w:p>
        </w:tc>
      </w:tr>
      <w:tr w:rsidR="000B4AA7" w:rsidRPr="00C978B9" w14:paraId="3EBBD164" w14:textId="77777777" w:rsidTr="00E91DB8">
        <w:tc>
          <w:tcPr>
            <w:tcW w:w="1406" w:type="dxa"/>
            <w:vMerge/>
            <w:tcBorders>
              <w:bottom w:val="single" w:sz="4" w:space="0" w:color="BCBEC0"/>
            </w:tcBorders>
          </w:tcPr>
          <w:p w14:paraId="20F233A9" w14:textId="77777777" w:rsidR="000B4AA7" w:rsidRDefault="000B4AA7" w:rsidP="00E91DB8">
            <w:pPr>
              <w:keepNext/>
              <w:rPr>
                <w:noProof/>
                <w:lang w:eastAsia="en-AU"/>
              </w:rPr>
            </w:pPr>
          </w:p>
        </w:tc>
        <w:tc>
          <w:tcPr>
            <w:tcW w:w="2971" w:type="dxa"/>
            <w:gridSpan w:val="2"/>
            <w:tcBorders>
              <w:bottom w:val="single" w:sz="4" w:space="0" w:color="BCBEC0"/>
            </w:tcBorders>
          </w:tcPr>
          <w:p w14:paraId="06B4AC4C" w14:textId="77777777" w:rsidR="000B4AA7" w:rsidRPr="00A8226F" w:rsidRDefault="000B4AA7" w:rsidP="00E91DB8">
            <w:pPr>
              <w:pStyle w:val="TableText"/>
              <w:keepNext/>
              <w:rPr>
                <w:b/>
              </w:rPr>
            </w:pPr>
            <w:r>
              <w:rPr>
                <w:b/>
              </w:rPr>
              <w:t>Work Collaboratively</w:t>
            </w:r>
          </w:p>
          <w:p w14:paraId="5C42812D" w14:textId="77777777" w:rsidR="000B4AA7" w:rsidRPr="00A8226F" w:rsidRDefault="000B4AA7" w:rsidP="00E91DB8">
            <w:pPr>
              <w:pStyle w:val="TableText"/>
              <w:keepNext/>
              <w:rPr>
                <w:b/>
              </w:rPr>
            </w:pPr>
            <w:r>
              <w:t>Collaborate with others and value their contribution</w:t>
            </w:r>
          </w:p>
        </w:tc>
        <w:tc>
          <w:tcPr>
            <w:tcW w:w="4770" w:type="dxa"/>
            <w:tcBorders>
              <w:bottom w:val="single" w:sz="4" w:space="0" w:color="BCBEC0"/>
            </w:tcBorders>
          </w:tcPr>
          <w:p w14:paraId="245E6B48" w14:textId="77777777" w:rsidR="000B4AA7" w:rsidRDefault="000B4AA7" w:rsidP="000B4AA7">
            <w:pPr>
              <w:pStyle w:val="TableBullet"/>
              <w:tabs>
                <w:tab w:val="clear" w:pos="284"/>
                <w:tab w:val="num" w:pos="360"/>
              </w:tabs>
              <w:ind w:left="360" w:hanging="360"/>
            </w:pPr>
            <w:r>
              <w:t>Encourage a culture that recognises the value of collaboration</w:t>
            </w:r>
          </w:p>
          <w:p w14:paraId="55466AB8" w14:textId="77777777" w:rsidR="000B4AA7" w:rsidRDefault="000B4AA7" w:rsidP="000B4AA7">
            <w:pPr>
              <w:pStyle w:val="TableBullet"/>
              <w:tabs>
                <w:tab w:val="clear" w:pos="284"/>
                <w:tab w:val="num" w:pos="360"/>
              </w:tabs>
              <w:ind w:left="360" w:hanging="360"/>
            </w:pPr>
            <w:r>
              <w:t>Build cooperation and overcome barriers to information sharing and communication across teams and units</w:t>
            </w:r>
          </w:p>
          <w:p w14:paraId="0978EC37" w14:textId="77777777" w:rsidR="000B4AA7" w:rsidRDefault="000B4AA7" w:rsidP="000B4AA7">
            <w:pPr>
              <w:pStyle w:val="TableBullet"/>
              <w:tabs>
                <w:tab w:val="clear" w:pos="284"/>
                <w:tab w:val="num" w:pos="360"/>
              </w:tabs>
              <w:ind w:left="360" w:hanging="360"/>
            </w:pPr>
            <w:r>
              <w:t>Share lessons learned across teams and units</w:t>
            </w:r>
          </w:p>
          <w:p w14:paraId="7F0AA583" w14:textId="77777777" w:rsidR="000B4AA7" w:rsidRDefault="000B4AA7" w:rsidP="000B4AA7">
            <w:pPr>
              <w:pStyle w:val="TableBullet"/>
              <w:tabs>
                <w:tab w:val="clear" w:pos="284"/>
                <w:tab w:val="num" w:pos="360"/>
              </w:tabs>
              <w:ind w:left="360" w:hanging="360"/>
            </w:pPr>
            <w:r>
              <w:t>Identify opportunities to leverage the strengths of others to solve issues and develop better processes and approaches to work</w:t>
            </w:r>
          </w:p>
          <w:p w14:paraId="567C80E2" w14:textId="77777777" w:rsidR="000B4AA7" w:rsidRDefault="000B4AA7" w:rsidP="000B4AA7">
            <w:pPr>
              <w:pStyle w:val="TableBullet"/>
              <w:tabs>
                <w:tab w:val="clear" w:pos="284"/>
                <w:tab w:val="num" w:pos="360"/>
              </w:tabs>
              <w:ind w:left="360" w:hanging="360"/>
            </w:pPr>
            <w:r>
              <w:t>Actively use collaboration tools, including digital technologies, to engage diverse audiences in solving problems and improving services</w:t>
            </w:r>
          </w:p>
        </w:tc>
        <w:tc>
          <w:tcPr>
            <w:tcW w:w="1606" w:type="dxa"/>
            <w:tcBorders>
              <w:bottom w:val="single" w:sz="4" w:space="0" w:color="BCBEC0"/>
            </w:tcBorders>
          </w:tcPr>
          <w:p w14:paraId="01694655" w14:textId="77777777" w:rsidR="000B4AA7" w:rsidRDefault="000B4AA7" w:rsidP="00E91DB8">
            <w:pPr>
              <w:pStyle w:val="TableBullet"/>
              <w:numPr>
                <w:ilvl w:val="0"/>
                <w:numId w:val="0"/>
              </w:numPr>
              <w:jc w:val="both"/>
            </w:pPr>
            <w:r>
              <w:t>Adept</w:t>
            </w:r>
          </w:p>
        </w:tc>
      </w:tr>
      <w:tr w:rsidR="000B4AA7" w:rsidRPr="00C978B9" w14:paraId="4E25085A" w14:textId="77777777" w:rsidTr="00E91DB8">
        <w:tc>
          <w:tcPr>
            <w:tcW w:w="1406" w:type="dxa"/>
            <w:vMerge w:val="restart"/>
            <w:tcBorders>
              <w:bottom w:val="single" w:sz="4" w:space="0" w:color="BCBEC0"/>
            </w:tcBorders>
          </w:tcPr>
          <w:p w14:paraId="465CD11B" w14:textId="5C6D4A44" w:rsidR="000B4AA7" w:rsidRPr="00C978B9" w:rsidRDefault="000B4AA7" w:rsidP="00E91DB8">
            <w:pPr>
              <w:keepNext/>
            </w:pPr>
            <w:r>
              <w:rPr>
                <w:noProof/>
                <w:lang w:eastAsia="en-AU"/>
              </w:rPr>
              <w:drawing>
                <wp:inline distT="0" distB="0" distL="0" distR="0" wp14:anchorId="5CE825E9" wp14:editId="54730AAC">
                  <wp:extent cx="809625" cy="809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71CECDB3" w14:textId="77777777" w:rsidR="000B4AA7" w:rsidRPr="00A8226F" w:rsidRDefault="000B4AA7" w:rsidP="00E91DB8">
            <w:pPr>
              <w:pStyle w:val="TableText"/>
              <w:keepNext/>
              <w:rPr>
                <w:b/>
              </w:rPr>
            </w:pPr>
            <w:r>
              <w:rPr>
                <w:b/>
              </w:rPr>
              <w:t>Deliver Results</w:t>
            </w:r>
          </w:p>
          <w:p w14:paraId="25B64484" w14:textId="77777777" w:rsidR="000B4AA7" w:rsidRPr="00AA57E3" w:rsidRDefault="000B4AA7" w:rsidP="00E91DB8">
            <w:pPr>
              <w:pStyle w:val="TableText"/>
              <w:keepNext/>
            </w:pPr>
            <w:r>
              <w:t>Achieve results through the efficient use of resources and a commitment to quality outcomes</w:t>
            </w:r>
          </w:p>
        </w:tc>
        <w:tc>
          <w:tcPr>
            <w:tcW w:w="4770" w:type="dxa"/>
            <w:tcBorders>
              <w:bottom w:val="single" w:sz="4" w:space="0" w:color="BCBEC0"/>
            </w:tcBorders>
          </w:tcPr>
          <w:p w14:paraId="5C6F326D" w14:textId="77777777" w:rsidR="000B4AA7" w:rsidRPr="00AA57E3" w:rsidRDefault="000B4AA7" w:rsidP="000B4AA7">
            <w:pPr>
              <w:pStyle w:val="TableBullet"/>
              <w:tabs>
                <w:tab w:val="clear" w:pos="284"/>
                <w:tab w:val="num" w:pos="360"/>
              </w:tabs>
              <w:ind w:left="360" w:hanging="360"/>
            </w:pPr>
            <w:r>
              <w:t>Use own and others’ expertise to achieve outcomes, and take responsibility for delivering intended outcomes</w:t>
            </w:r>
          </w:p>
          <w:p w14:paraId="30EE5B76" w14:textId="77777777" w:rsidR="000B4AA7" w:rsidRPr="00AA57E3" w:rsidRDefault="000B4AA7" w:rsidP="000B4AA7">
            <w:pPr>
              <w:pStyle w:val="TableBullet"/>
              <w:tabs>
                <w:tab w:val="clear" w:pos="284"/>
                <w:tab w:val="num" w:pos="360"/>
              </w:tabs>
              <w:ind w:left="360" w:hanging="360"/>
            </w:pPr>
            <w:r>
              <w:t>Make sure staff understand expected goals and acknowledge staff success in achieving these</w:t>
            </w:r>
          </w:p>
          <w:p w14:paraId="43378BDE" w14:textId="77777777" w:rsidR="000B4AA7" w:rsidRPr="00AA57E3" w:rsidRDefault="000B4AA7" w:rsidP="000B4AA7">
            <w:pPr>
              <w:pStyle w:val="TableBullet"/>
              <w:tabs>
                <w:tab w:val="clear" w:pos="284"/>
                <w:tab w:val="num" w:pos="360"/>
              </w:tabs>
              <w:ind w:left="360" w:hanging="360"/>
            </w:pPr>
            <w:r>
              <w:t>Identify resource needs and ensure goals are achieved within set budgets and deadlines</w:t>
            </w:r>
          </w:p>
          <w:p w14:paraId="44FDA0DC" w14:textId="77777777" w:rsidR="000B4AA7" w:rsidRPr="00AA57E3" w:rsidRDefault="000B4AA7" w:rsidP="000B4AA7">
            <w:pPr>
              <w:pStyle w:val="TableBullet"/>
              <w:tabs>
                <w:tab w:val="clear" w:pos="284"/>
                <w:tab w:val="num" w:pos="360"/>
              </w:tabs>
              <w:ind w:left="360" w:hanging="360"/>
            </w:pPr>
            <w:r>
              <w:t>Use business data to evaluate outcomes and inform continuous improvement</w:t>
            </w:r>
          </w:p>
          <w:p w14:paraId="5110F043" w14:textId="77777777" w:rsidR="000B4AA7" w:rsidRPr="00AA57E3" w:rsidRDefault="000B4AA7" w:rsidP="000B4AA7">
            <w:pPr>
              <w:pStyle w:val="TableBullet"/>
              <w:tabs>
                <w:tab w:val="clear" w:pos="284"/>
                <w:tab w:val="num" w:pos="360"/>
              </w:tabs>
              <w:ind w:left="360" w:hanging="360"/>
            </w:pPr>
            <w:r>
              <w:t>Identify priorities that need to change and ensure the allocation of resources meets new business needs</w:t>
            </w:r>
          </w:p>
          <w:p w14:paraId="11DE1A1A" w14:textId="77777777" w:rsidR="000B4AA7" w:rsidRPr="00AA57E3" w:rsidRDefault="000B4AA7" w:rsidP="000B4AA7">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109C102B" w14:textId="77777777" w:rsidR="000B4AA7" w:rsidRDefault="000B4AA7" w:rsidP="00E91DB8">
            <w:pPr>
              <w:pStyle w:val="TableBullet"/>
              <w:numPr>
                <w:ilvl w:val="0"/>
                <w:numId w:val="0"/>
              </w:numPr>
              <w:jc w:val="both"/>
            </w:pPr>
            <w:r>
              <w:t>Adept</w:t>
            </w:r>
          </w:p>
        </w:tc>
      </w:tr>
      <w:tr w:rsidR="000B4AA7" w:rsidRPr="00C978B9" w14:paraId="2708E12F" w14:textId="77777777" w:rsidTr="00E91DB8">
        <w:tc>
          <w:tcPr>
            <w:tcW w:w="1406" w:type="dxa"/>
            <w:vMerge/>
            <w:tcBorders>
              <w:bottom w:val="single" w:sz="4" w:space="0" w:color="BCBEC0"/>
            </w:tcBorders>
          </w:tcPr>
          <w:p w14:paraId="7DBE5084" w14:textId="77777777" w:rsidR="000B4AA7" w:rsidRDefault="000B4AA7" w:rsidP="00E91DB8">
            <w:pPr>
              <w:keepNext/>
              <w:rPr>
                <w:noProof/>
                <w:lang w:eastAsia="en-AU"/>
              </w:rPr>
            </w:pPr>
          </w:p>
        </w:tc>
        <w:tc>
          <w:tcPr>
            <w:tcW w:w="2971" w:type="dxa"/>
            <w:gridSpan w:val="2"/>
            <w:tcBorders>
              <w:bottom w:val="single" w:sz="4" w:space="0" w:color="BCBEC0"/>
            </w:tcBorders>
          </w:tcPr>
          <w:p w14:paraId="0923C068" w14:textId="77777777" w:rsidR="000B4AA7" w:rsidRPr="00A8226F" w:rsidRDefault="000B4AA7" w:rsidP="00E91DB8">
            <w:pPr>
              <w:pStyle w:val="TableText"/>
              <w:keepNext/>
              <w:rPr>
                <w:b/>
              </w:rPr>
            </w:pPr>
            <w:r>
              <w:rPr>
                <w:b/>
              </w:rPr>
              <w:t>Think and Solve Problems</w:t>
            </w:r>
          </w:p>
          <w:p w14:paraId="3B99115A" w14:textId="77777777" w:rsidR="000B4AA7" w:rsidRPr="00A8226F" w:rsidRDefault="000B4AA7" w:rsidP="00E91DB8">
            <w:pPr>
              <w:pStyle w:val="TableText"/>
              <w:keepNext/>
              <w:rPr>
                <w:b/>
              </w:rPr>
            </w:pPr>
            <w:r>
              <w:t>Think, analyse and consider the broader context to develop practical solutions</w:t>
            </w:r>
          </w:p>
        </w:tc>
        <w:tc>
          <w:tcPr>
            <w:tcW w:w="4770" w:type="dxa"/>
            <w:tcBorders>
              <w:bottom w:val="single" w:sz="4" w:space="0" w:color="BCBEC0"/>
            </w:tcBorders>
          </w:tcPr>
          <w:p w14:paraId="54C537E3" w14:textId="77777777" w:rsidR="000B4AA7" w:rsidRDefault="000B4AA7" w:rsidP="000B4AA7">
            <w:pPr>
              <w:pStyle w:val="TableBullet"/>
              <w:tabs>
                <w:tab w:val="clear" w:pos="284"/>
                <w:tab w:val="num" w:pos="360"/>
              </w:tabs>
              <w:ind w:left="360" w:hanging="360"/>
            </w:pPr>
            <w:r>
              <w:t>Research and apply critical-thinking techniques in analysing information, identify interrelationships and make recommendations based on relevant evidence</w:t>
            </w:r>
          </w:p>
          <w:p w14:paraId="2CFDCFDD" w14:textId="77777777" w:rsidR="000B4AA7" w:rsidRDefault="000B4AA7" w:rsidP="000B4AA7">
            <w:pPr>
              <w:pStyle w:val="TableBullet"/>
              <w:tabs>
                <w:tab w:val="clear" w:pos="284"/>
                <w:tab w:val="num" w:pos="360"/>
              </w:tabs>
              <w:ind w:left="360" w:hanging="360"/>
            </w:pPr>
            <w:r>
              <w:t>Anticipate, identify and address issues and potential problems that may have an impact on organisational objectives and the user experience</w:t>
            </w:r>
          </w:p>
          <w:p w14:paraId="201C274E" w14:textId="77777777" w:rsidR="000B4AA7" w:rsidRDefault="000B4AA7" w:rsidP="000B4AA7">
            <w:pPr>
              <w:pStyle w:val="TableBullet"/>
              <w:tabs>
                <w:tab w:val="clear" w:pos="284"/>
                <w:tab w:val="num" w:pos="360"/>
              </w:tabs>
              <w:ind w:left="360" w:hanging="360"/>
            </w:pPr>
            <w:r>
              <w:t>Apply creative-thinking techniques to generate new ideas and options to address issues and improve the user experience</w:t>
            </w:r>
          </w:p>
          <w:p w14:paraId="731CA2E4" w14:textId="77777777" w:rsidR="000B4AA7" w:rsidRDefault="000B4AA7" w:rsidP="000B4AA7">
            <w:pPr>
              <w:pStyle w:val="TableBullet"/>
              <w:tabs>
                <w:tab w:val="clear" w:pos="284"/>
                <w:tab w:val="num" w:pos="360"/>
              </w:tabs>
              <w:ind w:left="360" w:hanging="360"/>
            </w:pPr>
            <w:r>
              <w:t>Seek contributions and ideas from people with diverse backgrounds and experience</w:t>
            </w:r>
          </w:p>
          <w:p w14:paraId="2CA1F094" w14:textId="77777777" w:rsidR="000B4AA7" w:rsidRDefault="000B4AA7" w:rsidP="000B4AA7">
            <w:pPr>
              <w:pStyle w:val="TableBullet"/>
              <w:tabs>
                <w:tab w:val="clear" w:pos="284"/>
                <w:tab w:val="num" w:pos="360"/>
              </w:tabs>
              <w:ind w:left="360" w:hanging="360"/>
            </w:pPr>
            <w:r>
              <w:lastRenderedPageBreak/>
              <w:t>Participate in and contribute to team or unit initiatives to resolve common issues or barriers to effectiveness</w:t>
            </w:r>
          </w:p>
          <w:p w14:paraId="5B971908" w14:textId="77777777" w:rsidR="000B4AA7" w:rsidRDefault="000B4AA7" w:rsidP="000B4AA7">
            <w:pPr>
              <w:pStyle w:val="TableBullet"/>
              <w:tabs>
                <w:tab w:val="clear" w:pos="284"/>
                <w:tab w:val="num" w:pos="360"/>
              </w:tabs>
              <w:ind w:left="360" w:hanging="360"/>
            </w:pPr>
            <w:r>
              <w:t>Identify and share business process improvements to enhance effectiveness</w:t>
            </w:r>
          </w:p>
        </w:tc>
        <w:tc>
          <w:tcPr>
            <w:tcW w:w="1606" w:type="dxa"/>
            <w:tcBorders>
              <w:bottom w:val="single" w:sz="4" w:space="0" w:color="BCBEC0"/>
            </w:tcBorders>
          </w:tcPr>
          <w:p w14:paraId="4EA83BBF" w14:textId="77777777" w:rsidR="000B4AA7" w:rsidRDefault="000B4AA7" w:rsidP="00E91DB8">
            <w:pPr>
              <w:pStyle w:val="TableBullet"/>
              <w:numPr>
                <w:ilvl w:val="0"/>
                <w:numId w:val="0"/>
              </w:numPr>
              <w:jc w:val="both"/>
            </w:pPr>
            <w:r>
              <w:lastRenderedPageBreak/>
              <w:t>Adept</w:t>
            </w:r>
          </w:p>
        </w:tc>
      </w:tr>
      <w:tr w:rsidR="000B4AA7" w:rsidRPr="00C978B9" w14:paraId="0410717E" w14:textId="77777777" w:rsidTr="00E91DB8">
        <w:tc>
          <w:tcPr>
            <w:tcW w:w="1406" w:type="dxa"/>
            <w:tcBorders>
              <w:bottom w:val="single" w:sz="4" w:space="0" w:color="BCBEC0"/>
            </w:tcBorders>
          </w:tcPr>
          <w:p w14:paraId="1AB396E7" w14:textId="365A264E" w:rsidR="000B4AA7" w:rsidRPr="00C978B9" w:rsidRDefault="000B4AA7" w:rsidP="00E91DB8">
            <w:pPr>
              <w:keepNext/>
            </w:pPr>
            <w:r>
              <w:rPr>
                <w:noProof/>
                <w:lang w:eastAsia="en-AU"/>
              </w:rPr>
              <w:drawing>
                <wp:inline distT="0" distB="0" distL="0" distR="0" wp14:anchorId="510341EC" wp14:editId="3BE75FFC">
                  <wp:extent cx="809625" cy="809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76B0D2B0" w14:textId="77777777" w:rsidR="000B4AA7" w:rsidRPr="00A8226F" w:rsidRDefault="000B4AA7" w:rsidP="00E91DB8">
            <w:pPr>
              <w:pStyle w:val="TableText"/>
              <w:keepNext/>
              <w:rPr>
                <w:b/>
              </w:rPr>
            </w:pPr>
            <w:r>
              <w:rPr>
                <w:b/>
              </w:rPr>
              <w:t>Project Management</w:t>
            </w:r>
          </w:p>
          <w:p w14:paraId="788FA1AB" w14:textId="77777777" w:rsidR="000B4AA7" w:rsidRPr="00AA57E3" w:rsidRDefault="000B4AA7" w:rsidP="00E91DB8">
            <w:pPr>
              <w:pStyle w:val="TableText"/>
              <w:keepNext/>
            </w:pPr>
            <w:r>
              <w:t>Understand and apply effective planning, coordination and control methods</w:t>
            </w:r>
          </w:p>
        </w:tc>
        <w:tc>
          <w:tcPr>
            <w:tcW w:w="4770" w:type="dxa"/>
            <w:tcBorders>
              <w:bottom w:val="single" w:sz="4" w:space="0" w:color="BCBEC0"/>
            </w:tcBorders>
          </w:tcPr>
          <w:p w14:paraId="393A2784" w14:textId="77777777" w:rsidR="000B4AA7" w:rsidRPr="00AA57E3" w:rsidRDefault="000B4AA7" w:rsidP="000B4AA7">
            <w:pPr>
              <w:pStyle w:val="TableBullet"/>
              <w:tabs>
                <w:tab w:val="clear" w:pos="284"/>
                <w:tab w:val="num" w:pos="360"/>
              </w:tabs>
              <w:ind w:left="360" w:hanging="360"/>
            </w:pPr>
            <w:r>
              <w:t>Perform basic research and analysis to inform and support the achievement of project deliverables</w:t>
            </w:r>
          </w:p>
          <w:p w14:paraId="070AB951" w14:textId="77777777" w:rsidR="000B4AA7" w:rsidRPr="00AA57E3" w:rsidRDefault="000B4AA7" w:rsidP="000B4AA7">
            <w:pPr>
              <w:pStyle w:val="TableBullet"/>
              <w:tabs>
                <w:tab w:val="clear" w:pos="284"/>
                <w:tab w:val="num" w:pos="360"/>
              </w:tabs>
              <w:ind w:left="360" w:hanging="360"/>
            </w:pPr>
            <w:r>
              <w:t>Contribute to developing project documentation and resource estimates</w:t>
            </w:r>
          </w:p>
          <w:p w14:paraId="4173FB0B" w14:textId="77777777" w:rsidR="000B4AA7" w:rsidRPr="00AA57E3" w:rsidRDefault="000B4AA7" w:rsidP="000B4AA7">
            <w:pPr>
              <w:pStyle w:val="TableBullet"/>
              <w:tabs>
                <w:tab w:val="clear" w:pos="284"/>
                <w:tab w:val="num" w:pos="360"/>
              </w:tabs>
              <w:ind w:left="360" w:hanging="360"/>
            </w:pPr>
            <w:r>
              <w:t>Contribute to reviews of progress, outcomes and future improvements</w:t>
            </w:r>
          </w:p>
          <w:p w14:paraId="1972ABB1" w14:textId="77777777" w:rsidR="000B4AA7" w:rsidRPr="00AA57E3" w:rsidRDefault="000B4AA7" w:rsidP="000B4AA7">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5F315ED8" w14:textId="77777777" w:rsidR="000B4AA7" w:rsidRDefault="000B4AA7" w:rsidP="00E91DB8">
            <w:pPr>
              <w:pStyle w:val="TableBullet"/>
              <w:numPr>
                <w:ilvl w:val="0"/>
                <w:numId w:val="0"/>
              </w:numPr>
              <w:jc w:val="both"/>
            </w:pPr>
            <w:r>
              <w:t>Intermediate</w:t>
            </w:r>
          </w:p>
        </w:tc>
      </w:tr>
    </w:tbl>
    <w:p w14:paraId="05DEAD44" w14:textId="77777777" w:rsidR="000B4AA7" w:rsidRDefault="000B4AA7" w:rsidP="000B4AA7"/>
    <w:p w14:paraId="4AA9CFE9" w14:textId="77777777" w:rsidR="000B4AA7" w:rsidRDefault="000B4AA7" w:rsidP="000B4AA7">
      <w:pPr>
        <w:pStyle w:val="Heading1"/>
      </w:pPr>
      <w:r>
        <w:t>Complementary capabilities</w:t>
      </w:r>
    </w:p>
    <w:p w14:paraId="6F99FF0C" w14:textId="77777777" w:rsidR="000B4AA7" w:rsidRPr="003927AE" w:rsidRDefault="000B4AA7" w:rsidP="000B4AA7">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1DA74A9" w14:textId="77777777" w:rsidR="000B4AA7" w:rsidRDefault="000B4AA7" w:rsidP="000B4AA7">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34BA3044" w14:textId="77777777" w:rsidR="000B4AA7" w:rsidRDefault="000B4AA7" w:rsidP="000B4AA7">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0B4AA7" w:rsidRPr="00803E47" w14:paraId="08D5B819" w14:textId="77777777" w:rsidTr="00E91DB8">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5DA755F" w14:textId="77777777" w:rsidR="000B4AA7" w:rsidRPr="00803E47" w:rsidRDefault="000B4AA7" w:rsidP="00E91DB8">
            <w:pPr>
              <w:pStyle w:val="TableTextWhite0"/>
              <w:keepNext/>
              <w:jc w:val="both"/>
            </w:pPr>
            <w:r>
              <w:rPr>
                <w:sz w:val="24"/>
                <w:szCs w:val="24"/>
              </w:rPr>
              <w:t>COMPLEMENTARY</w:t>
            </w:r>
            <w:r w:rsidRPr="00051E80">
              <w:rPr>
                <w:sz w:val="24"/>
                <w:szCs w:val="24"/>
              </w:rPr>
              <w:t xml:space="preserve"> CAPABILITIES</w:t>
            </w:r>
          </w:p>
        </w:tc>
      </w:tr>
      <w:tr w:rsidR="000B4AA7" w:rsidRPr="00C978B9" w14:paraId="07D5F389" w14:textId="77777777" w:rsidTr="00E91DB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A0450DB" w14:textId="77777777" w:rsidR="000B4AA7" w:rsidRPr="00C978B9" w:rsidRDefault="000B4AA7" w:rsidP="00E91DB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29E96C2" w14:textId="77777777" w:rsidR="000B4AA7" w:rsidRPr="00C978B9" w:rsidRDefault="000B4AA7" w:rsidP="00E91DB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90A68F7" w14:textId="77777777" w:rsidR="000B4AA7" w:rsidRDefault="000B4AA7" w:rsidP="00E91DB8">
            <w:pPr>
              <w:pStyle w:val="TableText"/>
              <w:keepNext/>
              <w:rPr>
                <w:b/>
              </w:rPr>
            </w:pPr>
          </w:p>
        </w:tc>
        <w:tc>
          <w:tcPr>
            <w:tcW w:w="4770" w:type="dxa"/>
            <w:tcBorders>
              <w:bottom w:val="single" w:sz="12" w:space="0" w:color="auto"/>
            </w:tcBorders>
            <w:shd w:val="clear" w:color="auto" w:fill="BCBEC0"/>
          </w:tcPr>
          <w:p w14:paraId="1F69B96E" w14:textId="77777777" w:rsidR="000B4AA7" w:rsidRDefault="000B4AA7" w:rsidP="00E91DB8">
            <w:pPr>
              <w:pStyle w:val="TableText"/>
              <w:keepNext/>
              <w:rPr>
                <w:b/>
              </w:rPr>
            </w:pPr>
            <w:r>
              <w:rPr>
                <w:b/>
              </w:rPr>
              <w:t>Description</w:t>
            </w:r>
          </w:p>
        </w:tc>
        <w:tc>
          <w:tcPr>
            <w:tcW w:w="1606" w:type="dxa"/>
            <w:tcBorders>
              <w:bottom w:val="single" w:sz="12" w:space="0" w:color="auto"/>
            </w:tcBorders>
            <w:shd w:val="clear" w:color="auto" w:fill="BCBEC0"/>
          </w:tcPr>
          <w:p w14:paraId="35FB6171" w14:textId="77777777" w:rsidR="000B4AA7" w:rsidRDefault="000B4AA7" w:rsidP="00E91DB8">
            <w:pPr>
              <w:pStyle w:val="TableText"/>
              <w:keepNext/>
              <w:jc w:val="both"/>
              <w:rPr>
                <w:b/>
              </w:rPr>
            </w:pPr>
            <w:r>
              <w:rPr>
                <w:b/>
              </w:rPr>
              <w:t xml:space="preserve">Level </w:t>
            </w:r>
          </w:p>
        </w:tc>
      </w:tr>
      <w:tr w:rsidR="000B4AA7" w:rsidRPr="00C978B9" w14:paraId="65ECD101" w14:textId="77777777" w:rsidTr="00E91DB8">
        <w:tc>
          <w:tcPr>
            <w:tcW w:w="1406" w:type="dxa"/>
            <w:vMerge w:val="restart"/>
            <w:tcBorders>
              <w:bottom w:val="single" w:sz="4" w:space="0" w:color="BCBEC0"/>
            </w:tcBorders>
          </w:tcPr>
          <w:p w14:paraId="35EC8D30" w14:textId="30FF1DD6" w:rsidR="000B4AA7" w:rsidRPr="00C978B9" w:rsidRDefault="000B4AA7" w:rsidP="00E91DB8">
            <w:pPr>
              <w:keepNext/>
            </w:pPr>
            <w:r>
              <w:rPr>
                <w:noProof/>
                <w:lang w:eastAsia="en-AU"/>
              </w:rPr>
              <w:drawing>
                <wp:inline distT="0" distB="0" distL="0" distR="0" wp14:anchorId="0504D241" wp14:editId="43F53500">
                  <wp:extent cx="80962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4EF129AD" w14:textId="77777777" w:rsidR="000B4AA7" w:rsidRPr="00AA57E3" w:rsidRDefault="000B4AA7" w:rsidP="00E91DB8">
            <w:r>
              <w:t>Display Resilience and Courage</w:t>
            </w:r>
          </w:p>
        </w:tc>
        <w:tc>
          <w:tcPr>
            <w:tcW w:w="4770" w:type="dxa"/>
            <w:tcBorders>
              <w:bottom w:val="single" w:sz="4" w:space="0" w:color="BCBEC0"/>
            </w:tcBorders>
          </w:tcPr>
          <w:p w14:paraId="14D8B761" w14:textId="77777777" w:rsidR="000B4AA7" w:rsidRPr="00AA57E3" w:rsidRDefault="000B4AA7" w:rsidP="00E91DB8">
            <w:r>
              <w:t>Be open and honest, prepared to express your views, and willing to accept and commit to change</w:t>
            </w:r>
          </w:p>
        </w:tc>
        <w:tc>
          <w:tcPr>
            <w:tcW w:w="1606" w:type="dxa"/>
            <w:tcBorders>
              <w:bottom w:val="single" w:sz="4" w:space="0" w:color="BCBEC0"/>
            </w:tcBorders>
          </w:tcPr>
          <w:p w14:paraId="58FFBC6F" w14:textId="77777777" w:rsidR="000B4AA7" w:rsidRDefault="000B4AA7" w:rsidP="00E91DB8">
            <w:pPr>
              <w:pStyle w:val="TableBullet"/>
              <w:numPr>
                <w:ilvl w:val="0"/>
                <w:numId w:val="0"/>
              </w:numPr>
              <w:jc w:val="both"/>
            </w:pPr>
            <w:r>
              <w:t>Intermediate</w:t>
            </w:r>
          </w:p>
        </w:tc>
      </w:tr>
      <w:tr w:rsidR="000B4AA7" w:rsidRPr="00C978B9" w14:paraId="323EF2D9" w14:textId="77777777" w:rsidTr="00E91DB8">
        <w:tc>
          <w:tcPr>
            <w:tcW w:w="1406" w:type="dxa"/>
            <w:vMerge/>
            <w:tcBorders>
              <w:bottom w:val="single" w:sz="4" w:space="0" w:color="BCBEC0"/>
            </w:tcBorders>
          </w:tcPr>
          <w:p w14:paraId="491AF5AB" w14:textId="77777777" w:rsidR="000B4AA7" w:rsidRDefault="000B4AA7" w:rsidP="00E91DB8">
            <w:pPr>
              <w:keepNext/>
              <w:rPr>
                <w:noProof/>
                <w:lang w:eastAsia="en-AU"/>
              </w:rPr>
            </w:pPr>
          </w:p>
        </w:tc>
        <w:tc>
          <w:tcPr>
            <w:tcW w:w="2971" w:type="dxa"/>
            <w:gridSpan w:val="2"/>
            <w:tcBorders>
              <w:bottom w:val="single" w:sz="4" w:space="0" w:color="BCBEC0"/>
            </w:tcBorders>
          </w:tcPr>
          <w:p w14:paraId="2A4F86F3" w14:textId="77777777" w:rsidR="000B4AA7" w:rsidRPr="00A8226F" w:rsidRDefault="000B4AA7" w:rsidP="00E91DB8">
            <w:r>
              <w:t>Value Diversity and Inclusion</w:t>
            </w:r>
          </w:p>
        </w:tc>
        <w:tc>
          <w:tcPr>
            <w:tcW w:w="4770" w:type="dxa"/>
            <w:tcBorders>
              <w:bottom w:val="single" w:sz="4" w:space="0" w:color="BCBEC0"/>
            </w:tcBorders>
          </w:tcPr>
          <w:p w14:paraId="47F8EC59" w14:textId="77777777" w:rsidR="000B4AA7" w:rsidRDefault="000B4AA7" w:rsidP="00E91DB8">
            <w:r>
              <w:t>Demonstrate inclusive behaviour and show respect for diverse backgrounds, experiences and perspectives</w:t>
            </w:r>
          </w:p>
        </w:tc>
        <w:tc>
          <w:tcPr>
            <w:tcW w:w="1606" w:type="dxa"/>
            <w:tcBorders>
              <w:bottom w:val="single" w:sz="4" w:space="0" w:color="BCBEC0"/>
            </w:tcBorders>
          </w:tcPr>
          <w:p w14:paraId="338FE488" w14:textId="77777777" w:rsidR="000B4AA7" w:rsidRDefault="000B4AA7" w:rsidP="00E91DB8">
            <w:pPr>
              <w:pStyle w:val="TableBullet"/>
              <w:numPr>
                <w:ilvl w:val="0"/>
                <w:numId w:val="0"/>
              </w:numPr>
              <w:jc w:val="both"/>
            </w:pPr>
            <w:r>
              <w:t>Intermediate</w:t>
            </w:r>
          </w:p>
        </w:tc>
      </w:tr>
      <w:tr w:rsidR="000B4AA7" w:rsidRPr="00C978B9" w14:paraId="5D5C48C9" w14:textId="77777777" w:rsidTr="00E91DB8">
        <w:tc>
          <w:tcPr>
            <w:tcW w:w="1406" w:type="dxa"/>
            <w:tcBorders>
              <w:bottom w:val="single" w:sz="4" w:space="0" w:color="BCBEC0"/>
            </w:tcBorders>
          </w:tcPr>
          <w:p w14:paraId="33F74693" w14:textId="14B136EA" w:rsidR="000B4AA7" w:rsidRPr="00C978B9" w:rsidRDefault="000B4AA7" w:rsidP="00E91DB8">
            <w:pPr>
              <w:keepNext/>
            </w:pPr>
            <w:r>
              <w:rPr>
                <w:noProof/>
                <w:lang w:eastAsia="en-AU"/>
              </w:rPr>
              <w:drawing>
                <wp:inline distT="0" distB="0" distL="0" distR="0" wp14:anchorId="2502C116" wp14:editId="42A37AF7">
                  <wp:extent cx="80962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305B43C7" w14:textId="77777777" w:rsidR="000B4AA7" w:rsidRPr="00AA57E3" w:rsidRDefault="000B4AA7" w:rsidP="00E91DB8">
            <w:r>
              <w:t>Influence and Negotiate</w:t>
            </w:r>
          </w:p>
        </w:tc>
        <w:tc>
          <w:tcPr>
            <w:tcW w:w="4770" w:type="dxa"/>
            <w:tcBorders>
              <w:bottom w:val="single" w:sz="4" w:space="0" w:color="BCBEC0"/>
            </w:tcBorders>
          </w:tcPr>
          <w:p w14:paraId="384402FC" w14:textId="77777777" w:rsidR="000B4AA7" w:rsidRPr="00AA57E3" w:rsidRDefault="000B4AA7" w:rsidP="00E91DB8">
            <w:r>
              <w:t>Gain consensus and commitment from others, and resolve issues and conflicts</w:t>
            </w:r>
          </w:p>
        </w:tc>
        <w:tc>
          <w:tcPr>
            <w:tcW w:w="1606" w:type="dxa"/>
            <w:tcBorders>
              <w:bottom w:val="single" w:sz="4" w:space="0" w:color="BCBEC0"/>
            </w:tcBorders>
          </w:tcPr>
          <w:p w14:paraId="24334149" w14:textId="77777777" w:rsidR="000B4AA7" w:rsidRDefault="000B4AA7" w:rsidP="00E91DB8">
            <w:pPr>
              <w:pStyle w:val="TableBullet"/>
              <w:numPr>
                <w:ilvl w:val="0"/>
                <w:numId w:val="0"/>
              </w:numPr>
              <w:jc w:val="both"/>
            </w:pPr>
            <w:r>
              <w:t>Adept</w:t>
            </w:r>
          </w:p>
        </w:tc>
      </w:tr>
      <w:tr w:rsidR="000B4AA7" w:rsidRPr="00C978B9" w14:paraId="615C9359" w14:textId="77777777" w:rsidTr="00E91DB8">
        <w:tc>
          <w:tcPr>
            <w:tcW w:w="1406" w:type="dxa"/>
            <w:vMerge w:val="restart"/>
            <w:tcBorders>
              <w:bottom w:val="single" w:sz="4" w:space="0" w:color="BCBEC0"/>
            </w:tcBorders>
          </w:tcPr>
          <w:p w14:paraId="38613ADC" w14:textId="59045264" w:rsidR="000B4AA7" w:rsidRPr="00C978B9" w:rsidRDefault="000B4AA7" w:rsidP="00E91DB8">
            <w:pPr>
              <w:keepNext/>
            </w:pPr>
            <w:r>
              <w:rPr>
                <w:noProof/>
                <w:lang w:eastAsia="en-AU"/>
              </w:rPr>
              <w:drawing>
                <wp:inline distT="0" distB="0" distL="0" distR="0" wp14:anchorId="75B628AE" wp14:editId="2DD17F10">
                  <wp:extent cx="8096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051BDCB9" w14:textId="77777777" w:rsidR="000B4AA7" w:rsidRPr="00AA57E3" w:rsidRDefault="000B4AA7" w:rsidP="00E91DB8">
            <w:r>
              <w:t>Plan and Prioritise</w:t>
            </w:r>
          </w:p>
        </w:tc>
        <w:tc>
          <w:tcPr>
            <w:tcW w:w="4770" w:type="dxa"/>
            <w:tcBorders>
              <w:bottom w:val="single" w:sz="4" w:space="0" w:color="BCBEC0"/>
            </w:tcBorders>
          </w:tcPr>
          <w:p w14:paraId="18EF4DAC" w14:textId="77777777" w:rsidR="000B4AA7" w:rsidRPr="00AA57E3" w:rsidRDefault="000B4AA7" w:rsidP="00E91DB8">
            <w:r>
              <w:t>Plan to achieve priority outcomes and respond flexibly to changing circumstances</w:t>
            </w:r>
          </w:p>
        </w:tc>
        <w:tc>
          <w:tcPr>
            <w:tcW w:w="1606" w:type="dxa"/>
            <w:tcBorders>
              <w:bottom w:val="single" w:sz="4" w:space="0" w:color="BCBEC0"/>
            </w:tcBorders>
          </w:tcPr>
          <w:p w14:paraId="2F837642" w14:textId="77777777" w:rsidR="000B4AA7" w:rsidRDefault="000B4AA7" w:rsidP="00E91DB8">
            <w:pPr>
              <w:pStyle w:val="TableBullet"/>
              <w:numPr>
                <w:ilvl w:val="0"/>
                <w:numId w:val="0"/>
              </w:numPr>
              <w:jc w:val="both"/>
            </w:pPr>
            <w:r>
              <w:t>Intermediate</w:t>
            </w:r>
          </w:p>
        </w:tc>
      </w:tr>
      <w:tr w:rsidR="000B4AA7" w:rsidRPr="00C978B9" w14:paraId="06702912" w14:textId="77777777" w:rsidTr="00E91DB8">
        <w:tc>
          <w:tcPr>
            <w:tcW w:w="1406" w:type="dxa"/>
            <w:vMerge/>
            <w:tcBorders>
              <w:bottom w:val="single" w:sz="4" w:space="0" w:color="BCBEC0"/>
            </w:tcBorders>
          </w:tcPr>
          <w:p w14:paraId="378DA136" w14:textId="77777777" w:rsidR="000B4AA7" w:rsidRDefault="000B4AA7" w:rsidP="00E91DB8">
            <w:pPr>
              <w:keepNext/>
              <w:rPr>
                <w:noProof/>
                <w:lang w:eastAsia="en-AU"/>
              </w:rPr>
            </w:pPr>
          </w:p>
        </w:tc>
        <w:tc>
          <w:tcPr>
            <w:tcW w:w="2971" w:type="dxa"/>
            <w:gridSpan w:val="2"/>
            <w:tcBorders>
              <w:bottom w:val="single" w:sz="4" w:space="0" w:color="BCBEC0"/>
            </w:tcBorders>
          </w:tcPr>
          <w:p w14:paraId="4F6E7353" w14:textId="77777777" w:rsidR="000B4AA7" w:rsidRPr="00A8226F" w:rsidRDefault="000B4AA7" w:rsidP="00E91DB8">
            <w:r>
              <w:t>Demonstrate Accountability</w:t>
            </w:r>
          </w:p>
        </w:tc>
        <w:tc>
          <w:tcPr>
            <w:tcW w:w="4770" w:type="dxa"/>
            <w:tcBorders>
              <w:bottom w:val="single" w:sz="4" w:space="0" w:color="BCBEC0"/>
            </w:tcBorders>
          </w:tcPr>
          <w:p w14:paraId="5B4B27C5" w14:textId="77777777" w:rsidR="000B4AA7" w:rsidRDefault="000B4AA7" w:rsidP="00E91DB8">
            <w:r>
              <w:t>Be proactive and responsible for own actions, and adhere to legislation, policy and guidelines</w:t>
            </w:r>
          </w:p>
        </w:tc>
        <w:tc>
          <w:tcPr>
            <w:tcW w:w="1606" w:type="dxa"/>
            <w:tcBorders>
              <w:bottom w:val="single" w:sz="4" w:space="0" w:color="BCBEC0"/>
            </w:tcBorders>
          </w:tcPr>
          <w:p w14:paraId="6D418AA1" w14:textId="77777777" w:rsidR="000B4AA7" w:rsidRDefault="000B4AA7" w:rsidP="00E91DB8">
            <w:pPr>
              <w:pStyle w:val="TableBullet"/>
              <w:numPr>
                <w:ilvl w:val="0"/>
                <w:numId w:val="0"/>
              </w:numPr>
              <w:jc w:val="both"/>
            </w:pPr>
            <w:r>
              <w:t>Intermediate</w:t>
            </w:r>
          </w:p>
        </w:tc>
      </w:tr>
      <w:tr w:rsidR="000B4AA7" w:rsidRPr="00C978B9" w14:paraId="57952462" w14:textId="77777777" w:rsidTr="00E91DB8">
        <w:tc>
          <w:tcPr>
            <w:tcW w:w="1406" w:type="dxa"/>
            <w:vMerge w:val="restart"/>
            <w:tcBorders>
              <w:bottom w:val="single" w:sz="4" w:space="0" w:color="BCBEC0"/>
            </w:tcBorders>
          </w:tcPr>
          <w:p w14:paraId="17E43E48" w14:textId="6C2088CA" w:rsidR="000B4AA7" w:rsidRPr="00C978B9" w:rsidRDefault="000B4AA7" w:rsidP="00E91DB8">
            <w:pPr>
              <w:keepNext/>
            </w:pPr>
            <w:r>
              <w:rPr>
                <w:noProof/>
                <w:lang w:eastAsia="en-AU"/>
              </w:rPr>
              <w:drawing>
                <wp:inline distT="0" distB="0" distL="0" distR="0" wp14:anchorId="6843842F" wp14:editId="13E24FEA">
                  <wp:extent cx="8096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2971" w:type="dxa"/>
            <w:gridSpan w:val="2"/>
            <w:tcBorders>
              <w:bottom w:val="single" w:sz="4" w:space="0" w:color="BCBEC0"/>
            </w:tcBorders>
          </w:tcPr>
          <w:p w14:paraId="2A36001D" w14:textId="77777777" w:rsidR="000B4AA7" w:rsidRPr="00AA57E3" w:rsidRDefault="000B4AA7" w:rsidP="00E91DB8">
            <w:r>
              <w:t>Finance</w:t>
            </w:r>
          </w:p>
        </w:tc>
        <w:tc>
          <w:tcPr>
            <w:tcW w:w="4770" w:type="dxa"/>
            <w:tcBorders>
              <w:bottom w:val="single" w:sz="4" w:space="0" w:color="BCBEC0"/>
            </w:tcBorders>
          </w:tcPr>
          <w:p w14:paraId="74AF1599" w14:textId="77777777" w:rsidR="000B4AA7" w:rsidRPr="00AA57E3" w:rsidRDefault="000B4AA7" w:rsidP="00E91DB8">
            <w:r>
              <w:t>Understand and apply financial processes to achieve value for money and minimise financial risk</w:t>
            </w:r>
          </w:p>
        </w:tc>
        <w:tc>
          <w:tcPr>
            <w:tcW w:w="1606" w:type="dxa"/>
            <w:tcBorders>
              <w:bottom w:val="single" w:sz="4" w:space="0" w:color="BCBEC0"/>
            </w:tcBorders>
          </w:tcPr>
          <w:p w14:paraId="7BDC9034" w14:textId="77777777" w:rsidR="000B4AA7" w:rsidRDefault="000B4AA7" w:rsidP="00E91DB8">
            <w:pPr>
              <w:pStyle w:val="TableBullet"/>
              <w:numPr>
                <w:ilvl w:val="0"/>
                <w:numId w:val="0"/>
              </w:numPr>
              <w:jc w:val="both"/>
            </w:pPr>
            <w:r>
              <w:t>Foundational</w:t>
            </w:r>
          </w:p>
        </w:tc>
      </w:tr>
      <w:tr w:rsidR="000B4AA7" w:rsidRPr="00C978B9" w14:paraId="0CC4E9FF" w14:textId="77777777" w:rsidTr="00E91DB8">
        <w:tc>
          <w:tcPr>
            <w:tcW w:w="1406" w:type="dxa"/>
            <w:vMerge/>
            <w:tcBorders>
              <w:bottom w:val="single" w:sz="4" w:space="0" w:color="BCBEC0"/>
            </w:tcBorders>
          </w:tcPr>
          <w:p w14:paraId="0FA1A96F" w14:textId="77777777" w:rsidR="000B4AA7" w:rsidRDefault="000B4AA7" w:rsidP="00E91DB8">
            <w:pPr>
              <w:keepNext/>
              <w:rPr>
                <w:noProof/>
                <w:lang w:eastAsia="en-AU"/>
              </w:rPr>
            </w:pPr>
          </w:p>
        </w:tc>
        <w:tc>
          <w:tcPr>
            <w:tcW w:w="2971" w:type="dxa"/>
            <w:gridSpan w:val="2"/>
            <w:tcBorders>
              <w:bottom w:val="single" w:sz="4" w:space="0" w:color="BCBEC0"/>
            </w:tcBorders>
          </w:tcPr>
          <w:p w14:paraId="47EDB508" w14:textId="77777777" w:rsidR="000B4AA7" w:rsidRPr="00A8226F" w:rsidRDefault="000B4AA7" w:rsidP="00E91DB8">
            <w:r>
              <w:t>Technology</w:t>
            </w:r>
          </w:p>
        </w:tc>
        <w:tc>
          <w:tcPr>
            <w:tcW w:w="4770" w:type="dxa"/>
            <w:tcBorders>
              <w:bottom w:val="single" w:sz="4" w:space="0" w:color="BCBEC0"/>
            </w:tcBorders>
          </w:tcPr>
          <w:p w14:paraId="0546C61B" w14:textId="77777777" w:rsidR="000B4AA7" w:rsidRDefault="000B4AA7" w:rsidP="00E91DB8">
            <w:r>
              <w:t>Understand and use available technologies to maximise efficiencies and effectiveness</w:t>
            </w:r>
          </w:p>
        </w:tc>
        <w:tc>
          <w:tcPr>
            <w:tcW w:w="1606" w:type="dxa"/>
            <w:tcBorders>
              <w:bottom w:val="single" w:sz="4" w:space="0" w:color="BCBEC0"/>
            </w:tcBorders>
          </w:tcPr>
          <w:p w14:paraId="072AB741" w14:textId="77777777" w:rsidR="000B4AA7" w:rsidRDefault="000B4AA7" w:rsidP="00E91DB8">
            <w:pPr>
              <w:pStyle w:val="TableBullet"/>
              <w:numPr>
                <w:ilvl w:val="0"/>
                <w:numId w:val="0"/>
              </w:numPr>
              <w:jc w:val="both"/>
            </w:pPr>
            <w:r>
              <w:t>Foundational</w:t>
            </w:r>
          </w:p>
        </w:tc>
      </w:tr>
      <w:tr w:rsidR="000B4AA7" w:rsidRPr="00C978B9" w14:paraId="1EC482CF" w14:textId="77777777" w:rsidTr="00E91DB8">
        <w:tc>
          <w:tcPr>
            <w:tcW w:w="1406" w:type="dxa"/>
            <w:vMerge/>
            <w:tcBorders>
              <w:bottom w:val="single" w:sz="4" w:space="0" w:color="BCBEC0"/>
            </w:tcBorders>
          </w:tcPr>
          <w:p w14:paraId="795183A5" w14:textId="77777777" w:rsidR="000B4AA7" w:rsidRDefault="000B4AA7" w:rsidP="00E91DB8">
            <w:pPr>
              <w:keepNext/>
              <w:rPr>
                <w:noProof/>
                <w:lang w:eastAsia="en-AU"/>
              </w:rPr>
            </w:pPr>
          </w:p>
        </w:tc>
        <w:tc>
          <w:tcPr>
            <w:tcW w:w="2971" w:type="dxa"/>
            <w:gridSpan w:val="2"/>
            <w:tcBorders>
              <w:bottom w:val="single" w:sz="4" w:space="0" w:color="BCBEC0"/>
            </w:tcBorders>
          </w:tcPr>
          <w:p w14:paraId="473450FE" w14:textId="77777777" w:rsidR="000B4AA7" w:rsidRPr="00A8226F" w:rsidRDefault="000B4AA7" w:rsidP="00E91DB8">
            <w:r>
              <w:t>Procurement and Contract Management</w:t>
            </w:r>
          </w:p>
        </w:tc>
        <w:tc>
          <w:tcPr>
            <w:tcW w:w="4770" w:type="dxa"/>
            <w:tcBorders>
              <w:bottom w:val="single" w:sz="4" w:space="0" w:color="BCBEC0"/>
            </w:tcBorders>
          </w:tcPr>
          <w:p w14:paraId="3D140A73" w14:textId="77777777" w:rsidR="000B4AA7" w:rsidRDefault="000B4AA7" w:rsidP="00E91DB8">
            <w:r>
              <w:t>Understand and apply procurement processes to ensure effective purchasing and contract performance</w:t>
            </w:r>
          </w:p>
        </w:tc>
        <w:tc>
          <w:tcPr>
            <w:tcW w:w="1606" w:type="dxa"/>
            <w:tcBorders>
              <w:bottom w:val="single" w:sz="4" w:space="0" w:color="BCBEC0"/>
            </w:tcBorders>
          </w:tcPr>
          <w:p w14:paraId="44E1A004" w14:textId="77777777" w:rsidR="000B4AA7" w:rsidRDefault="000B4AA7" w:rsidP="00E91DB8">
            <w:pPr>
              <w:pStyle w:val="TableBullet"/>
              <w:numPr>
                <w:ilvl w:val="0"/>
                <w:numId w:val="0"/>
              </w:numPr>
              <w:jc w:val="both"/>
            </w:pPr>
            <w:r>
              <w:t>Foundational</w:t>
            </w:r>
          </w:p>
        </w:tc>
      </w:tr>
    </w:tbl>
    <w:p w14:paraId="21AFF72C" w14:textId="77777777" w:rsidR="0079709B" w:rsidRPr="00CC61CE" w:rsidRDefault="0079709B" w:rsidP="000747FD">
      <w:pPr>
        <w:rPr>
          <w:rFonts w:eastAsia="Times New Roman"/>
        </w:rPr>
      </w:pPr>
    </w:p>
    <w:sectPr w:rsidR="0079709B" w:rsidRPr="00CC61CE" w:rsidSect="009D747B">
      <w:footerReference w:type="default" r:id="rId13"/>
      <w:headerReference w:type="first" r:id="rId14"/>
      <w:footerReference w:type="first" r:id="rId15"/>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3C38" w14:textId="77777777" w:rsidR="00A76797" w:rsidRDefault="00A76797" w:rsidP="00BB532F">
      <w:pPr>
        <w:spacing w:after="0" w:line="240" w:lineRule="auto"/>
      </w:pPr>
      <w:r>
        <w:separator/>
      </w:r>
    </w:p>
  </w:endnote>
  <w:endnote w:type="continuationSeparator" w:id="0">
    <w:p w14:paraId="1174C105" w14:textId="77777777" w:rsidR="00A76797" w:rsidRDefault="00A7679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32681" w14:paraId="0853143D" w14:textId="77777777" w:rsidTr="00C03AFD">
      <w:tc>
        <w:tcPr>
          <w:tcW w:w="2250" w:type="pct"/>
          <w:vAlign w:val="center"/>
        </w:tcPr>
        <w:p w14:paraId="197E4F4D" w14:textId="7D44047A" w:rsidR="00532681" w:rsidRDefault="00532681" w:rsidP="00A22E6A">
          <w:pPr>
            <w:pStyle w:val="Footer"/>
          </w:pPr>
          <w:r w:rsidRPr="00C03AFD">
            <w:rPr>
              <w:color w:val="928B81"/>
              <w:sz w:val="18"/>
            </w:rPr>
            <w:t>Role Description</w:t>
          </w:r>
          <w:r w:rsidRPr="00C03AFD">
            <w:rPr>
              <w:color w:val="595959" w:themeColor="text1" w:themeTint="A6"/>
              <w:sz w:val="18"/>
            </w:rPr>
            <w:t xml:space="preserve">  </w:t>
          </w:r>
          <w:r>
            <w:rPr>
              <w:color w:val="000000" w:themeColor="text1"/>
              <w:sz w:val="18"/>
            </w:rPr>
            <w:t>Environmental Liaison Officer – Quarantine Station</w:t>
          </w:r>
        </w:p>
      </w:tc>
      <w:tc>
        <w:tcPr>
          <w:tcW w:w="250" w:type="pct"/>
          <w:vAlign w:val="center"/>
        </w:tcPr>
        <w:p w14:paraId="1DB4FCBD" w14:textId="29F7DC68" w:rsidR="00532681" w:rsidRPr="00C03AFD" w:rsidRDefault="00532681"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C281E">
            <w:rPr>
              <w:noProof/>
              <w:color w:val="928B81"/>
              <w:sz w:val="18"/>
              <w:lang w:eastAsia="en-AU"/>
            </w:rPr>
            <w:t>2</w:t>
          </w:r>
          <w:r w:rsidRPr="00C03AFD">
            <w:rPr>
              <w:noProof/>
              <w:color w:val="928B81"/>
              <w:sz w:val="18"/>
              <w:lang w:eastAsia="en-AU"/>
            </w:rPr>
            <w:fldChar w:fldCharType="end"/>
          </w:r>
        </w:p>
      </w:tc>
      <w:tc>
        <w:tcPr>
          <w:tcW w:w="2350" w:type="pct"/>
        </w:tcPr>
        <w:p w14:paraId="4350A83D" w14:textId="77777777" w:rsidR="00532681" w:rsidRDefault="00532681" w:rsidP="00C03AFD">
          <w:pPr>
            <w:pStyle w:val="Footer"/>
            <w:jc w:val="right"/>
          </w:pPr>
          <w:r>
            <w:rPr>
              <w:noProof/>
              <w:lang w:val="en-AU" w:eastAsia="en-AU"/>
            </w:rPr>
            <w:drawing>
              <wp:inline distT="0" distB="0" distL="0" distR="0" wp14:anchorId="10FEA6CE" wp14:editId="1451F5BF">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63C2719" w14:textId="77777777" w:rsidR="00532681" w:rsidRDefault="00532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32681" w14:paraId="3937A42B" w14:textId="77777777" w:rsidTr="0047547E">
      <w:trPr>
        <w:trHeight w:val="811"/>
      </w:trPr>
      <w:tc>
        <w:tcPr>
          <w:tcW w:w="10005" w:type="dxa"/>
          <w:vAlign w:val="bottom"/>
        </w:tcPr>
        <w:p w14:paraId="336DA879" w14:textId="1C4955DE" w:rsidR="00532681" w:rsidRPr="00051237" w:rsidRDefault="00532681" w:rsidP="00260D28">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6C281E">
            <w:rPr>
              <w:noProof/>
              <w:lang w:eastAsia="en-AU"/>
            </w:rPr>
            <w:t>1</w:t>
          </w:r>
          <w:r>
            <w:rPr>
              <w:noProof/>
              <w:lang w:eastAsia="en-AU"/>
            </w:rPr>
            <w:fldChar w:fldCharType="end"/>
          </w:r>
        </w:p>
      </w:tc>
      <w:tc>
        <w:tcPr>
          <w:tcW w:w="875" w:type="dxa"/>
        </w:tcPr>
        <w:p w14:paraId="10E4EBD2" w14:textId="77777777" w:rsidR="00532681" w:rsidRDefault="00532681" w:rsidP="00260D28">
          <w:pPr>
            <w:pStyle w:val="Footer"/>
            <w:jc w:val="right"/>
          </w:pPr>
          <w:r>
            <w:rPr>
              <w:noProof/>
              <w:lang w:val="en-AU" w:eastAsia="en-AU"/>
            </w:rPr>
            <w:drawing>
              <wp:inline distT="0" distB="0" distL="0" distR="0" wp14:anchorId="0436B728" wp14:editId="421D3B8B">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26A1C709" w14:textId="77777777" w:rsidR="00532681" w:rsidRDefault="00532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500" w14:textId="77777777" w:rsidR="00A76797" w:rsidRDefault="00A76797" w:rsidP="00BB532F">
      <w:pPr>
        <w:spacing w:after="0" w:line="240" w:lineRule="auto"/>
      </w:pPr>
      <w:r>
        <w:separator/>
      </w:r>
    </w:p>
  </w:footnote>
  <w:footnote w:type="continuationSeparator" w:id="0">
    <w:p w14:paraId="76D455EB" w14:textId="77777777" w:rsidR="00A76797" w:rsidRDefault="00A7679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532681" w14:paraId="59C7F5D6" w14:textId="77777777" w:rsidTr="009D747B">
      <w:trPr>
        <w:trHeight w:val="1337"/>
      </w:trPr>
      <w:tc>
        <w:tcPr>
          <w:tcW w:w="7038" w:type="dxa"/>
        </w:tcPr>
        <w:p w14:paraId="411FE033" w14:textId="77777777" w:rsidR="00532681" w:rsidRPr="001E49B2" w:rsidRDefault="00532681" w:rsidP="007E2FB7">
          <w:pPr>
            <w:pStyle w:val="TitleSub"/>
            <w:spacing w:after="0"/>
            <w:rPr>
              <w:rFonts w:ascii="Arial" w:hAnsi="Arial" w:cs="Arial"/>
            </w:rPr>
          </w:pPr>
          <w:r w:rsidRPr="001E49B2">
            <w:rPr>
              <w:rFonts w:ascii="Arial" w:hAnsi="Arial" w:cs="Arial"/>
            </w:rPr>
            <w:t xml:space="preserve">Role Description </w:t>
          </w:r>
        </w:p>
        <w:p w14:paraId="7EE8ECC0" w14:textId="36D3FAA9" w:rsidR="00532681" w:rsidRPr="001E49B2" w:rsidRDefault="00532681" w:rsidP="0079709B">
          <w:pPr>
            <w:pStyle w:val="TitleSub"/>
            <w:spacing w:after="0"/>
            <w:rPr>
              <w:rFonts w:ascii="Arial" w:hAnsi="Arial" w:cs="Arial"/>
              <w:b/>
            </w:rPr>
          </w:pPr>
          <w:r>
            <w:rPr>
              <w:rFonts w:ascii="Arial" w:hAnsi="Arial" w:cs="Arial"/>
              <w:b/>
            </w:rPr>
            <w:t>Environmental Liaison Officer</w:t>
          </w:r>
        </w:p>
      </w:tc>
      <w:tc>
        <w:tcPr>
          <w:tcW w:w="3665" w:type="dxa"/>
        </w:tcPr>
        <w:p w14:paraId="48CF74FD" w14:textId="1F64E9FC" w:rsidR="00532681" w:rsidRPr="000477E1" w:rsidRDefault="00104B13" w:rsidP="00030565">
          <w:pPr>
            <w:jc w:val="right"/>
          </w:pPr>
          <w:r>
            <w:rPr>
              <w:noProof/>
            </w:rPr>
            <w:drawing>
              <wp:inline distT="0" distB="0" distL="0" distR="0" wp14:anchorId="1E6EF19E" wp14:editId="556BB0A7">
                <wp:extent cx="1765300" cy="467995"/>
                <wp:effectExtent l="0" t="0" r="635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467995"/>
                        </a:xfrm>
                        <a:prstGeom prst="rect">
                          <a:avLst/>
                        </a:prstGeom>
                        <a:noFill/>
                        <a:ln>
                          <a:noFill/>
                        </a:ln>
                      </pic:spPr>
                    </pic:pic>
                  </a:graphicData>
                </a:graphic>
              </wp:inline>
            </w:drawing>
          </w:r>
        </w:p>
      </w:tc>
    </w:tr>
  </w:tbl>
  <w:p w14:paraId="672EEA1B" w14:textId="77777777" w:rsidR="00532681" w:rsidRDefault="00532681"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06CFF58"/>
    <w:lvl w:ilvl="0">
      <w:numFmt w:val="bullet"/>
      <w:lvlText w:val="*"/>
      <w:lvlJc w:val="left"/>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17C1F"/>
    <w:multiLevelType w:val="hybridMultilevel"/>
    <w:tmpl w:val="FAC4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5E0C72"/>
    <w:multiLevelType w:val="hybridMultilevel"/>
    <w:tmpl w:val="0D30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6F4518"/>
    <w:multiLevelType w:val="hybridMultilevel"/>
    <w:tmpl w:val="6EE2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FF6BA4"/>
    <w:multiLevelType w:val="hybridMultilevel"/>
    <w:tmpl w:val="6C22F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E31C9D"/>
    <w:multiLevelType w:val="hybridMultilevel"/>
    <w:tmpl w:val="C9380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7"/>
  </w:num>
  <w:num w:numId="6">
    <w:abstractNumId w:val="1"/>
    <w:lvlOverride w:ilvl="0">
      <w:lvl w:ilvl="0">
        <w:numFmt w:val="bullet"/>
        <w:lvlText w:val=""/>
        <w:legacy w:legacy="1" w:legacySpace="0" w:legacyIndent="360"/>
        <w:lvlJc w:val="left"/>
        <w:rPr>
          <w:rFonts w:ascii="Symbol" w:hAnsi="Symbol" w:hint="default"/>
        </w:rPr>
      </w:lvl>
    </w:lvlOverride>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747FD"/>
    <w:rsid w:val="000A2621"/>
    <w:rsid w:val="000B4AA7"/>
    <w:rsid w:val="000B6157"/>
    <w:rsid w:val="000C23E3"/>
    <w:rsid w:val="000C3CC8"/>
    <w:rsid w:val="000D12B3"/>
    <w:rsid w:val="000D799A"/>
    <w:rsid w:val="000F231F"/>
    <w:rsid w:val="00104B13"/>
    <w:rsid w:val="00104EC7"/>
    <w:rsid w:val="001336E8"/>
    <w:rsid w:val="0013413E"/>
    <w:rsid w:val="00134F5E"/>
    <w:rsid w:val="00153F10"/>
    <w:rsid w:val="00165754"/>
    <w:rsid w:val="001671DC"/>
    <w:rsid w:val="0018091E"/>
    <w:rsid w:val="00180B96"/>
    <w:rsid w:val="001815E8"/>
    <w:rsid w:val="00185ABC"/>
    <w:rsid w:val="00194A32"/>
    <w:rsid w:val="00194E98"/>
    <w:rsid w:val="001A00F1"/>
    <w:rsid w:val="001A0C2E"/>
    <w:rsid w:val="001A1AA1"/>
    <w:rsid w:val="001A1EC8"/>
    <w:rsid w:val="001A4F0B"/>
    <w:rsid w:val="001B1F0F"/>
    <w:rsid w:val="001B3F42"/>
    <w:rsid w:val="001B5DFD"/>
    <w:rsid w:val="001B75A6"/>
    <w:rsid w:val="001C0E5F"/>
    <w:rsid w:val="001C2248"/>
    <w:rsid w:val="001C5166"/>
    <w:rsid w:val="001C5A46"/>
    <w:rsid w:val="001D097C"/>
    <w:rsid w:val="001D414C"/>
    <w:rsid w:val="001E2792"/>
    <w:rsid w:val="001E27DB"/>
    <w:rsid w:val="001E49B2"/>
    <w:rsid w:val="001F2503"/>
    <w:rsid w:val="001F6E5E"/>
    <w:rsid w:val="00201E8B"/>
    <w:rsid w:val="00205A8A"/>
    <w:rsid w:val="00211F68"/>
    <w:rsid w:val="00237421"/>
    <w:rsid w:val="00240A8E"/>
    <w:rsid w:val="00260D28"/>
    <w:rsid w:val="00263ACB"/>
    <w:rsid w:val="002746EA"/>
    <w:rsid w:val="0028314F"/>
    <w:rsid w:val="00287C54"/>
    <w:rsid w:val="00290183"/>
    <w:rsid w:val="002A648F"/>
    <w:rsid w:val="002B0B83"/>
    <w:rsid w:val="002B1F76"/>
    <w:rsid w:val="002C2823"/>
    <w:rsid w:val="002D36BB"/>
    <w:rsid w:val="00301747"/>
    <w:rsid w:val="0030586D"/>
    <w:rsid w:val="0031769E"/>
    <w:rsid w:val="003254FB"/>
    <w:rsid w:val="00325D41"/>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3F11BF"/>
    <w:rsid w:val="00405D4E"/>
    <w:rsid w:val="00411F3E"/>
    <w:rsid w:val="0041525E"/>
    <w:rsid w:val="004203B4"/>
    <w:rsid w:val="00436621"/>
    <w:rsid w:val="00442732"/>
    <w:rsid w:val="00443567"/>
    <w:rsid w:val="00466287"/>
    <w:rsid w:val="0047547E"/>
    <w:rsid w:val="00492AA6"/>
    <w:rsid w:val="004C45E2"/>
    <w:rsid w:val="004D0C22"/>
    <w:rsid w:val="004D27C8"/>
    <w:rsid w:val="004E44A5"/>
    <w:rsid w:val="004E474E"/>
    <w:rsid w:val="004E7F32"/>
    <w:rsid w:val="00502DBF"/>
    <w:rsid w:val="00506590"/>
    <w:rsid w:val="00521D19"/>
    <w:rsid w:val="00523CFF"/>
    <w:rsid w:val="00527FCF"/>
    <w:rsid w:val="005307BA"/>
    <w:rsid w:val="00532681"/>
    <w:rsid w:val="00545AC6"/>
    <w:rsid w:val="00551038"/>
    <w:rsid w:val="00552309"/>
    <w:rsid w:val="0059035B"/>
    <w:rsid w:val="005B10E1"/>
    <w:rsid w:val="005B5053"/>
    <w:rsid w:val="005C5111"/>
    <w:rsid w:val="005C7AF5"/>
    <w:rsid w:val="005D71EA"/>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538BF"/>
    <w:rsid w:val="00674D4C"/>
    <w:rsid w:val="006812AA"/>
    <w:rsid w:val="00683870"/>
    <w:rsid w:val="006A2280"/>
    <w:rsid w:val="006B723B"/>
    <w:rsid w:val="006C2473"/>
    <w:rsid w:val="006C281E"/>
    <w:rsid w:val="006C4218"/>
    <w:rsid w:val="006D1FBC"/>
    <w:rsid w:val="006E28E7"/>
    <w:rsid w:val="006F6652"/>
    <w:rsid w:val="006F7124"/>
    <w:rsid w:val="00701F8B"/>
    <w:rsid w:val="007041EA"/>
    <w:rsid w:val="00715EC8"/>
    <w:rsid w:val="00717E84"/>
    <w:rsid w:val="007249EC"/>
    <w:rsid w:val="00735B28"/>
    <w:rsid w:val="00735E89"/>
    <w:rsid w:val="00742966"/>
    <w:rsid w:val="00751BA8"/>
    <w:rsid w:val="00753EEE"/>
    <w:rsid w:val="00767553"/>
    <w:rsid w:val="007736B4"/>
    <w:rsid w:val="00773975"/>
    <w:rsid w:val="007763F6"/>
    <w:rsid w:val="00776DCB"/>
    <w:rsid w:val="00780299"/>
    <w:rsid w:val="007862DE"/>
    <w:rsid w:val="00786A0F"/>
    <w:rsid w:val="00792A3E"/>
    <w:rsid w:val="00794CC1"/>
    <w:rsid w:val="00794E0E"/>
    <w:rsid w:val="00795244"/>
    <w:rsid w:val="0079709B"/>
    <w:rsid w:val="007B7C1F"/>
    <w:rsid w:val="007C21C8"/>
    <w:rsid w:val="007D0E2E"/>
    <w:rsid w:val="007E2FB7"/>
    <w:rsid w:val="00805561"/>
    <w:rsid w:val="00806FE1"/>
    <w:rsid w:val="00807ED1"/>
    <w:rsid w:val="00817B11"/>
    <w:rsid w:val="008203EE"/>
    <w:rsid w:val="008267A0"/>
    <w:rsid w:val="0083547C"/>
    <w:rsid w:val="008476E6"/>
    <w:rsid w:val="0085706D"/>
    <w:rsid w:val="00860904"/>
    <w:rsid w:val="008A0EBB"/>
    <w:rsid w:val="008A13AC"/>
    <w:rsid w:val="008A2BAB"/>
    <w:rsid w:val="008B74C1"/>
    <w:rsid w:val="008C0B4D"/>
    <w:rsid w:val="008C37C8"/>
    <w:rsid w:val="008C7FF2"/>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22A86"/>
    <w:rsid w:val="00A22E6A"/>
    <w:rsid w:val="00A41E4E"/>
    <w:rsid w:val="00A4412E"/>
    <w:rsid w:val="00A47353"/>
    <w:rsid w:val="00A6675F"/>
    <w:rsid w:val="00A73C38"/>
    <w:rsid w:val="00A76797"/>
    <w:rsid w:val="00A77B0C"/>
    <w:rsid w:val="00A83932"/>
    <w:rsid w:val="00A85305"/>
    <w:rsid w:val="00A8686E"/>
    <w:rsid w:val="00A8732A"/>
    <w:rsid w:val="00A970A2"/>
    <w:rsid w:val="00AB11F3"/>
    <w:rsid w:val="00AB120A"/>
    <w:rsid w:val="00AB2D7E"/>
    <w:rsid w:val="00AB50E4"/>
    <w:rsid w:val="00AB76D6"/>
    <w:rsid w:val="00AC1AF9"/>
    <w:rsid w:val="00AC38CD"/>
    <w:rsid w:val="00AC742D"/>
    <w:rsid w:val="00AC7DC9"/>
    <w:rsid w:val="00AE14D7"/>
    <w:rsid w:val="00AF01AC"/>
    <w:rsid w:val="00AF3FE7"/>
    <w:rsid w:val="00AF7D0C"/>
    <w:rsid w:val="00B0574B"/>
    <w:rsid w:val="00B2037F"/>
    <w:rsid w:val="00B262BC"/>
    <w:rsid w:val="00B32691"/>
    <w:rsid w:val="00B407F6"/>
    <w:rsid w:val="00B5512E"/>
    <w:rsid w:val="00B635E3"/>
    <w:rsid w:val="00B72B4F"/>
    <w:rsid w:val="00B835C0"/>
    <w:rsid w:val="00B876AF"/>
    <w:rsid w:val="00BA759E"/>
    <w:rsid w:val="00BB532F"/>
    <w:rsid w:val="00BC162D"/>
    <w:rsid w:val="00BC2FE4"/>
    <w:rsid w:val="00BC45C4"/>
    <w:rsid w:val="00BD4DDA"/>
    <w:rsid w:val="00BE4EAE"/>
    <w:rsid w:val="00BF6785"/>
    <w:rsid w:val="00C01B0B"/>
    <w:rsid w:val="00C03AFD"/>
    <w:rsid w:val="00C271F9"/>
    <w:rsid w:val="00C32ECB"/>
    <w:rsid w:val="00C517B6"/>
    <w:rsid w:val="00C63F0F"/>
    <w:rsid w:val="00C70636"/>
    <w:rsid w:val="00C70842"/>
    <w:rsid w:val="00C9270E"/>
    <w:rsid w:val="00CB2258"/>
    <w:rsid w:val="00CB687A"/>
    <w:rsid w:val="00CC76F2"/>
    <w:rsid w:val="00CE105E"/>
    <w:rsid w:val="00CE1E5E"/>
    <w:rsid w:val="00CE6809"/>
    <w:rsid w:val="00D0347F"/>
    <w:rsid w:val="00D55E55"/>
    <w:rsid w:val="00D663ED"/>
    <w:rsid w:val="00D67A17"/>
    <w:rsid w:val="00D74882"/>
    <w:rsid w:val="00D759EE"/>
    <w:rsid w:val="00D83C46"/>
    <w:rsid w:val="00D86850"/>
    <w:rsid w:val="00D956AA"/>
    <w:rsid w:val="00DA45C4"/>
    <w:rsid w:val="00DA543F"/>
    <w:rsid w:val="00DC0173"/>
    <w:rsid w:val="00DC11EA"/>
    <w:rsid w:val="00DC4056"/>
    <w:rsid w:val="00DE2472"/>
    <w:rsid w:val="00DE58C6"/>
    <w:rsid w:val="00DE6C80"/>
    <w:rsid w:val="00DF1540"/>
    <w:rsid w:val="00DF5EB4"/>
    <w:rsid w:val="00E25470"/>
    <w:rsid w:val="00E27471"/>
    <w:rsid w:val="00E44564"/>
    <w:rsid w:val="00E63ED7"/>
    <w:rsid w:val="00E72D70"/>
    <w:rsid w:val="00E80A46"/>
    <w:rsid w:val="00E83B02"/>
    <w:rsid w:val="00E85FA0"/>
    <w:rsid w:val="00E87997"/>
    <w:rsid w:val="00E91DB8"/>
    <w:rsid w:val="00E95F38"/>
    <w:rsid w:val="00EA1E20"/>
    <w:rsid w:val="00EA7A67"/>
    <w:rsid w:val="00EC0B04"/>
    <w:rsid w:val="00EC4A51"/>
    <w:rsid w:val="00EC5C1D"/>
    <w:rsid w:val="00ED176B"/>
    <w:rsid w:val="00EF2EAE"/>
    <w:rsid w:val="00F31B35"/>
    <w:rsid w:val="00F339CD"/>
    <w:rsid w:val="00F33A43"/>
    <w:rsid w:val="00F41650"/>
    <w:rsid w:val="00F46CF5"/>
    <w:rsid w:val="00F47143"/>
    <w:rsid w:val="00F50CC8"/>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19C3B"/>
  <w15:docId w15:val="{D6A4DAB9-8AED-4F8C-A3A7-D476E179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443567"/>
    <w:rPr>
      <w:sz w:val="16"/>
      <w:szCs w:val="16"/>
    </w:rPr>
  </w:style>
  <w:style w:type="paragraph" w:styleId="CommentText">
    <w:name w:val="annotation text"/>
    <w:basedOn w:val="Normal"/>
    <w:link w:val="CommentTextChar"/>
    <w:uiPriority w:val="99"/>
    <w:semiHidden/>
    <w:unhideWhenUsed/>
    <w:rsid w:val="00443567"/>
    <w:pPr>
      <w:spacing w:line="240" w:lineRule="auto"/>
    </w:pPr>
    <w:rPr>
      <w:sz w:val="20"/>
      <w:szCs w:val="20"/>
    </w:rPr>
  </w:style>
  <w:style w:type="character" w:customStyle="1" w:styleId="CommentTextChar">
    <w:name w:val="Comment Text Char"/>
    <w:basedOn w:val="DefaultParagraphFont"/>
    <w:link w:val="CommentText"/>
    <w:uiPriority w:val="99"/>
    <w:semiHidden/>
    <w:rsid w:val="00443567"/>
    <w:rPr>
      <w:sz w:val="20"/>
      <w:szCs w:val="20"/>
    </w:rPr>
  </w:style>
  <w:style w:type="paragraph" w:styleId="CommentSubject">
    <w:name w:val="annotation subject"/>
    <w:basedOn w:val="CommentText"/>
    <w:next w:val="CommentText"/>
    <w:link w:val="CommentSubjectChar"/>
    <w:uiPriority w:val="99"/>
    <w:semiHidden/>
    <w:unhideWhenUsed/>
    <w:rsid w:val="00443567"/>
    <w:rPr>
      <w:b/>
      <w:bCs/>
    </w:rPr>
  </w:style>
  <w:style w:type="character" w:customStyle="1" w:styleId="CommentSubjectChar">
    <w:name w:val="Comment Subject Char"/>
    <w:basedOn w:val="CommentTextChar"/>
    <w:link w:val="CommentSubject"/>
    <w:uiPriority w:val="99"/>
    <w:semiHidden/>
    <w:rsid w:val="00443567"/>
    <w:rPr>
      <w:b/>
      <w:bCs/>
      <w:sz w:val="20"/>
      <w:szCs w:val="20"/>
    </w:rPr>
  </w:style>
  <w:style w:type="paragraph" w:styleId="PlainText">
    <w:name w:val="Plain Text"/>
    <w:basedOn w:val="Normal"/>
    <w:link w:val="PlainTextChar"/>
    <w:uiPriority w:val="99"/>
    <w:unhideWhenUsed/>
    <w:rsid w:val="001A0C2E"/>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A0C2E"/>
    <w:rPr>
      <w:rFonts w:ascii="Calibri" w:eastAsiaTheme="minorHAnsi" w:hAnsi="Calibri"/>
      <w:szCs w:val="21"/>
      <w:lang w:val="en-AU"/>
    </w:rPr>
  </w:style>
  <w:style w:type="character" w:customStyle="1" w:styleId="normaltextrun">
    <w:name w:val="normaltextrun"/>
    <w:basedOn w:val="DefaultParagraphFont"/>
    <w:rsid w:val="001B3F42"/>
  </w:style>
  <w:style w:type="character" w:customStyle="1" w:styleId="eop">
    <w:name w:val="eop"/>
    <w:basedOn w:val="DefaultParagraphFont"/>
    <w:rsid w:val="001B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8F4B-D569-46F4-9DC8-B8A24EA5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TotalTime>
  <Pages>6</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Tori Basnet</cp:lastModifiedBy>
  <cp:revision>4</cp:revision>
  <cp:lastPrinted>2018-06-27T04:37:00Z</cp:lastPrinted>
  <dcterms:created xsi:type="dcterms:W3CDTF">2023-09-04T22:15:00Z</dcterms:created>
  <dcterms:modified xsi:type="dcterms:W3CDTF">2023-09-04T22:15:00Z</dcterms:modified>
</cp:coreProperties>
</file>