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9A660C" w14:paraId="337A272D" w14:textId="77777777" w:rsidTr="776413A5">
        <w:trPr>
          <w:cnfStyle w:val="100000000000" w:firstRow="1" w:lastRow="0" w:firstColumn="0" w:lastColumn="0" w:oddVBand="0" w:evenVBand="0" w:oddHBand="0" w:evenHBand="0" w:firstRowFirstColumn="0" w:firstRowLastColumn="0" w:lastRowFirstColumn="0" w:lastRowLastColumn="0"/>
        </w:trPr>
        <w:tc>
          <w:tcPr>
            <w:tcW w:w="4026" w:type="dxa"/>
          </w:tcPr>
          <w:p w14:paraId="44BA0A5D" w14:textId="77777777" w:rsidR="00801E41" w:rsidRPr="009A660C" w:rsidRDefault="00801E41" w:rsidP="00C60D72">
            <w:pPr>
              <w:pStyle w:val="TableTextWhite"/>
              <w:rPr>
                <w:b/>
              </w:rPr>
            </w:pPr>
            <w:r w:rsidRPr="009A660C">
              <w:rPr>
                <w:b/>
              </w:rPr>
              <w:t>Cluster</w:t>
            </w:r>
          </w:p>
        </w:tc>
        <w:tc>
          <w:tcPr>
            <w:tcW w:w="6831" w:type="dxa"/>
          </w:tcPr>
          <w:p w14:paraId="302C6DB9" w14:textId="343220C1" w:rsidR="00801E41" w:rsidRPr="009A660C" w:rsidRDefault="00FC268B" w:rsidP="00C60D72">
            <w:pPr>
              <w:pStyle w:val="TableTextWhite"/>
            </w:pPr>
            <w:r>
              <w:t>Planning &amp; Environment</w:t>
            </w:r>
          </w:p>
        </w:tc>
      </w:tr>
      <w:tr w:rsidR="00801E41" w:rsidRPr="009A660C" w14:paraId="517D1AA7" w14:textId="77777777" w:rsidTr="776413A5">
        <w:tc>
          <w:tcPr>
            <w:tcW w:w="4026" w:type="dxa"/>
          </w:tcPr>
          <w:p w14:paraId="703DC26F" w14:textId="77777777" w:rsidR="00801E41" w:rsidRPr="009A660C" w:rsidRDefault="00801E41" w:rsidP="00C60D72">
            <w:pPr>
              <w:pStyle w:val="TableTextWhite"/>
              <w:rPr>
                <w:b/>
              </w:rPr>
            </w:pPr>
            <w:r w:rsidRPr="009A660C">
              <w:rPr>
                <w:b/>
              </w:rPr>
              <w:t>Agency</w:t>
            </w:r>
          </w:p>
        </w:tc>
        <w:tc>
          <w:tcPr>
            <w:tcW w:w="6831" w:type="dxa"/>
          </w:tcPr>
          <w:p w14:paraId="0C591B68" w14:textId="6FD14FB9" w:rsidR="00801E41" w:rsidRPr="009A660C" w:rsidRDefault="00801E41" w:rsidP="00C60D72">
            <w:pPr>
              <w:pStyle w:val="TableTextWhite"/>
            </w:pPr>
            <w:r w:rsidRPr="009A660C">
              <w:t>NSW</w:t>
            </w:r>
            <w:r w:rsidR="00FC268B">
              <w:t xml:space="preserve"> Reconstruction Authority</w:t>
            </w:r>
          </w:p>
        </w:tc>
      </w:tr>
      <w:tr w:rsidR="005A51E3" w:rsidRPr="009A660C" w14:paraId="28824B61" w14:textId="77777777" w:rsidTr="776413A5">
        <w:tc>
          <w:tcPr>
            <w:tcW w:w="4026" w:type="dxa"/>
          </w:tcPr>
          <w:p w14:paraId="47746983" w14:textId="77777777" w:rsidR="005A51E3" w:rsidRPr="009A660C" w:rsidRDefault="005A51E3" w:rsidP="005A51E3">
            <w:pPr>
              <w:pStyle w:val="TableTextWhite"/>
              <w:rPr>
                <w:b/>
              </w:rPr>
            </w:pPr>
            <w:r w:rsidRPr="009A660C">
              <w:rPr>
                <w:b/>
              </w:rPr>
              <w:t>Division/Branch/Unit</w:t>
            </w:r>
          </w:p>
        </w:tc>
        <w:tc>
          <w:tcPr>
            <w:tcW w:w="6831" w:type="dxa"/>
          </w:tcPr>
          <w:p w14:paraId="58008F32" w14:textId="4AACAAF2" w:rsidR="005A51E3" w:rsidRPr="005A176E" w:rsidRDefault="0803760C" w:rsidP="005A51E3">
            <w:pPr>
              <w:pStyle w:val="TableTextWhite"/>
              <w:rPr>
                <w:color w:val="FFFFFF" w:themeColor="background1"/>
              </w:rPr>
            </w:pPr>
            <w:r w:rsidRPr="74BB40C2">
              <w:rPr>
                <w:color w:val="FFFFFF" w:themeColor="background1"/>
              </w:rPr>
              <w:t xml:space="preserve">Adaptation, Mitigation &amp; Reconstruction | Reconstruction | </w:t>
            </w:r>
            <w:r w:rsidR="00811E6D" w:rsidRPr="74BB40C2">
              <w:rPr>
                <w:color w:val="FFFFFF" w:themeColor="background1"/>
              </w:rPr>
              <w:t>Reconstruction Delivery</w:t>
            </w:r>
          </w:p>
        </w:tc>
      </w:tr>
      <w:tr w:rsidR="005A51E3" w:rsidRPr="009A660C" w14:paraId="59A20BA2" w14:textId="77777777" w:rsidTr="776413A5">
        <w:tc>
          <w:tcPr>
            <w:tcW w:w="4026" w:type="dxa"/>
          </w:tcPr>
          <w:p w14:paraId="29929664" w14:textId="77777777" w:rsidR="005A51E3" w:rsidRPr="009A660C" w:rsidRDefault="005A51E3" w:rsidP="005A51E3">
            <w:pPr>
              <w:pStyle w:val="TableTextWhite"/>
              <w:rPr>
                <w:b/>
              </w:rPr>
            </w:pPr>
            <w:r w:rsidRPr="009A660C">
              <w:rPr>
                <w:b/>
              </w:rPr>
              <w:t>Role number</w:t>
            </w:r>
          </w:p>
        </w:tc>
        <w:tc>
          <w:tcPr>
            <w:tcW w:w="6831" w:type="dxa"/>
          </w:tcPr>
          <w:p w14:paraId="77A03F1C" w14:textId="463FD9F0" w:rsidR="005A51E3" w:rsidRPr="005A176E" w:rsidRDefault="009A3FED" w:rsidP="005A51E3">
            <w:pPr>
              <w:pStyle w:val="TableTextWhite"/>
              <w:rPr>
                <w:color w:val="FFFFFF" w:themeColor="background1"/>
              </w:rPr>
            </w:pPr>
            <w:r>
              <w:rPr>
                <w:color w:val="FFFFFF" w:themeColor="background1"/>
              </w:rPr>
              <w:t>TBC</w:t>
            </w:r>
          </w:p>
        </w:tc>
      </w:tr>
      <w:tr w:rsidR="005A51E3" w:rsidRPr="009A660C" w14:paraId="16B05602" w14:textId="77777777" w:rsidTr="776413A5">
        <w:tc>
          <w:tcPr>
            <w:tcW w:w="4026" w:type="dxa"/>
          </w:tcPr>
          <w:p w14:paraId="38A5266F" w14:textId="77777777" w:rsidR="005A51E3" w:rsidRPr="009A660C" w:rsidRDefault="005A51E3" w:rsidP="005A51E3">
            <w:pPr>
              <w:pStyle w:val="TableTextWhite"/>
              <w:rPr>
                <w:b/>
              </w:rPr>
            </w:pPr>
            <w:r w:rsidRPr="009A660C">
              <w:rPr>
                <w:b/>
              </w:rPr>
              <w:t>Classification/Grade/Band</w:t>
            </w:r>
          </w:p>
        </w:tc>
        <w:tc>
          <w:tcPr>
            <w:tcW w:w="6831" w:type="dxa"/>
          </w:tcPr>
          <w:p w14:paraId="32C04F56" w14:textId="75C0374D" w:rsidR="005A51E3" w:rsidRPr="005A176E" w:rsidRDefault="36A7ADCC" w:rsidP="005A51E3">
            <w:pPr>
              <w:pStyle w:val="TableTextWhite"/>
              <w:rPr>
                <w:color w:val="FFFFFF" w:themeColor="background1"/>
              </w:rPr>
            </w:pPr>
            <w:r w:rsidRPr="62052A13">
              <w:rPr>
                <w:color w:val="FFFFFF" w:themeColor="background1"/>
              </w:rPr>
              <w:t xml:space="preserve">Clerk Grade </w:t>
            </w:r>
            <w:r w:rsidR="00352BE1">
              <w:rPr>
                <w:color w:val="FFFFFF" w:themeColor="background1"/>
              </w:rPr>
              <w:t>11/12</w:t>
            </w:r>
          </w:p>
        </w:tc>
      </w:tr>
      <w:tr w:rsidR="005A51E3" w:rsidRPr="009A660C" w14:paraId="00C1CD74" w14:textId="77777777" w:rsidTr="776413A5">
        <w:tc>
          <w:tcPr>
            <w:tcW w:w="4026" w:type="dxa"/>
          </w:tcPr>
          <w:p w14:paraId="05E0544F" w14:textId="77777777" w:rsidR="005A51E3" w:rsidRPr="009A660C" w:rsidRDefault="005A51E3" w:rsidP="005A51E3">
            <w:pPr>
              <w:pStyle w:val="TableTextWhite"/>
              <w:rPr>
                <w:b/>
              </w:rPr>
            </w:pPr>
            <w:r w:rsidRPr="009A660C">
              <w:rPr>
                <w:b/>
              </w:rPr>
              <w:t>ANZSCO Code</w:t>
            </w:r>
          </w:p>
        </w:tc>
        <w:tc>
          <w:tcPr>
            <w:tcW w:w="6831" w:type="dxa"/>
          </w:tcPr>
          <w:p w14:paraId="0A0F1C6A" w14:textId="72A7FC1F" w:rsidR="005A51E3" w:rsidRPr="005A176E" w:rsidRDefault="57FD485A" w:rsidP="005A51E3">
            <w:pPr>
              <w:pStyle w:val="TableTextWhite"/>
              <w:rPr>
                <w:color w:val="FFFFFF" w:themeColor="background1"/>
              </w:rPr>
            </w:pPr>
            <w:r w:rsidRPr="776413A5">
              <w:rPr>
                <w:color w:val="FFFFFF" w:themeColor="background1"/>
              </w:rPr>
              <w:t>139999</w:t>
            </w:r>
          </w:p>
        </w:tc>
      </w:tr>
      <w:tr w:rsidR="005A51E3" w:rsidRPr="009A660C" w14:paraId="64D2E00B" w14:textId="77777777" w:rsidTr="776413A5">
        <w:tc>
          <w:tcPr>
            <w:tcW w:w="4026" w:type="dxa"/>
          </w:tcPr>
          <w:p w14:paraId="25F37E6F" w14:textId="77777777" w:rsidR="005A51E3" w:rsidRPr="009A660C" w:rsidRDefault="005A51E3" w:rsidP="005A51E3">
            <w:pPr>
              <w:pStyle w:val="TableTextWhite"/>
              <w:rPr>
                <w:b/>
              </w:rPr>
            </w:pPr>
            <w:r w:rsidRPr="009A660C">
              <w:rPr>
                <w:b/>
              </w:rPr>
              <w:t>PCAT Code</w:t>
            </w:r>
          </w:p>
        </w:tc>
        <w:tc>
          <w:tcPr>
            <w:tcW w:w="6831" w:type="dxa"/>
          </w:tcPr>
          <w:p w14:paraId="09463102" w14:textId="4F697F87" w:rsidR="005A51E3" w:rsidRPr="005A176E" w:rsidRDefault="0BE2F11C" w:rsidP="005A51E3">
            <w:pPr>
              <w:pStyle w:val="TableTextWhite"/>
              <w:rPr>
                <w:color w:val="FFFFFF" w:themeColor="background1"/>
              </w:rPr>
            </w:pPr>
            <w:r w:rsidRPr="776413A5">
              <w:rPr>
                <w:color w:val="FFFFFF" w:themeColor="background1"/>
              </w:rPr>
              <w:t>1229192</w:t>
            </w:r>
          </w:p>
        </w:tc>
      </w:tr>
      <w:tr w:rsidR="005A51E3" w:rsidRPr="009A660C" w14:paraId="0DEF38AE" w14:textId="77777777" w:rsidTr="776413A5">
        <w:tc>
          <w:tcPr>
            <w:tcW w:w="4026" w:type="dxa"/>
          </w:tcPr>
          <w:p w14:paraId="08EA050A" w14:textId="77777777" w:rsidR="005A51E3" w:rsidRPr="009A660C" w:rsidRDefault="005A51E3" w:rsidP="005A51E3">
            <w:pPr>
              <w:pStyle w:val="TableTextWhite"/>
              <w:rPr>
                <w:b/>
              </w:rPr>
            </w:pPr>
            <w:r w:rsidRPr="009A660C">
              <w:rPr>
                <w:b/>
              </w:rPr>
              <w:t>Date of Approval</w:t>
            </w:r>
          </w:p>
        </w:tc>
        <w:tc>
          <w:tcPr>
            <w:tcW w:w="6831" w:type="dxa"/>
          </w:tcPr>
          <w:p w14:paraId="14D0162B" w14:textId="667BDF41" w:rsidR="005A51E3" w:rsidRPr="005A176E" w:rsidRDefault="009A3FED" w:rsidP="005A51E3">
            <w:pPr>
              <w:pStyle w:val="TableTextWhite"/>
              <w:rPr>
                <w:color w:val="FFFFFF" w:themeColor="background1"/>
              </w:rPr>
            </w:pPr>
            <w:r>
              <w:rPr>
                <w:color w:val="FFFFFF" w:themeColor="background1"/>
              </w:rPr>
              <w:t>6 December 2023</w:t>
            </w:r>
          </w:p>
        </w:tc>
      </w:tr>
      <w:tr w:rsidR="005A51E3" w:rsidRPr="009A660C" w14:paraId="3EB9AD7C" w14:textId="77777777" w:rsidTr="776413A5">
        <w:tc>
          <w:tcPr>
            <w:tcW w:w="4026" w:type="dxa"/>
          </w:tcPr>
          <w:p w14:paraId="2D5E2282" w14:textId="77777777" w:rsidR="005A51E3" w:rsidRPr="009A660C" w:rsidRDefault="005A51E3" w:rsidP="005A51E3">
            <w:pPr>
              <w:pStyle w:val="TableTextWhite"/>
              <w:rPr>
                <w:b/>
              </w:rPr>
            </w:pPr>
            <w:r w:rsidRPr="009A660C">
              <w:rPr>
                <w:b/>
              </w:rPr>
              <w:t>Agency Website</w:t>
            </w:r>
          </w:p>
        </w:tc>
        <w:tc>
          <w:tcPr>
            <w:tcW w:w="6831" w:type="dxa"/>
          </w:tcPr>
          <w:p w14:paraId="0F5EB104" w14:textId="57A9ED66" w:rsidR="005A51E3" w:rsidRPr="00FB178C" w:rsidRDefault="006A5DD5" w:rsidP="005A51E3">
            <w:pPr>
              <w:pStyle w:val="TableTextWhite"/>
              <w:rPr>
                <w:u w:val="single"/>
                <w:lang w:val="en-GB"/>
              </w:rPr>
            </w:pPr>
            <w:hyperlink r:id="rId11" w:history="1">
              <w:r w:rsidR="00FB178C" w:rsidRPr="00FB178C">
                <w:rPr>
                  <w:rStyle w:val="Hyperlink"/>
                  <w:color w:val="FFFFFF" w:themeColor="background1"/>
                  <w:lang w:val="en-GB"/>
                </w:rPr>
                <w:t>www.dpie.nsw.gov.au/nsw-reconstruction-authority</w:t>
              </w:r>
            </w:hyperlink>
            <w:r w:rsidR="00FB178C" w:rsidRPr="00FB178C">
              <w:rPr>
                <w:color w:val="FFFFFF" w:themeColor="background1"/>
                <w:u w:val="single"/>
              </w:rPr>
              <w:t xml:space="preserve"> </w:t>
            </w:r>
          </w:p>
        </w:tc>
      </w:tr>
    </w:tbl>
    <w:p w14:paraId="159734A4" w14:textId="77777777" w:rsidR="00401F31" w:rsidRDefault="00401F31" w:rsidP="003927AE">
      <w:pPr>
        <w:tabs>
          <w:tab w:val="left" w:pos="2925"/>
        </w:tabs>
      </w:pPr>
    </w:p>
    <w:p w14:paraId="088F1435" w14:textId="6CF88870" w:rsidR="003927AE" w:rsidRDefault="003927AE" w:rsidP="003927AE">
      <w:pPr>
        <w:tabs>
          <w:tab w:val="left" w:pos="2925"/>
        </w:tabs>
        <w:rPr>
          <w:rStyle w:val="Heading1Char"/>
        </w:rPr>
      </w:pPr>
      <w:r w:rsidRPr="009A660C">
        <w:rPr>
          <w:rStyle w:val="Heading1Char"/>
        </w:rPr>
        <w:t>Agency overview</w:t>
      </w:r>
    </w:p>
    <w:p w14:paraId="1831BD22" w14:textId="66C6E907" w:rsidR="009C73A6" w:rsidRDefault="009C73A6" w:rsidP="009C73A6">
      <w:pPr>
        <w:tabs>
          <w:tab w:val="left" w:pos="2925"/>
        </w:tabs>
        <w:spacing w:before="240"/>
      </w:pPr>
      <w:r>
        <w:t>The NSW Reconstruction Authority (the Authority) is a statutory corporation within Planning &amp; Environment. The Authority will improve how NSW plans for disasters and help communities to recover from them faster.</w:t>
      </w:r>
    </w:p>
    <w:p w14:paraId="65F9182E" w14:textId="77777777" w:rsidR="009C73A6" w:rsidRDefault="009C73A6" w:rsidP="009C73A6">
      <w:pPr>
        <w:tabs>
          <w:tab w:val="left" w:pos="2925"/>
        </w:tabs>
        <w:spacing w:before="240"/>
      </w:pPr>
      <w:r>
        <w:t>To reduce the severity and impacts of disasters, the Authority will complete critical planning and preparation with communities, businesses, and government. When disaster does strike, we will get recovery started swiftly and coordinate reconstruction efforts across agencies, communities, and other stakeholders.</w:t>
      </w:r>
    </w:p>
    <w:p w14:paraId="498B0F0D" w14:textId="77E6A29B" w:rsidR="003927AE" w:rsidRDefault="003927AE" w:rsidP="009C73A6">
      <w:pPr>
        <w:tabs>
          <w:tab w:val="left" w:pos="2925"/>
        </w:tabs>
        <w:spacing w:before="240"/>
        <w:rPr>
          <w:rStyle w:val="Heading1Char"/>
        </w:rPr>
      </w:pPr>
      <w:r w:rsidRPr="009A660C">
        <w:rPr>
          <w:rStyle w:val="Heading1Char"/>
        </w:rPr>
        <w:t>Primary purpose of the role</w:t>
      </w:r>
    </w:p>
    <w:p w14:paraId="5AB586CB" w14:textId="2569234C" w:rsidR="00811E6D" w:rsidRPr="00811E6D" w:rsidRDefault="00811E6D" w:rsidP="00172DFE">
      <w:pPr>
        <w:tabs>
          <w:tab w:val="left" w:pos="2925"/>
        </w:tabs>
      </w:pPr>
      <w:r w:rsidRPr="00811E6D">
        <w:t xml:space="preserve">The Manager </w:t>
      </w:r>
      <w:r w:rsidR="006C7910">
        <w:t>Reconstruction Coordination and systems leads a team that</w:t>
      </w:r>
      <w:r w:rsidRPr="00811E6D">
        <w:t xml:space="preserve"> oversees and manages project management systems and reporting for significant </w:t>
      </w:r>
      <w:r w:rsidR="006C7910">
        <w:t>programs</w:t>
      </w:r>
      <w:r w:rsidR="006C7910" w:rsidRPr="00811E6D">
        <w:t xml:space="preserve"> </w:t>
      </w:r>
      <w:r w:rsidRPr="00811E6D">
        <w:t>to reconstruct infrastructure, housing and services after a disaster</w:t>
      </w:r>
      <w:r w:rsidR="006C7910">
        <w:t xml:space="preserve"> mitigation, </w:t>
      </w:r>
      <w:proofErr w:type="gramStart"/>
      <w:r w:rsidR="006C7910">
        <w:t>adaptation</w:t>
      </w:r>
      <w:proofErr w:type="gramEnd"/>
      <w:r w:rsidR="006C7910">
        <w:t xml:space="preserve"> and reconstruction.</w:t>
      </w:r>
    </w:p>
    <w:p w14:paraId="50688037" w14:textId="1308FBEE" w:rsidR="00E8180B" w:rsidRDefault="003927AE" w:rsidP="00172DFE">
      <w:pPr>
        <w:tabs>
          <w:tab w:val="left" w:pos="2925"/>
        </w:tabs>
        <w:rPr>
          <w:rStyle w:val="Heading1Char"/>
        </w:rPr>
      </w:pPr>
      <w:r w:rsidRPr="009A660C">
        <w:rPr>
          <w:rStyle w:val="Heading1Char"/>
        </w:rPr>
        <w:t>Key accountabilities</w:t>
      </w:r>
    </w:p>
    <w:p w14:paraId="66FCB0B3" w14:textId="4D7BDF51" w:rsidR="00811E6D" w:rsidRDefault="006C7910" w:rsidP="00811E6D">
      <w:pPr>
        <w:pStyle w:val="ListParagraph"/>
        <w:numPr>
          <w:ilvl w:val="0"/>
          <w:numId w:val="47"/>
        </w:numPr>
        <w:tabs>
          <w:tab w:val="left" w:pos="2925"/>
        </w:tabs>
        <w:spacing w:after="0" w:line="240" w:lineRule="auto"/>
        <w:rPr>
          <w:rFonts w:eastAsia="Arial" w:cs="Arial"/>
        </w:rPr>
      </w:pPr>
      <w:r>
        <w:rPr>
          <w:rFonts w:eastAsia="Arial" w:cs="Arial"/>
        </w:rPr>
        <w:t>Develop and m</w:t>
      </w:r>
      <w:r w:rsidR="00811E6D" w:rsidRPr="00811E6D">
        <w:rPr>
          <w:rFonts w:eastAsia="Arial" w:cs="Arial"/>
        </w:rPr>
        <w:t xml:space="preserve">anage a best practice </w:t>
      </w:r>
      <w:r>
        <w:rPr>
          <w:rFonts w:eastAsia="Arial" w:cs="Arial"/>
        </w:rPr>
        <w:t xml:space="preserve">program and </w:t>
      </w:r>
      <w:r w:rsidR="00811E6D" w:rsidRPr="00811E6D">
        <w:rPr>
          <w:rFonts w:eastAsia="Arial" w:cs="Arial"/>
        </w:rPr>
        <w:t xml:space="preserve">project management framework including systems, processes, objective setting, and technical input to meet compliance and reporting </w:t>
      </w:r>
      <w:proofErr w:type="gramStart"/>
      <w:r w:rsidR="00811E6D" w:rsidRPr="00811E6D">
        <w:rPr>
          <w:rFonts w:eastAsia="Arial" w:cs="Arial"/>
        </w:rPr>
        <w:t>obligations</w:t>
      </w:r>
      <w:proofErr w:type="gramEnd"/>
    </w:p>
    <w:p w14:paraId="20F90C12" w14:textId="07F11D13" w:rsidR="006C7910" w:rsidRPr="00811E6D" w:rsidRDefault="006C7910" w:rsidP="00811E6D">
      <w:pPr>
        <w:pStyle w:val="ListParagraph"/>
        <w:numPr>
          <w:ilvl w:val="0"/>
          <w:numId w:val="47"/>
        </w:numPr>
        <w:tabs>
          <w:tab w:val="left" w:pos="2925"/>
        </w:tabs>
        <w:spacing w:after="0" w:line="240" w:lineRule="auto"/>
        <w:rPr>
          <w:rFonts w:eastAsia="Arial" w:cs="Arial"/>
        </w:rPr>
      </w:pPr>
      <w:r>
        <w:rPr>
          <w:rFonts w:eastAsia="Arial" w:cs="Arial"/>
        </w:rPr>
        <w:t>Establish program management and procurement processes to achieve and maintain relevant accreditations.</w:t>
      </w:r>
    </w:p>
    <w:p w14:paraId="1BB705CC" w14:textId="77777777" w:rsidR="00811E6D" w:rsidRPr="00811E6D" w:rsidRDefault="00811E6D" w:rsidP="00811E6D">
      <w:pPr>
        <w:pStyle w:val="ListParagraph"/>
        <w:numPr>
          <w:ilvl w:val="0"/>
          <w:numId w:val="47"/>
        </w:numPr>
        <w:tabs>
          <w:tab w:val="left" w:pos="2925"/>
        </w:tabs>
        <w:spacing w:after="0" w:line="240" w:lineRule="auto"/>
      </w:pPr>
      <w:r w:rsidRPr="00811E6D">
        <w:t xml:space="preserve">Develop and implement reporting and governance frameworks, processes, strategies and tools for the continuous monitoring and evaluation of projects to identify and address issues and assess project progress and overall </w:t>
      </w:r>
      <w:proofErr w:type="gramStart"/>
      <w:r w:rsidRPr="00811E6D">
        <w:t>effectiveness</w:t>
      </w:r>
      <w:proofErr w:type="gramEnd"/>
      <w:r w:rsidRPr="00811E6D">
        <w:t xml:space="preserve"> </w:t>
      </w:r>
    </w:p>
    <w:p w14:paraId="57663202" w14:textId="16367894" w:rsidR="00811E6D" w:rsidRPr="00811E6D" w:rsidRDefault="00811E6D" w:rsidP="00811E6D">
      <w:pPr>
        <w:pStyle w:val="ListParagraph"/>
        <w:numPr>
          <w:ilvl w:val="0"/>
          <w:numId w:val="47"/>
        </w:numPr>
        <w:tabs>
          <w:tab w:val="left" w:pos="2925"/>
        </w:tabs>
        <w:spacing w:after="0" w:line="240" w:lineRule="auto"/>
      </w:pPr>
      <w:r w:rsidRPr="00811E6D">
        <w:t xml:space="preserve">Lead the development and delivery of a portfolio of projects, identifying interdependencies and leveraging resources to </w:t>
      </w:r>
      <w:proofErr w:type="spellStart"/>
      <w:r w:rsidRPr="00811E6D">
        <w:t>maximise</w:t>
      </w:r>
      <w:proofErr w:type="spellEnd"/>
      <w:r w:rsidRPr="00811E6D">
        <w:t xml:space="preserve"> efficiencies and achieve required </w:t>
      </w:r>
      <w:proofErr w:type="spellStart"/>
      <w:r w:rsidRPr="00811E6D">
        <w:t>organisation</w:t>
      </w:r>
      <w:proofErr w:type="spellEnd"/>
      <w:r w:rsidRPr="00811E6D">
        <w:t xml:space="preserve"> outcomes</w:t>
      </w:r>
      <w:r w:rsidR="006C7910">
        <w:t xml:space="preserve"> in the efficient delivery of reconstruction projects and programs. </w:t>
      </w:r>
    </w:p>
    <w:p w14:paraId="06995AD6" w14:textId="6D181C21" w:rsidR="00811E6D" w:rsidRDefault="00811E6D" w:rsidP="00811E6D">
      <w:pPr>
        <w:pStyle w:val="ListParagraph"/>
        <w:numPr>
          <w:ilvl w:val="0"/>
          <w:numId w:val="47"/>
        </w:numPr>
        <w:tabs>
          <w:tab w:val="left" w:pos="2925"/>
        </w:tabs>
        <w:spacing w:after="0" w:line="240" w:lineRule="auto"/>
      </w:pPr>
      <w:r w:rsidRPr="00811E6D">
        <w:t xml:space="preserve">Manage stakeholder relationships through effective communication, negotiation and issues management to ensure stakeholders are engaged throughout the project and project deliverables are </w:t>
      </w:r>
      <w:proofErr w:type="gramStart"/>
      <w:r w:rsidRPr="00811E6D">
        <w:t>met</w:t>
      </w:r>
      <w:proofErr w:type="gramEnd"/>
      <w:r w:rsidRPr="00811E6D">
        <w:t xml:space="preserve"> </w:t>
      </w:r>
    </w:p>
    <w:p w14:paraId="50FC016B" w14:textId="50C92061" w:rsidR="006C7910" w:rsidRPr="00811E6D" w:rsidRDefault="006C7910" w:rsidP="00811E6D">
      <w:pPr>
        <w:pStyle w:val="ListParagraph"/>
        <w:numPr>
          <w:ilvl w:val="0"/>
          <w:numId w:val="47"/>
        </w:numPr>
        <w:tabs>
          <w:tab w:val="left" w:pos="2925"/>
        </w:tabs>
        <w:spacing w:after="0" w:line="240" w:lineRule="auto"/>
      </w:pPr>
      <w:r>
        <w:lastRenderedPageBreak/>
        <w:t>Guide and support Councils and other delivery agencies in the efficient delivery of reconstruction projects and community outcomes</w:t>
      </w:r>
    </w:p>
    <w:p w14:paraId="490BD1B0" w14:textId="77777777" w:rsidR="00811E6D" w:rsidRDefault="00811E6D" w:rsidP="00811E6D">
      <w:pPr>
        <w:pStyle w:val="ListParagraph"/>
        <w:numPr>
          <w:ilvl w:val="0"/>
          <w:numId w:val="47"/>
        </w:numPr>
        <w:tabs>
          <w:tab w:val="left" w:pos="2925"/>
        </w:tabs>
        <w:spacing w:after="0" w:line="240" w:lineRule="auto"/>
      </w:pPr>
      <w:r w:rsidRPr="00811E6D">
        <w:t xml:space="preserve">Provide expert advice and information to stakeholders on emerging project issues and present recommendations to support project delivery in line with established plans, budgets, timeframes, policy objectives and other project </w:t>
      </w:r>
      <w:proofErr w:type="gramStart"/>
      <w:r w:rsidRPr="00811E6D">
        <w:t>priorities</w:t>
      </w:r>
      <w:proofErr w:type="gramEnd"/>
      <w:r w:rsidRPr="00811E6D">
        <w:t xml:space="preserve"> </w:t>
      </w:r>
    </w:p>
    <w:p w14:paraId="21636131" w14:textId="3F876A75" w:rsidR="00352BE1" w:rsidRPr="00811E6D" w:rsidRDefault="00811E6D" w:rsidP="00811E6D">
      <w:pPr>
        <w:pStyle w:val="ListParagraph"/>
        <w:numPr>
          <w:ilvl w:val="0"/>
          <w:numId w:val="47"/>
        </w:numPr>
        <w:tabs>
          <w:tab w:val="left" w:pos="2925"/>
        </w:tabs>
        <w:spacing w:after="0" w:line="240" w:lineRule="auto"/>
      </w:pPr>
      <w:r w:rsidRPr="00811E6D">
        <w:t xml:space="preserve">Oversee research and formulate recommendations to support </w:t>
      </w:r>
      <w:proofErr w:type="gramStart"/>
      <w:r w:rsidRPr="00811E6D">
        <w:t>evidence based</w:t>
      </w:r>
      <w:proofErr w:type="gramEnd"/>
      <w:r w:rsidRPr="00811E6D">
        <w:t xml:space="preserve"> project planning and decision making</w:t>
      </w:r>
    </w:p>
    <w:p w14:paraId="718BAC31" w14:textId="77777777" w:rsidR="00811E6D" w:rsidRPr="00352BE1" w:rsidRDefault="00811E6D" w:rsidP="00811E6D">
      <w:pPr>
        <w:pStyle w:val="ListParagraph"/>
        <w:tabs>
          <w:tab w:val="left" w:pos="2925"/>
        </w:tabs>
        <w:spacing w:after="0" w:line="240" w:lineRule="auto"/>
      </w:pPr>
    </w:p>
    <w:p w14:paraId="68238C8B" w14:textId="2FC95232" w:rsidR="003927AE" w:rsidRDefault="003927AE" w:rsidP="00352BE1">
      <w:pPr>
        <w:tabs>
          <w:tab w:val="left" w:pos="2925"/>
        </w:tabs>
        <w:rPr>
          <w:rStyle w:val="Heading1Char"/>
        </w:rPr>
      </w:pPr>
      <w:r w:rsidRPr="009A660C">
        <w:rPr>
          <w:rStyle w:val="Heading1Char"/>
        </w:rPr>
        <w:t>Key challenges</w:t>
      </w:r>
    </w:p>
    <w:p w14:paraId="1077A7AA" w14:textId="77777777" w:rsidR="00811E6D" w:rsidRPr="00811E6D" w:rsidRDefault="00811E6D" w:rsidP="00811E6D">
      <w:pPr>
        <w:pStyle w:val="ListParagraph"/>
        <w:numPr>
          <w:ilvl w:val="0"/>
          <w:numId w:val="48"/>
        </w:numPr>
        <w:tabs>
          <w:tab w:val="left" w:pos="2925"/>
        </w:tabs>
        <w:spacing w:after="0" w:line="240" w:lineRule="auto"/>
        <w:rPr>
          <w:rFonts w:eastAsia="Arial"/>
        </w:rPr>
      </w:pPr>
      <w:r w:rsidRPr="00811E6D">
        <w:rPr>
          <w:rFonts w:eastAsia="Arial Nova" w:cs="Arial Nova"/>
        </w:rPr>
        <w:t xml:space="preserve">Identify and drive the adoption of new solutions, technologies, systems and processes to support and facilitate improved program delivery </w:t>
      </w:r>
      <w:proofErr w:type="gramStart"/>
      <w:r w:rsidRPr="00811E6D">
        <w:rPr>
          <w:rFonts w:eastAsia="Arial Nova" w:cs="Arial Nova"/>
        </w:rPr>
        <w:t>outcomes</w:t>
      </w:r>
      <w:proofErr w:type="gramEnd"/>
      <w:r w:rsidRPr="00811E6D">
        <w:rPr>
          <w:rFonts w:eastAsia="Arial Nova" w:cs="Arial Nova"/>
        </w:rPr>
        <w:t xml:space="preserve"> </w:t>
      </w:r>
    </w:p>
    <w:p w14:paraId="12095961" w14:textId="2693E44F" w:rsidR="00811E6D" w:rsidRPr="00811E6D" w:rsidRDefault="00811E6D" w:rsidP="00811E6D">
      <w:pPr>
        <w:pStyle w:val="ListParagraph"/>
        <w:numPr>
          <w:ilvl w:val="0"/>
          <w:numId w:val="48"/>
        </w:numPr>
        <w:tabs>
          <w:tab w:val="left" w:pos="2925"/>
        </w:tabs>
        <w:spacing w:line="240" w:lineRule="auto"/>
      </w:pPr>
      <w:r w:rsidRPr="00811E6D">
        <w:t xml:space="preserve">Gain the buy-in and support of multiple stakeholders, balancing competing needs and interests and concurrent demands in a high pressure and </w:t>
      </w:r>
      <w:proofErr w:type="gramStart"/>
      <w:r w:rsidRPr="00811E6D">
        <w:t>high volume</w:t>
      </w:r>
      <w:proofErr w:type="gramEnd"/>
      <w:r w:rsidRPr="00811E6D">
        <w:t xml:space="preserve"> work environment with tight deadlines</w:t>
      </w:r>
      <w:r>
        <w:t>.</w:t>
      </w:r>
    </w:p>
    <w:p w14:paraId="39DD1BE1" w14:textId="6335624F" w:rsidR="00DE2AEB" w:rsidRPr="00401F31" w:rsidRDefault="003927AE" w:rsidP="00811E6D">
      <w:pPr>
        <w:tabs>
          <w:tab w:val="left" w:pos="2925"/>
        </w:tabs>
        <w:spacing w:line="240" w:lineRule="auto"/>
        <w:rPr>
          <w:rFonts w:eastAsiaTheme="minorHAnsi" w:cs="Arial"/>
          <w:b/>
          <w:bCs/>
          <w:kern w:val="32"/>
          <w:sz w:val="26"/>
          <w:szCs w:val="32"/>
          <w:lang w:val="en-AU"/>
        </w:rPr>
      </w:pPr>
      <w:r w:rsidRPr="009A660C">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9A660C" w14:paraId="32F1D7CF" w14:textId="77777777" w:rsidTr="00E62CE6">
        <w:trPr>
          <w:cnfStyle w:val="100000000000" w:firstRow="1" w:lastRow="0" w:firstColumn="0" w:lastColumn="0" w:oddVBand="0" w:evenVBand="0" w:oddHBand="0" w:evenHBand="0" w:firstRowFirstColumn="0" w:firstRowLastColumn="0" w:lastRowFirstColumn="0" w:lastRowLastColumn="0"/>
          <w:tblHeader/>
        </w:trPr>
        <w:tc>
          <w:tcPr>
            <w:tcW w:w="3601" w:type="dxa"/>
          </w:tcPr>
          <w:p w14:paraId="335D078C" w14:textId="57AC7211" w:rsidR="003927AE" w:rsidRPr="009A660C" w:rsidRDefault="00D54A84" w:rsidP="00A72C86">
            <w:pPr>
              <w:pStyle w:val="TableTextWhite0"/>
            </w:pPr>
            <w:r w:rsidRPr="009A660C">
              <w:rPr>
                <w:rFonts w:ascii="Georgia" w:hAnsi="Georgia"/>
                <w:sz w:val="28"/>
              </w:rPr>
              <w:tab/>
            </w:r>
            <w:r w:rsidR="007600FB">
              <w:rPr>
                <w:rFonts w:ascii="Georgia" w:hAnsi="Georgia"/>
                <w:sz w:val="28"/>
              </w:rPr>
              <w:tab/>
            </w:r>
            <w:r w:rsidR="003927AE" w:rsidRPr="009A660C">
              <w:t>Who</w:t>
            </w:r>
          </w:p>
        </w:tc>
        <w:tc>
          <w:tcPr>
            <w:tcW w:w="7256" w:type="dxa"/>
          </w:tcPr>
          <w:p w14:paraId="12F743D4" w14:textId="77777777" w:rsidR="003927AE" w:rsidRPr="009A660C" w:rsidRDefault="003927AE" w:rsidP="00A72C86">
            <w:pPr>
              <w:pStyle w:val="TableTextWhite0"/>
            </w:pPr>
            <w:r w:rsidRPr="009A660C">
              <w:t xml:space="preserve"> Why</w:t>
            </w:r>
          </w:p>
        </w:tc>
      </w:tr>
      <w:tr w:rsidR="003927AE" w:rsidRPr="009A660C" w14:paraId="19F17F93" w14:textId="77777777" w:rsidTr="00E62CE6">
        <w:tc>
          <w:tcPr>
            <w:tcW w:w="3601" w:type="dxa"/>
            <w:shd w:val="clear" w:color="auto" w:fill="BCBEC0"/>
          </w:tcPr>
          <w:p w14:paraId="02F0F818" w14:textId="77777777" w:rsidR="003927AE" w:rsidRPr="009A660C" w:rsidRDefault="003927AE" w:rsidP="00A72C86">
            <w:pPr>
              <w:pStyle w:val="TableText"/>
              <w:keepNext/>
              <w:rPr>
                <w:b/>
              </w:rPr>
            </w:pPr>
            <w:r w:rsidRPr="009A660C">
              <w:rPr>
                <w:b/>
              </w:rPr>
              <w:t>Internal</w:t>
            </w:r>
          </w:p>
        </w:tc>
        <w:tc>
          <w:tcPr>
            <w:tcW w:w="7256" w:type="dxa"/>
            <w:shd w:val="clear" w:color="auto" w:fill="BCBEC0"/>
          </w:tcPr>
          <w:p w14:paraId="716A66AA" w14:textId="77777777" w:rsidR="003927AE" w:rsidRPr="009A660C" w:rsidRDefault="003927AE" w:rsidP="00A72C86">
            <w:pPr>
              <w:pStyle w:val="TableText"/>
              <w:keepNext/>
              <w:rPr>
                <w:b/>
              </w:rPr>
            </w:pPr>
          </w:p>
        </w:tc>
      </w:tr>
      <w:tr w:rsidR="004C238B" w:rsidRPr="009A660C" w14:paraId="141E3D75" w14:textId="77777777" w:rsidTr="00E62CE6">
        <w:tc>
          <w:tcPr>
            <w:tcW w:w="3601" w:type="dxa"/>
            <w:tcBorders>
              <w:top w:val="single" w:sz="8" w:space="0" w:color="auto"/>
              <w:bottom w:val="single" w:sz="8" w:space="0" w:color="BCBEC0"/>
            </w:tcBorders>
          </w:tcPr>
          <w:p w14:paraId="60B7DF86" w14:textId="1CD869EF" w:rsidR="004C238B" w:rsidRPr="009A660C" w:rsidRDefault="004C238B" w:rsidP="004C238B">
            <w:pPr>
              <w:pStyle w:val="TableText"/>
            </w:pPr>
            <w:r>
              <w:t>Manager</w:t>
            </w:r>
          </w:p>
        </w:tc>
        <w:tc>
          <w:tcPr>
            <w:tcW w:w="7256" w:type="dxa"/>
            <w:tcBorders>
              <w:top w:val="single" w:sz="8" w:space="0" w:color="auto"/>
              <w:bottom w:val="single" w:sz="8" w:space="0" w:color="BCBEC0"/>
            </w:tcBorders>
          </w:tcPr>
          <w:p w14:paraId="3564A6E7" w14:textId="77777777" w:rsidR="004C238B" w:rsidRDefault="004C238B" w:rsidP="004C238B">
            <w:pPr>
              <w:pStyle w:val="TableText"/>
              <w:numPr>
                <w:ilvl w:val="0"/>
                <w:numId w:val="3"/>
              </w:numPr>
            </w:pPr>
            <w:r>
              <w:t xml:space="preserve">Receive advice and report on progress towards business objectives and discuss future </w:t>
            </w:r>
            <w:proofErr w:type="gramStart"/>
            <w:r>
              <w:t>directions</w:t>
            </w:r>
            <w:proofErr w:type="gramEnd"/>
          </w:p>
          <w:p w14:paraId="7163C4C8" w14:textId="77777777" w:rsidR="004C238B" w:rsidRDefault="004C238B" w:rsidP="004C238B">
            <w:pPr>
              <w:pStyle w:val="TableText"/>
              <w:numPr>
                <w:ilvl w:val="0"/>
                <w:numId w:val="3"/>
              </w:numPr>
            </w:pPr>
            <w:r>
              <w:t xml:space="preserve">Provide expert advice and contribute to decision </w:t>
            </w:r>
            <w:proofErr w:type="gramStart"/>
            <w:r>
              <w:t>making</w:t>
            </w:r>
            <w:proofErr w:type="gramEnd"/>
          </w:p>
          <w:p w14:paraId="6EECF920" w14:textId="1B8116D5" w:rsidR="004C238B" w:rsidRPr="009A660C" w:rsidRDefault="004C238B" w:rsidP="004C238B">
            <w:pPr>
              <w:pStyle w:val="TableText"/>
              <w:numPr>
                <w:ilvl w:val="0"/>
                <w:numId w:val="3"/>
              </w:numPr>
            </w:pPr>
            <w:r>
              <w:t>Identify emerging issues/risks and their implications and propose solutions</w:t>
            </w:r>
          </w:p>
        </w:tc>
      </w:tr>
      <w:tr w:rsidR="004C238B" w:rsidRPr="009A660C" w14:paraId="79EF4C93" w14:textId="77777777" w:rsidTr="00E62CE6">
        <w:tc>
          <w:tcPr>
            <w:tcW w:w="3601" w:type="dxa"/>
            <w:tcBorders>
              <w:top w:val="single" w:sz="8" w:space="0" w:color="auto"/>
              <w:bottom w:val="single" w:sz="8" w:space="0" w:color="BCBEC0"/>
            </w:tcBorders>
          </w:tcPr>
          <w:p w14:paraId="67287CA8" w14:textId="4255ABB1" w:rsidR="004C238B" w:rsidRPr="00B41BB3" w:rsidRDefault="004C238B" w:rsidP="004C238B">
            <w:pPr>
              <w:pStyle w:val="TableText"/>
            </w:pPr>
            <w:r>
              <w:t>Project Team</w:t>
            </w:r>
          </w:p>
        </w:tc>
        <w:tc>
          <w:tcPr>
            <w:tcW w:w="7256" w:type="dxa"/>
            <w:tcBorders>
              <w:top w:val="single" w:sz="8" w:space="0" w:color="auto"/>
              <w:bottom w:val="single" w:sz="8" w:space="0" w:color="BCBEC0"/>
            </w:tcBorders>
          </w:tcPr>
          <w:p w14:paraId="6BA8759F" w14:textId="77777777" w:rsidR="004C238B" w:rsidRDefault="004C238B" w:rsidP="004C238B">
            <w:pPr>
              <w:pStyle w:val="TableText"/>
              <w:numPr>
                <w:ilvl w:val="0"/>
                <w:numId w:val="3"/>
              </w:numPr>
            </w:pPr>
            <w:r>
              <w:t>Guide, support, coach and mentor team members</w:t>
            </w:r>
          </w:p>
          <w:p w14:paraId="0448DA67" w14:textId="38B54A2D" w:rsidR="004C238B" w:rsidRPr="00B41BB3" w:rsidRDefault="004C238B" w:rsidP="004C238B">
            <w:pPr>
              <w:pStyle w:val="TableText"/>
              <w:numPr>
                <w:ilvl w:val="0"/>
                <w:numId w:val="3"/>
              </w:numPr>
            </w:pPr>
            <w:r>
              <w:t>Lead discussions and decisions regarding key projects and deliverables</w:t>
            </w:r>
          </w:p>
        </w:tc>
      </w:tr>
      <w:tr w:rsidR="004C238B" w:rsidRPr="009A660C" w14:paraId="73372C98" w14:textId="77777777" w:rsidTr="00E62CE6">
        <w:tc>
          <w:tcPr>
            <w:tcW w:w="3601" w:type="dxa"/>
            <w:tcBorders>
              <w:top w:val="single" w:sz="8" w:space="0" w:color="auto"/>
              <w:bottom w:val="single" w:sz="8" w:space="0" w:color="BCBEC0"/>
            </w:tcBorders>
          </w:tcPr>
          <w:p w14:paraId="0D7B620F" w14:textId="1DEB6C1A" w:rsidR="004C238B" w:rsidRPr="009A660C" w:rsidRDefault="004C238B" w:rsidP="004C238B">
            <w:pPr>
              <w:pStyle w:val="TableText"/>
            </w:pPr>
            <w:r>
              <w:t>Direct Reports</w:t>
            </w:r>
          </w:p>
        </w:tc>
        <w:tc>
          <w:tcPr>
            <w:tcW w:w="7256" w:type="dxa"/>
            <w:tcBorders>
              <w:top w:val="single" w:sz="8" w:space="0" w:color="auto"/>
              <w:bottom w:val="single" w:sz="8" w:space="0" w:color="BCBEC0"/>
            </w:tcBorders>
          </w:tcPr>
          <w:p w14:paraId="6B9EED6C" w14:textId="77777777" w:rsidR="004C238B" w:rsidRDefault="004C238B" w:rsidP="004C238B">
            <w:pPr>
              <w:pStyle w:val="TableText"/>
              <w:numPr>
                <w:ilvl w:val="0"/>
                <w:numId w:val="3"/>
              </w:numPr>
            </w:pPr>
            <w:r>
              <w:t xml:space="preserve">Lead, direct, manage and support performance and </w:t>
            </w:r>
            <w:proofErr w:type="gramStart"/>
            <w:r>
              <w:t>development</w:t>
            </w:r>
            <w:proofErr w:type="gramEnd"/>
          </w:p>
          <w:p w14:paraId="516D8FEC" w14:textId="4B07291E" w:rsidR="004C238B" w:rsidRPr="009A660C" w:rsidRDefault="004C238B" w:rsidP="004C238B">
            <w:pPr>
              <w:pStyle w:val="TableText"/>
              <w:numPr>
                <w:ilvl w:val="0"/>
                <w:numId w:val="3"/>
              </w:numPr>
            </w:pPr>
            <w:r>
              <w:t>Guide, support, coach and mentor</w:t>
            </w:r>
          </w:p>
        </w:tc>
      </w:tr>
      <w:tr w:rsidR="004C238B" w:rsidRPr="009A660C" w14:paraId="43461861" w14:textId="77777777" w:rsidTr="00E62CE6">
        <w:tc>
          <w:tcPr>
            <w:tcW w:w="3601" w:type="dxa"/>
            <w:tcBorders>
              <w:top w:val="single" w:sz="8" w:space="0" w:color="auto"/>
              <w:bottom w:val="single" w:sz="8" w:space="0" w:color="BCBEC0"/>
            </w:tcBorders>
          </w:tcPr>
          <w:p w14:paraId="7AFC61B8" w14:textId="6CC1387D" w:rsidR="004C238B" w:rsidRDefault="004C238B" w:rsidP="004C238B">
            <w:pPr>
              <w:pStyle w:val="TableText"/>
            </w:pPr>
            <w:r>
              <w:t>Stakeholders</w:t>
            </w:r>
          </w:p>
        </w:tc>
        <w:tc>
          <w:tcPr>
            <w:tcW w:w="7256" w:type="dxa"/>
            <w:tcBorders>
              <w:top w:val="single" w:sz="8" w:space="0" w:color="auto"/>
              <w:bottom w:val="single" w:sz="8" w:space="0" w:color="BCBEC0"/>
            </w:tcBorders>
          </w:tcPr>
          <w:p w14:paraId="4BA11662" w14:textId="77777777" w:rsidR="004C238B" w:rsidRDefault="004C238B" w:rsidP="004C238B">
            <w:pPr>
              <w:pStyle w:val="TableText"/>
              <w:numPr>
                <w:ilvl w:val="0"/>
                <w:numId w:val="3"/>
              </w:numPr>
            </w:pPr>
            <w:r>
              <w:t xml:space="preserve">Provide expert advice on a range of project related issues and </w:t>
            </w:r>
            <w:proofErr w:type="gramStart"/>
            <w:r>
              <w:t>strategies</w:t>
            </w:r>
            <w:proofErr w:type="gramEnd"/>
          </w:p>
          <w:p w14:paraId="7DE49AEB" w14:textId="77777777" w:rsidR="004C238B" w:rsidRDefault="004C238B" w:rsidP="004C238B">
            <w:pPr>
              <w:pStyle w:val="TableText"/>
              <w:numPr>
                <w:ilvl w:val="0"/>
                <w:numId w:val="3"/>
              </w:numPr>
            </w:pPr>
            <w:r>
              <w:t xml:space="preserve">Optimise engagement to achieve defined </w:t>
            </w:r>
            <w:proofErr w:type="gramStart"/>
            <w:r>
              <w:t>outcomes</w:t>
            </w:r>
            <w:proofErr w:type="gramEnd"/>
          </w:p>
          <w:p w14:paraId="3F3DDCA2" w14:textId="46182A19" w:rsidR="004C238B" w:rsidRPr="00CE149E" w:rsidRDefault="004C238B" w:rsidP="004C238B">
            <w:pPr>
              <w:pStyle w:val="TableText"/>
              <w:numPr>
                <w:ilvl w:val="0"/>
                <w:numId w:val="33"/>
              </w:numPr>
            </w:pPr>
            <w:r>
              <w:t>Manage expectations and resolve issues</w:t>
            </w:r>
          </w:p>
        </w:tc>
      </w:tr>
      <w:tr w:rsidR="004C238B" w:rsidRPr="009A660C" w14:paraId="78D7E582" w14:textId="77777777" w:rsidTr="00E62CE6">
        <w:tc>
          <w:tcPr>
            <w:tcW w:w="3601" w:type="dxa"/>
            <w:shd w:val="clear" w:color="auto" w:fill="BCBEC0"/>
          </w:tcPr>
          <w:p w14:paraId="6C599537" w14:textId="77777777" w:rsidR="004C238B" w:rsidRPr="009A660C" w:rsidRDefault="004C238B" w:rsidP="004C238B">
            <w:pPr>
              <w:pStyle w:val="TableText"/>
              <w:keepNext/>
              <w:rPr>
                <w:b/>
              </w:rPr>
            </w:pPr>
            <w:r w:rsidRPr="009A660C">
              <w:rPr>
                <w:b/>
              </w:rPr>
              <w:t>External</w:t>
            </w:r>
          </w:p>
        </w:tc>
        <w:tc>
          <w:tcPr>
            <w:tcW w:w="7256" w:type="dxa"/>
            <w:shd w:val="clear" w:color="auto" w:fill="BCBEC0"/>
          </w:tcPr>
          <w:p w14:paraId="43BE5BE3" w14:textId="77777777" w:rsidR="004C238B" w:rsidRPr="009A660C" w:rsidRDefault="004C238B" w:rsidP="004C238B">
            <w:pPr>
              <w:pStyle w:val="TableText"/>
              <w:keepNext/>
              <w:rPr>
                <w:b/>
              </w:rPr>
            </w:pPr>
          </w:p>
        </w:tc>
      </w:tr>
      <w:tr w:rsidR="004C238B" w:rsidRPr="009A660C" w14:paraId="29E4EE9B" w14:textId="77777777" w:rsidTr="00E62CE6">
        <w:tc>
          <w:tcPr>
            <w:tcW w:w="3601" w:type="dxa"/>
            <w:tcBorders>
              <w:top w:val="single" w:sz="8" w:space="0" w:color="auto"/>
              <w:bottom w:val="single" w:sz="8" w:space="0" w:color="BCBEC0"/>
            </w:tcBorders>
          </w:tcPr>
          <w:p w14:paraId="3F45FFBC" w14:textId="0F1BA6BF" w:rsidR="004C238B" w:rsidRPr="009A660C" w:rsidRDefault="004C238B" w:rsidP="004C238B">
            <w:pPr>
              <w:pStyle w:val="TableText"/>
            </w:pPr>
            <w:r>
              <w:t>Stakeholders</w:t>
            </w:r>
            <w:r w:rsidR="006C7910">
              <w:t xml:space="preserve"> (including Councils and State Agencies) </w:t>
            </w:r>
          </w:p>
        </w:tc>
        <w:tc>
          <w:tcPr>
            <w:tcW w:w="7256" w:type="dxa"/>
            <w:tcBorders>
              <w:top w:val="single" w:sz="8" w:space="0" w:color="auto"/>
              <w:bottom w:val="single" w:sz="8" w:space="0" w:color="BCBEC0"/>
            </w:tcBorders>
          </w:tcPr>
          <w:p w14:paraId="558E77AD" w14:textId="77777777" w:rsidR="004C238B" w:rsidRDefault="004C238B" w:rsidP="004C238B">
            <w:pPr>
              <w:pStyle w:val="TableText"/>
              <w:numPr>
                <w:ilvl w:val="0"/>
                <w:numId w:val="3"/>
              </w:numPr>
            </w:pPr>
            <w:r>
              <w:t xml:space="preserve">Engage in, consult and negotiate the development, delivery and evaluation of </w:t>
            </w:r>
            <w:proofErr w:type="gramStart"/>
            <w:r>
              <w:t>projects</w:t>
            </w:r>
            <w:proofErr w:type="gramEnd"/>
          </w:p>
          <w:p w14:paraId="7B709A86" w14:textId="5591FFF6" w:rsidR="004C238B" w:rsidRPr="009A660C" w:rsidRDefault="004C238B" w:rsidP="004C238B">
            <w:pPr>
              <w:pStyle w:val="TableText"/>
              <w:numPr>
                <w:ilvl w:val="0"/>
                <w:numId w:val="3"/>
              </w:numPr>
            </w:pPr>
            <w:r>
              <w:t>Manage expectations and resolve issues</w:t>
            </w:r>
          </w:p>
        </w:tc>
      </w:tr>
      <w:tr w:rsidR="004C238B" w:rsidRPr="009A660C" w14:paraId="209AF7D1" w14:textId="77777777" w:rsidTr="00E62CE6">
        <w:tc>
          <w:tcPr>
            <w:tcW w:w="3601" w:type="dxa"/>
            <w:tcBorders>
              <w:top w:val="single" w:sz="8" w:space="0" w:color="auto"/>
              <w:bottom w:val="single" w:sz="8" w:space="0" w:color="auto"/>
            </w:tcBorders>
          </w:tcPr>
          <w:p w14:paraId="68123389" w14:textId="5D157195" w:rsidR="004C238B" w:rsidRPr="009A660C" w:rsidRDefault="004C238B" w:rsidP="004C238B">
            <w:pPr>
              <w:pStyle w:val="TableText"/>
            </w:pPr>
            <w:r>
              <w:t>Vendors/Service Providers and Consultants</w:t>
            </w:r>
          </w:p>
        </w:tc>
        <w:tc>
          <w:tcPr>
            <w:tcW w:w="7256" w:type="dxa"/>
            <w:tcBorders>
              <w:top w:val="single" w:sz="8" w:space="0" w:color="auto"/>
              <w:bottom w:val="single" w:sz="8" w:space="0" w:color="auto"/>
            </w:tcBorders>
          </w:tcPr>
          <w:p w14:paraId="1AB34C94" w14:textId="77777777" w:rsidR="004C238B" w:rsidRDefault="004C238B" w:rsidP="004C238B">
            <w:pPr>
              <w:pStyle w:val="TableText"/>
              <w:numPr>
                <w:ilvl w:val="0"/>
                <w:numId w:val="3"/>
              </w:numPr>
            </w:pPr>
            <w:r>
              <w:t xml:space="preserve">Communicate needs, facilitate routine business transactions and resolve </w:t>
            </w:r>
            <w:proofErr w:type="gramStart"/>
            <w:r>
              <w:t>issues</w:t>
            </w:r>
            <w:proofErr w:type="gramEnd"/>
          </w:p>
          <w:p w14:paraId="6B8D8F5F" w14:textId="77777777" w:rsidR="004C238B" w:rsidRDefault="004C238B" w:rsidP="004C238B">
            <w:pPr>
              <w:pStyle w:val="TableText"/>
              <w:numPr>
                <w:ilvl w:val="0"/>
                <w:numId w:val="3"/>
              </w:numPr>
            </w:pPr>
            <w:r>
              <w:t xml:space="preserve">Negotiate and approve contracts and service </w:t>
            </w:r>
            <w:proofErr w:type="gramStart"/>
            <w:r>
              <w:t>agreements</w:t>
            </w:r>
            <w:proofErr w:type="gramEnd"/>
          </w:p>
          <w:p w14:paraId="1D4FFC9E" w14:textId="30C225E6" w:rsidR="004C238B" w:rsidRPr="009A660C" w:rsidRDefault="004C238B" w:rsidP="004C238B">
            <w:pPr>
              <w:pStyle w:val="TableText"/>
              <w:numPr>
                <w:ilvl w:val="0"/>
                <w:numId w:val="3"/>
              </w:numPr>
            </w:pPr>
            <w:r>
              <w:t>Manage contracts and monitor the provision of service to ensure compliance with contract and service agreements</w:t>
            </w:r>
          </w:p>
        </w:tc>
      </w:tr>
    </w:tbl>
    <w:p w14:paraId="6B96529C" w14:textId="36E6D274" w:rsidR="003927AE" w:rsidRPr="009A660C" w:rsidRDefault="003927AE" w:rsidP="74BB40C2">
      <w:pPr>
        <w:pStyle w:val="Heading1"/>
        <w:rPr>
          <w:sz w:val="28"/>
          <w:szCs w:val="28"/>
        </w:rPr>
      </w:pPr>
      <w:r>
        <w:lastRenderedPageBreak/>
        <w:br/>
        <w:t>Role dimensions</w:t>
      </w:r>
    </w:p>
    <w:p w14:paraId="00EC10E1" w14:textId="77777777" w:rsidR="003927AE" w:rsidRPr="009A660C" w:rsidRDefault="003927AE" w:rsidP="003927AE">
      <w:pPr>
        <w:pStyle w:val="Heading2"/>
      </w:pPr>
      <w:r w:rsidRPr="009A660C">
        <w:t>Decision making</w:t>
      </w:r>
    </w:p>
    <w:p w14:paraId="380E8818" w14:textId="77777777" w:rsidR="00B21FE4" w:rsidRPr="001F1297" w:rsidRDefault="00B21FE4" w:rsidP="00B21FE4">
      <w:pPr>
        <w:numPr>
          <w:ilvl w:val="0"/>
          <w:numId w:val="44"/>
        </w:numPr>
        <w:spacing w:before="100" w:beforeAutospacing="1" w:after="0" w:line="240" w:lineRule="auto"/>
        <w:rPr>
          <w:rFonts w:eastAsia="Arial" w:cs="Arial"/>
        </w:rPr>
      </w:pPr>
      <w:r w:rsidRPr="001F1297">
        <w:rPr>
          <w:rFonts w:eastAsia="Arial" w:cs="Arial"/>
        </w:rPr>
        <w:t>Carries a high level of autonomy in setting own priorities, and those of any staff supervised, in alignment with management.</w:t>
      </w:r>
    </w:p>
    <w:p w14:paraId="2087CF19" w14:textId="77777777" w:rsidR="00B21FE4" w:rsidRPr="00ED19B6" w:rsidRDefault="00B21FE4" w:rsidP="00B21FE4">
      <w:pPr>
        <w:numPr>
          <w:ilvl w:val="0"/>
          <w:numId w:val="45"/>
        </w:numPr>
        <w:spacing w:after="0" w:line="240" w:lineRule="auto"/>
        <w:rPr>
          <w:rFonts w:eastAsia="Times New Roman" w:cs="Arial"/>
          <w:lang w:val="en-AU" w:eastAsia="en-GB"/>
        </w:rPr>
      </w:pPr>
      <w:r w:rsidRPr="00ED19B6">
        <w:rPr>
          <w:rFonts w:eastAsia="Times New Roman" w:cs="Arial"/>
          <w:lang w:val="en-AU" w:eastAsia="en-GB"/>
        </w:rPr>
        <w:t xml:space="preserve">Ensures recommendations are based on sound evidence, but at times may be required to use their judgment under pressure or in the absence of complete information or as a source of expert advice to internal stakeholders across the </w:t>
      </w:r>
      <w:r w:rsidRPr="00DF4DB8">
        <w:rPr>
          <w:rFonts w:eastAsia="Times New Roman" w:cs="Arial"/>
          <w:lang w:val="en-AU" w:eastAsia="en-GB"/>
        </w:rPr>
        <w:t>Agency and externally.</w:t>
      </w:r>
    </w:p>
    <w:p w14:paraId="1520A569" w14:textId="77777777" w:rsidR="00B21FE4" w:rsidRPr="00ED19B6" w:rsidRDefault="00B21FE4" w:rsidP="00B21FE4">
      <w:pPr>
        <w:numPr>
          <w:ilvl w:val="0"/>
          <w:numId w:val="46"/>
        </w:numPr>
        <w:spacing w:after="0" w:line="240" w:lineRule="auto"/>
        <w:rPr>
          <w:rFonts w:eastAsia="Times New Roman" w:cs="Arial"/>
          <w:lang w:val="en-AU" w:eastAsia="en-GB"/>
        </w:rPr>
      </w:pPr>
      <w:r w:rsidRPr="00DF4DB8">
        <w:rPr>
          <w:rFonts w:eastAsia="Times New Roman" w:cs="Arial"/>
          <w:lang w:val="en-AU" w:eastAsia="en-GB"/>
        </w:rPr>
        <w:t>M</w:t>
      </w:r>
      <w:r w:rsidRPr="00ED19B6">
        <w:rPr>
          <w:rFonts w:eastAsia="Times New Roman" w:cs="Arial"/>
          <w:lang w:val="en-AU" w:eastAsia="en-GB"/>
        </w:rPr>
        <w:t>aintains independence to develop a suitable approach in managing a unit/team, allocating resources, determining the conceptual framework towards projects and development of strategic plans.</w:t>
      </w:r>
    </w:p>
    <w:p w14:paraId="207670E2" w14:textId="291C1044" w:rsidR="00B21FE4" w:rsidRPr="00ED19B6" w:rsidRDefault="00B21FE4" w:rsidP="00B21FE4">
      <w:pPr>
        <w:numPr>
          <w:ilvl w:val="0"/>
          <w:numId w:val="46"/>
        </w:numPr>
        <w:spacing w:before="100" w:beforeAutospacing="1" w:after="0" w:line="240" w:lineRule="auto"/>
        <w:rPr>
          <w:rFonts w:eastAsia="Times New Roman" w:cs="Arial"/>
          <w:lang w:val="en-AU" w:eastAsia="en-GB"/>
        </w:rPr>
      </w:pPr>
      <w:r w:rsidRPr="6F61F46B">
        <w:rPr>
          <w:rFonts w:eastAsia="Times New Roman" w:cs="Arial"/>
          <w:lang w:val="en-AU" w:eastAsia="en-GB"/>
        </w:rPr>
        <w:t>Has a high level of responsibility for determining appropriate unit/team actions undertaken, within government and legislative policies, and for ensuring quality control in the implementation of unit/</w:t>
      </w:r>
      <w:r w:rsidR="009B01F4" w:rsidRPr="6F61F46B">
        <w:rPr>
          <w:rFonts w:eastAsia="Times New Roman" w:cs="Arial"/>
          <w:lang w:val="en-AU" w:eastAsia="en-GB"/>
        </w:rPr>
        <w:t>teamwork</w:t>
      </w:r>
      <w:r w:rsidRPr="6F61F46B">
        <w:rPr>
          <w:rFonts w:eastAsia="Times New Roman" w:cs="Arial"/>
          <w:lang w:val="en-AU" w:eastAsia="en-GB"/>
        </w:rPr>
        <w:t>.</w:t>
      </w:r>
    </w:p>
    <w:p w14:paraId="5D086A42" w14:textId="77777777" w:rsidR="00731AFE" w:rsidRPr="003B785F" w:rsidRDefault="00731AFE" w:rsidP="00731AFE">
      <w:pPr>
        <w:autoSpaceDE w:val="0"/>
        <w:autoSpaceDN w:val="0"/>
        <w:adjustRightInd w:val="0"/>
        <w:spacing w:after="0" w:line="240" w:lineRule="auto"/>
        <w:rPr>
          <w:rFonts w:ascii="Rooney Regular" w:hAnsi="Rooney Regular" w:cs="Rooney Regular"/>
          <w:color w:val="C00000"/>
          <w:sz w:val="20"/>
        </w:rPr>
      </w:pPr>
    </w:p>
    <w:p w14:paraId="5F7B2901" w14:textId="56ACBDB9" w:rsidR="003927AE" w:rsidRPr="009A660C" w:rsidRDefault="003927AE" w:rsidP="003927AE">
      <w:pPr>
        <w:pStyle w:val="Heading2"/>
      </w:pPr>
      <w:r w:rsidRPr="009A660C">
        <w:t>Reporting line</w:t>
      </w:r>
    </w:p>
    <w:p w14:paraId="0D7D6632" w14:textId="23D09778" w:rsidR="00790B34" w:rsidRPr="000829C4" w:rsidRDefault="5B7BB6A8" w:rsidP="00790B34">
      <w:pPr>
        <w:pStyle w:val="Heading2"/>
        <w:rPr>
          <w:b w:val="0"/>
          <w:bCs w:val="0"/>
          <w:color w:val="auto"/>
          <w:sz w:val="22"/>
          <w:szCs w:val="22"/>
          <w:lang w:eastAsia="en-AU"/>
        </w:rPr>
      </w:pPr>
      <w:r w:rsidRPr="74BB40C2">
        <w:rPr>
          <w:b w:val="0"/>
          <w:bCs w:val="0"/>
          <w:color w:val="auto"/>
          <w:sz w:val="22"/>
          <w:szCs w:val="22"/>
          <w:lang w:eastAsia="en-AU"/>
        </w:rPr>
        <w:t>Director</w:t>
      </w:r>
      <w:r w:rsidR="009B01F4">
        <w:rPr>
          <w:b w:val="0"/>
          <w:bCs w:val="0"/>
          <w:color w:val="auto"/>
          <w:sz w:val="22"/>
          <w:szCs w:val="22"/>
          <w:lang w:eastAsia="en-AU"/>
        </w:rPr>
        <w:t>,</w:t>
      </w:r>
      <w:r w:rsidRPr="74BB40C2">
        <w:rPr>
          <w:b w:val="0"/>
          <w:bCs w:val="0"/>
          <w:color w:val="auto"/>
          <w:sz w:val="22"/>
          <w:szCs w:val="22"/>
          <w:lang w:eastAsia="en-AU"/>
        </w:rPr>
        <w:t xml:space="preserve"> Reconstruction Delivery</w:t>
      </w:r>
    </w:p>
    <w:p w14:paraId="5D0CFC4A" w14:textId="6EC58606" w:rsidR="003927AE" w:rsidRPr="009A660C" w:rsidRDefault="003927AE" w:rsidP="003927AE">
      <w:pPr>
        <w:pStyle w:val="Heading2"/>
      </w:pPr>
      <w:r w:rsidRPr="009A660C">
        <w:t>Direct reports</w:t>
      </w:r>
    </w:p>
    <w:p w14:paraId="2A75BC39" w14:textId="7F33403C" w:rsidR="00E2533E" w:rsidRPr="000829C4" w:rsidRDefault="009B01F4" w:rsidP="00401F31">
      <w:pPr>
        <w:autoSpaceDE w:val="0"/>
        <w:autoSpaceDN w:val="0"/>
        <w:adjustRightInd w:val="0"/>
        <w:spacing w:after="0" w:line="240" w:lineRule="auto"/>
        <w:rPr>
          <w:rFonts w:cs="Arial"/>
          <w:lang w:eastAsia="en-AU"/>
        </w:rPr>
      </w:pPr>
      <w:r>
        <w:rPr>
          <w:rFonts w:cs="Arial"/>
          <w:lang w:eastAsia="en-AU"/>
        </w:rPr>
        <w:t>Minimum of 1 direct report.</w:t>
      </w:r>
    </w:p>
    <w:p w14:paraId="21C13C4D" w14:textId="77777777" w:rsidR="00401F31" w:rsidRDefault="00401F31" w:rsidP="00401F31">
      <w:pPr>
        <w:autoSpaceDE w:val="0"/>
        <w:autoSpaceDN w:val="0"/>
        <w:adjustRightInd w:val="0"/>
        <w:spacing w:after="0" w:line="240" w:lineRule="auto"/>
        <w:rPr>
          <w:rFonts w:cs="Arial"/>
          <w:color w:val="C00000"/>
          <w:lang w:eastAsia="en-AU"/>
        </w:rPr>
      </w:pPr>
    </w:p>
    <w:p w14:paraId="2EB0752D" w14:textId="4128DCE9" w:rsidR="0066067D" w:rsidRPr="00401F31" w:rsidRDefault="00955736" w:rsidP="00401F31">
      <w:pPr>
        <w:pStyle w:val="Heading2"/>
      </w:pPr>
      <w:r>
        <w:t>Budget/Expenditure</w:t>
      </w:r>
    </w:p>
    <w:p w14:paraId="776384A3" w14:textId="77777777" w:rsidR="000829C4" w:rsidRPr="009B01F4" w:rsidRDefault="000829C4" w:rsidP="009B01F4">
      <w:pPr>
        <w:pStyle w:val="ListParagraph"/>
        <w:numPr>
          <w:ilvl w:val="0"/>
          <w:numId w:val="33"/>
        </w:numPr>
        <w:tabs>
          <w:tab w:val="left" w:pos="2925"/>
        </w:tabs>
        <w:rPr>
          <w:rFonts w:cs="Arial"/>
          <w:bCs/>
          <w:lang w:val="en-AU"/>
        </w:rPr>
      </w:pPr>
      <w:r w:rsidRPr="009B01F4">
        <w:rPr>
          <w:rFonts w:cs="Arial"/>
          <w:bCs/>
          <w:lang w:val="en-AU"/>
        </w:rPr>
        <w:t xml:space="preserve">Financial Delegation: As per agency financial delegations </w:t>
      </w:r>
    </w:p>
    <w:p w14:paraId="10BB2E93" w14:textId="49CC367F" w:rsidR="00640CBE" w:rsidRPr="009B01F4" w:rsidRDefault="000829C4" w:rsidP="009B01F4">
      <w:pPr>
        <w:pStyle w:val="ListParagraph"/>
        <w:numPr>
          <w:ilvl w:val="0"/>
          <w:numId w:val="33"/>
        </w:numPr>
        <w:tabs>
          <w:tab w:val="left" w:pos="2925"/>
        </w:tabs>
        <w:rPr>
          <w:rFonts w:cs="Arial"/>
          <w:bCs/>
          <w:lang w:val="en-AU"/>
        </w:rPr>
      </w:pPr>
      <w:r w:rsidRPr="009B01F4">
        <w:rPr>
          <w:rFonts w:cs="Arial"/>
          <w:lang w:val="en-AU"/>
        </w:rPr>
        <w:t xml:space="preserve">Administrative Delegation: As per </w:t>
      </w:r>
      <w:r w:rsidR="009B01F4" w:rsidRPr="009B01F4">
        <w:rPr>
          <w:rFonts w:cs="Arial"/>
          <w:bCs/>
          <w:lang w:val="en-AU"/>
        </w:rPr>
        <w:t xml:space="preserve">agency </w:t>
      </w:r>
      <w:r w:rsidRPr="009B01F4">
        <w:rPr>
          <w:rFonts w:cs="Arial"/>
          <w:lang w:val="en-AU"/>
        </w:rPr>
        <w:t>delegations’ manual.</w:t>
      </w:r>
    </w:p>
    <w:p w14:paraId="64E5EF41" w14:textId="10062BAB" w:rsidR="001E6435" w:rsidRDefault="001E6435" w:rsidP="00C26237">
      <w:pPr>
        <w:pStyle w:val="Heading1"/>
      </w:pPr>
      <w:r w:rsidRPr="009A660C">
        <w:t>Capabilities for the role</w:t>
      </w:r>
    </w:p>
    <w:p w14:paraId="641879F6" w14:textId="77777777" w:rsidR="001E6435" w:rsidRPr="009A660C" w:rsidRDefault="001E6435" w:rsidP="001E6435">
      <w:pPr>
        <w:rPr>
          <w:lang w:val="en-AU"/>
        </w:rPr>
      </w:pPr>
      <w:r w:rsidRPr="009A660C">
        <w:rPr>
          <w:lang w:val="en-AU"/>
        </w:rPr>
        <w:t xml:space="preserve">The </w:t>
      </w:r>
      <w:hyperlink r:id="rId12" w:history="1">
        <w:r w:rsidRPr="009A660C">
          <w:rPr>
            <w:rStyle w:val="Hyperlink"/>
            <w:lang w:val="en-AU"/>
          </w:rPr>
          <w:t>NSW public sector capability framework</w:t>
        </w:r>
      </w:hyperlink>
      <w:r w:rsidRPr="009A660C">
        <w:rPr>
          <w:lang w:val="en-AU"/>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A0BBB0B" w14:textId="77777777" w:rsidR="001E6435" w:rsidRPr="009A660C" w:rsidRDefault="001E6435" w:rsidP="001E6435">
      <w:pPr>
        <w:rPr>
          <w:lang w:val="en-AU"/>
        </w:rPr>
      </w:pPr>
      <w:r w:rsidRPr="009A660C">
        <w:rPr>
          <w:lang w:val="en-AU"/>
        </w:rPr>
        <w:t xml:space="preserve">The capabilities are separated into </w:t>
      </w:r>
      <w:r w:rsidRPr="009A660C">
        <w:rPr>
          <w:b/>
          <w:lang w:val="en-AU"/>
        </w:rPr>
        <w:t>focus capabilities</w:t>
      </w:r>
      <w:r w:rsidRPr="009A660C">
        <w:rPr>
          <w:lang w:val="en-AU"/>
        </w:rPr>
        <w:t xml:space="preserve"> and </w:t>
      </w:r>
      <w:r w:rsidRPr="009A660C">
        <w:rPr>
          <w:b/>
          <w:lang w:val="en-AU"/>
        </w:rPr>
        <w:t>complementary capabilities</w:t>
      </w:r>
      <w:r w:rsidRPr="009A660C">
        <w:rPr>
          <w:lang w:val="en-AU"/>
        </w:rPr>
        <w:t xml:space="preserve">. </w:t>
      </w:r>
    </w:p>
    <w:p w14:paraId="4F136552" w14:textId="77777777" w:rsidR="001E6435" w:rsidRPr="009A660C" w:rsidRDefault="001E6435" w:rsidP="001E6435">
      <w:pPr>
        <w:pStyle w:val="Heading1"/>
      </w:pPr>
      <w:r w:rsidRPr="009A660C">
        <w:t xml:space="preserve">Focus </w:t>
      </w:r>
      <w:proofErr w:type="gramStart"/>
      <w:r w:rsidRPr="009A660C">
        <w:t>capabilities</w:t>
      </w:r>
      <w:proofErr w:type="gramEnd"/>
    </w:p>
    <w:p w14:paraId="049E0DED" w14:textId="20272975" w:rsidR="004C5A50" w:rsidRDefault="001E6435" w:rsidP="004C5A50">
      <w:pPr>
        <w:pStyle w:val="PlainText"/>
        <w:spacing w:before="62" w:line="276" w:lineRule="auto"/>
        <w:rPr>
          <w:rFonts w:ascii="Arial" w:eastAsiaTheme="minorEastAsia" w:hAnsi="Arial"/>
          <w:szCs w:val="22"/>
        </w:rPr>
      </w:pPr>
      <w:r w:rsidRPr="009A660C">
        <w:rPr>
          <w:rFonts w:ascii="Arial" w:eastAsiaTheme="minorEastAsia" w:hAnsi="Arial"/>
          <w:i/>
          <w:szCs w:val="22"/>
        </w:rPr>
        <w:t>Focus capabilities</w:t>
      </w:r>
      <w:r w:rsidRPr="009A660C">
        <w:rPr>
          <w:rFonts w:ascii="Arial" w:eastAsiaTheme="minorEastAsia" w:hAnsi="Arial"/>
          <w:szCs w:val="22"/>
        </w:rPr>
        <w:t xml:space="preserve"> are the capabilities considered the most important for effective performance of the role. These capabilities will be assessed at recruitment. </w:t>
      </w:r>
      <w:r w:rsidR="00D54C2F">
        <w:rPr>
          <w:rFonts w:ascii="Arial" w:eastAsiaTheme="minorEastAsia" w:hAnsi="Arial"/>
          <w:szCs w:val="22"/>
        </w:rPr>
        <w:t xml:space="preserve"> </w:t>
      </w:r>
      <w:r w:rsidRPr="009A660C">
        <w:rPr>
          <w:rFonts w:ascii="Arial" w:eastAsiaTheme="minorEastAsia" w:hAnsi="Arial"/>
          <w:szCs w:val="22"/>
        </w:rPr>
        <w:t>The focus capabilities for this role are shown below with a brief explanation of what each capability covers and the indicators describing the types of behaviours expected at each level.</w:t>
      </w:r>
    </w:p>
    <w:p w14:paraId="196E3D28" w14:textId="352CDE3B" w:rsidR="00552E91" w:rsidRDefault="00552E91" w:rsidP="004C5A50">
      <w:pPr>
        <w:pStyle w:val="PlainText"/>
        <w:spacing w:before="62" w:line="276" w:lineRule="auto"/>
        <w:rPr>
          <w:rFonts w:ascii="Arial" w:eastAsiaTheme="minorEastAsia" w:hAnsi="Arial"/>
          <w:szCs w:val="22"/>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552E91" w14:paraId="6147EDB8" w14:textId="77777777" w:rsidTr="00552E91">
        <w:trPr>
          <w:cantSplit/>
        </w:trPr>
        <w:tc>
          <w:tcPr>
            <w:tcW w:w="1385"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vAlign w:val="center"/>
            <w:hideMark/>
          </w:tcPr>
          <w:p w14:paraId="16E6D255" w14:textId="77777777" w:rsidR="00552E91" w:rsidRDefault="00552E91">
            <w:pPr>
              <w:rPr>
                <w:rFonts w:cs="Times New Roman"/>
                <w:sz w:val="20"/>
              </w:rPr>
            </w:pPr>
            <w:r>
              <w:rPr>
                <w:rFonts w:cs="Times New Roman"/>
                <w:b/>
                <w:sz w:val="20"/>
              </w:rPr>
              <w:t>Capability group/sets</w:t>
            </w:r>
          </w:p>
        </w:tc>
        <w:tc>
          <w:tcPr>
            <w:tcW w:w="2726"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hideMark/>
          </w:tcPr>
          <w:p w14:paraId="301FCE70" w14:textId="77777777" w:rsidR="00552E91" w:rsidRDefault="00552E91">
            <w:pPr>
              <w:rPr>
                <w:rFonts w:cs="Times New Roman"/>
                <w:sz w:val="20"/>
              </w:rPr>
            </w:pPr>
            <w:r>
              <w:rPr>
                <w:rFonts w:cs="Times New Roman"/>
                <w:b/>
                <w:sz w:val="20"/>
              </w:rPr>
              <w:t>Capability name</w:t>
            </w:r>
          </w:p>
        </w:tc>
        <w:tc>
          <w:tcPr>
            <w:tcW w:w="4709"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hideMark/>
          </w:tcPr>
          <w:p w14:paraId="4F3F6412" w14:textId="77777777" w:rsidR="00552E91" w:rsidRDefault="00552E91">
            <w:pPr>
              <w:rPr>
                <w:rFonts w:cs="Times New Roman"/>
                <w:sz w:val="20"/>
              </w:rPr>
            </w:pPr>
            <w:proofErr w:type="spellStart"/>
            <w:r>
              <w:rPr>
                <w:rFonts w:cs="Times New Roman"/>
                <w:b/>
                <w:sz w:val="20"/>
              </w:rPr>
              <w:t>Behavioural</w:t>
            </w:r>
            <w:proofErr w:type="spellEnd"/>
            <w:r>
              <w:rPr>
                <w:rFonts w:cs="Times New Roman"/>
                <w:b/>
                <w:sz w:val="20"/>
              </w:rPr>
              <w:t xml:space="preserve"> indicators</w:t>
            </w:r>
          </w:p>
        </w:tc>
        <w:tc>
          <w:tcPr>
            <w:tcW w:w="1668"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hideMark/>
          </w:tcPr>
          <w:p w14:paraId="4DEEE805" w14:textId="77777777" w:rsidR="00552E91" w:rsidRDefault="00552E91">
            <w:pPr>
              <w:rPr>
                <w:rFonts w:cs="Times New Roman"/>
                <w:b/>
                <w:bCs/>
                <w:sz w:val="20"/>
              </w:rPr>
            </w:pPr>
            <w:r>
              <w:rPr>
                <w:rFonts w:cs="Times New Roman"/>
                <w:b/>
                <w:bCs/>
                <w:sz w:val="20"/>
              </w:rPr>
              <w:t>Level</w:t>
            </w:r>
          </w:p>
        </w:tc>
      </w:tr>
      <w:tr w:rsidR="00552E91" w14:paraId="400001F9" w14:textId="77777777" w:rsidTr="00552E91">
        <w:trPr>
          <w:cantSplit/>
        </w:trPr>
        <w:tc>
          <w:tcPr>
            <w:tcW w:w="1385" w:type="dxa"/>
            <w:tcBorders>
              <w:top w:val="single" w:sz="4" w:space="0" w:color="auto"/>
              <w:left w:val="nil"/>
              <w:bottom w:val="single" w:sz="4" w:space="0" w:color="auto"/>
              <w:right w:val="nil"/>
            </w:tcBorders>
            <w:tcMar>
              <w:top w:w="57" w:type="dxa"/>
              <w:left w:w="57" w:type="dxa"/>
              <w:bottom w:w="57" w:type="dxa"/>
              <w:right w:w="57" w:type="dxa"/>
            </w:tcMar>
            <w:hideMark/>
          </w:tcPr>
          <w:p w14:paraId="1F7786E2" w14:textId="55F0B903" w:rsidR="00552E91" w:rsidRDefault="00552E91">
            <w:pPr>
              <w:jc w:val="center"/>
              <w:rPr>
                <w:rFonts w:cs="Times New Roman"/>
                <w:noProof/>
                <w:sz w:val="20"/>
                <w:lang w:eastAsia="en-AU"/>
              </w:rPr>
            </w:pPr>
            <w:r>
              <w:rPr>
                <w:noProof/>
                <w:sz w:val="20"/>
                <w:lang w:eastAsia="en-AU"/>
              </w:rPr>
              <w:lastRenderedPageBreak/>
              <w:drawing>
                <wp:inline distT="0" distB="0" distL="0" distR="0" wp14:anchorId="7340155A" wp14:editId="3C3B9C87">
                  <wp:extent cx="752475" cy="752475"/>
                  <wp:effectExtent l="0" t="0" r="9525" b="9525"/>
                  <wp:docPr id="33" name="Picture 33"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attribu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tcMar>
              <w:top w:w="57" w:type="dxa"/>
              <w:left w:w="57" w:type="dxa"/>
              <w:bottom w:w="57" w:type="dxa"/>
              <w:right w:w="57" w:type="dxa"/>
            </w:tcMar>
            <w:hideMark/>
          </w:tcPr>
          <w:p w14:paraId="477E5A2D" w14:textId="77777777" w:rsidR="00552E91" w:rsidRDefault="00552E91">
            <w:pPr>
              <w:rPr>
                <w:rFonts w:cs="Arial"/>
                <w:color w:val="000000"/>
                <w:sz w:val="20"/>
              </w:rPr>
            </w:pPr>
            <w:r>
              <w:rPr>
                <w:rFonts w:cs="Arial"/>
                <w:b/>
                <w:bCs/>
                <w:color w:val="000000"/>
                <w:sz w:val="20"/>
              </w:rPr>
              <w:t>Manage Self</w:t>
            </w:r>
          </w:p>
          <w:p w14:paraId="55565487" w14:textId="77777777" w:rsidR="00552E91" w:rsidRDefault="00552E91">
            <w:pPr>
              <w:rPr>
                <w:rFonts w:cs="Arial"/>
                <w:color w:val="000000"/>
                <w:sz w:val="20"/>
              </w:rPr>
            </w:pPr>
            <w:r>
              <w:rPr>
                <w:rFonts w:cs="Arial"/>
                <w:color w:val="000000"/>
                <w:sz w:val="20"/>
              </w:rPr>
              <w:t>Show drive and motivation, an ability to self-reflect and a commitment to learning</w:t>
            </w:r>
          </w:p>
        </w:tc>
        <w:tc>
          <w:tcPr>
            <w:tcW w:w="4709" w:type="dxa"/>
            <w:tcBorders>
              <w:top w:val="single" w:sz="4" w:space="0" w:color="auto"/>
              <w:left w:val="nil"/>
              <w:bottom w:val="single" w:sz="4" w:space="0" w:color="auto"/>
              <w:right w:val="nil"/>
            </w:tcBorders>
            <w:tcMar>
              <w:top w:w="57" w:type="dxa"/>
              <w:left w:w="57" w:type="dxa"/>
              <w:bottom w:w="57" w:type="dxa"/>
              <w:right w:w="57" w:type="dxa"/>
            </w:tcMar>
            <w:hideMark/>
          </w:tcPr>
          <w:p w14:paraId="6BF59343" w14:textId="77777777" w:rsidR="00552E91" w:rsidRDefault="00552E91" w:rsidP="00552E91">
            <w:pPr>
              <w:pStyle w:val="TableBullet"/>
              <w:numPr>
                <w:ilvl w:val="0"/>
                <w:numId w:val="49"/>
              </w:numPr>
              <w:ind w:left="360"/>
            </w:pPr>
            <w:r>
              <w:t xml:space="preserve">Adapt existing skills to new </w:t>
            </w:r>
            <w:proofErr w:type="gramStart"/>
            <w:r>
              <w:t>situations</w:t>
            </w:r>
            <w:proofErr w:type="gramEnd"/>
          </w:p>
          <w:p w14:paraId="471F5179" w14:textId="77777777" w:rsidR="00552E91" w:rsidRDefault="00552E91" w:rsidP="00552E91">
            <w:pPr>
              <w:pStyle w:val="TableBullet"/>
              <w:numPr>
                <w:ilvl w:val="0"/>
                <w:numId w:val="49"/>
              </w:numPr>
              <w:ind w:left="360"/>
            </w:pPr>
            <w:r>
              <w:t xml:space="preserve">Show commitment to achieving work </w:t>
            </w:r>
            <w:proofErr w:type="gramStart"/>
            <w:r>
              <w:t>goals</w:t>
            </w:r>
            <w:proofErr w:type="gramEnd"/>
          </w:p>
          <w:p w14:paraId="17856A99" w14:textId="77777777" w:rsidR="00552E91" w:rsidRDefault="00552E91" w:rsidP="00552E91">
            <w:pPr>
              <w:pStyle w:val="TableBullet"/>
              <w:numPr>
                <w:ilvl w:val="0"/>
                <w:numId w:val="49"/>
              </w:numPr>
              <w:ind w:left="360"/>
            </w:pPr>
            <w:r>
              <w:t xml:space="preserve">Show awareness of own strengths and areas for growth, and develop and apply new </w:t>
            </w:r>
            <w:proofErr w:type="gramStart"/>
            <w:r>
              <w:t>skills</w:t>
            </w:r>
            <w:proofErr w:type="gramEnd"/>
          </w:p>
          <w:p w14:paraId="745728AD" w14:textId="77777777" w:rsidR="00552E91" w:rsidRDefault="00552E91" w:rsidP="00552E91">
            <w:pPr>
              <w:pStyle w:val="TableBullet"/>
              <w:numPr>
                <w:ilvl w:val="0"/>
                <w:numId w:val="49"/>
              </w:numPr>
              <w:ind w:left="360"/>
            </w:pPr>
            <w:r>
              <w:t xml:space="preserve">Seek feedback from colleagues and </w:t>
            </w:r>
            <w:proofErr w:type="gramStart"/>
            <w:r>
              <w:t>stakeholders</w:t>
            </w:r>
            <w:proofErr w:type="gramEnd"/>
          </w:p>
          <w:p w14:paraId="4EC05E6C" w14:textId="77777777" w:rsidR="00552E91" w:rsidRDefault="00552E91" w:rsidP="00552E91">
            <w:pPr>
              <w:pStyle w:val="TableBullet"/>
              <w:numPr>
                <w:ilvl w:val="0"/>
                <w:numId w:val="49"/>
              </w:numPr>
              <w:ind w:left="360"/>
            </w:pPr>
            <w:r>
              <w:t>Stay motivated when tasks become difficult</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44F32C87" w14:textId="77777777" w:rsidR="00552E91" w:rsidRDefault="00552E91">
            <w:pPr>
              <w:pStyle w:val="TableText"/>
            </w:pPr>
            <w:r>
              <w:t>Intermediate</w:t>
            </w:r>
          </w:p>
        </w:tc>
      </w:tr>
      <w:tr w:rsidR="00552E91" w14:paraId="741D08F5" w14:textId="77777777" w:rsidTr="00552E91">
        <w:trPr>
          <w:cantSplit/>
        </w:trPr>
        <w:tc>
          <w:tcPr>
            <w:tcW w:w="1385" w:type="dxa"/>
            <w:tcBorders>
              <w:top w:val="single" w:sz="4" w:space="0" w:color="auto"/>
              <w:left w:val="nil"/>
              <w:bottom w:val="single" w:sz="4" w:space="0" w:color="auto"/>
              <w:right w:val="nil"/>
            </w:tcBorders>
            <w:tcMar>
              <w:top w:w="57" w:type="dxa"/>
              <w:left w:w="57" w:type="dxa"/>
              <w:bottom w:w="57" w:type="dxa"/>
              <w:right w:w="57" w:type="dxa"/>
            </w:tcMar>
            <w:hideMark/>
          </w:tcPr>
          <w:p w14:paraId="5B587982" w14:textId="2C8A7E44" w:rsidR="00552E91" w:rsidRDefault="00552E91">
            <w:pPr>
              <w:jc w:val="center"/>
              <w:rPr>
                <w:noProof/>
                <w:sz w:val="20"/>
                <w:lang w:eastAsia="en-AU"/>
              </w:rPr>
            </w:pPr>
            <w:r>
              <w:rPr>
                <w:noProof/>
                <w:sz w:val="20"/>
                <w:lang w:eastAsia="en-AU"/>
              </w:rPr>
              <w:drawing>
                <wp:inline distT="0" distB="0" distL="0" distR="0" wp14:anchorId="7C801DE5" wp14:editId="6227D104">
                  <wp:extent cx="752475" cy="752475"/>
                  <wp:effectExtent l="0" t="0" r="9525" b="9525"/>
                  <wp:docPr id="32" name="Picture 32"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tcMar>
              <w:top w:w="57" w:type="dxa"/>
              <w:left w:w="57" w:type="dxa"/>
              <w:bottom w:w="57" w:type="dxa"/>
              <w:right w:w="57" w:type="dxa"/>
            </w:tcMar>
            <w:hideMark/>
          </w:tcPr>
          <w:p w14:paraId="6C3A5813" w14:textId="77777777" w:rsidR="00552E91" w:rsidRDefault="00552E91">
            <w:pPr>
              <w:rPr>
                <w:rFonts w:cs="Arial"/>
                <w:color w:val="000000"/>
                <w:sz w:val="20"/>
              </w:rPr>
            </w:pPr>
            <w:r>
              <w:rPr>
                <w:rFonts w:cs="Arial"/>
                <w:b/>
                <w:bCs/>
                <w:color w:val="000000"/>
                <w:sz w:val="20"/>
              </w:rPr>
              <w:t>Communicate Effectively</w:t>
            </w:r>
          </w:p>
          <w:p w14:paraId="1551C7AB" w14:textId="77777777" w:rsidR="00552E91" w:rsidRDefault="00552E91">
            <w:pPr>
              <w:rPr>
                <w:rFonts w:cs="Arial"/>
                <w:color w:val="000000"/>
                <w:sz w:val="20"/>
              </w:rPr>
            </w:pPr>
            <w:r>
              <w:rPr>
                <w:rFonts w:cs="Arial"/>
                <w:color w:val="000000"/>
                <w:sz w:val="20"/>
              </w:rPr>
              <w:t>Communicate clearly, actively listen to others, and respond with understanding and respect</w:t>
            </w:r>
          </w:p>
        </w:tc>
        <w:tc>
          <w:tcPr>
            <w:tcW w:w="4709" w:type="dxa"/>
            <w:tcBorders>
              <w:top w:val="single" w:sz="4" w:space="0" w:color="auto"/>
              <w:left w:val="nil"/>
              <w:bottom w:val="single" w:sz="4" w:space="0" w:color="auto"/>
              <w:right w:val="nil"/>
            </w:tcBorders>
            <w:tcMar>
              <w:top w:w="57" w:type="dxa"/>
              <w:left w:w="57" w:type="dxa"/>
              <w:bottom w:w="57" w:type="dxa"/>
              <w:right w:w="57" w:type="dxa"/>
            </w:tcMar>
            <w:hideMark/>
          </w:tcPr>
          <w:p w14:paraId="7D659AD9" w14:textId="77777777" w:rsidR="00552E91" w:rsidRDefault="00552E91" w:rsidP="00552E91">
            <w:pPr>
              <w:pStyle w:val="TableBullet"/>
              <w:numPr>
                <w:ilvl w:val="0"/>
                <w:numId w:val="49"/>
              </w:numPr>
              <w:ind w:left="360"/>
            </w:pPr>
            <w:r>
              <w:t xml:space="preserve">Focus on key points and speak in plain </w:t>
            </w:r>
            <w:proofErr w:type="gramStart"/>
            <w:r>
              <w:t>English</w:t>
            </w:r>
            <w:proofErr w:type="gramEnd"/>
          </w:p>
          <w:p w14:paraId="3DF26BB8" w14:textId="77777777" w:rsidR="00552E91" w:rsidRDefault="00552E91" w:rsidP="00552E91">
            <w:pPr>
              <w:pStyle w:val="TableBullet"/>
              <w:numPr>
                <w:ilvl w:val="0"/>
                <w:numId w:val="49"/>
              </w:numPr>
              <w:ind w:left="360"/>
            </w:pPr>
            <w:r>
              <w:t>Clearly explain and present ideas and arguments</w:t>
            </w:r>
          </w:p>
          <w:p w14:paraId="181B5979" w14:textId="77777777" w:rsidR="00552E91" w:rsidRDefault="00552E91" w:rsidP="00552E91">
            <w:pPr>
              <w:pStyle w:val="TableBullet"/>
              <w:numPr>
                <w:ilvl w:val="0"/>
                <w:numId w:val="49"/>
              </w:numPr>
              <w:ind w:left="360"/>
            </w:pPr>
            <w:r>
              <w:t xml:space="preserve">Listen to others to gain an understanding and ask appropriate, respectful </w:t>
            </w:r>
            <w:proofErr w:type="gramStart"/>
            <w:r>
              <w:t>questions</w:t>
            </w:r>
            <w:proofErr w:type="gramEnd"/>
          </w:p>
          <w:p w14:paraId="6C443273" w14:textId="77777777" w:rsidR="00552E91" w:rsidRDefault="00552E91" w:rsidP="00552E91">
            <w:pPr>
              <w:pStyle w:val="TableBullet"/>
              <w:numPr>
                <w:ilvl w:val="0"/>
                <w:numId w:val="49"/>
              </w:numPr>
              <w:ind w:left="360"/>
            </w:pPr>
            <w:r>
              <w:t xml:space="preserve">Promote the use of inclusive language and assist others to adjust where </w:t>
            </w:r>
            <w:proofErr w:type="gramStart"/>
            <w:r>
              <w:t>necessary</w:t>
            </w:r>
            <w:proofErr w:type="gramEnd"/>
          </w:p>
          <w:p w14:paraId="0F504829" w14:textId="77777777" w:rsidR="00552E91" w:rsidRDefault="00552E91" w:rsidP="00552E91">
            <w:pPr>
              <w:pStyle w:val="TableBullet"/>
              <w:numPr>
                <w:ilvl w:val="0"/>
                <w:numId w:val="49"/>
              </w:numPr>
              <w:ind w:left="360"/>
            </w:pPr>
            <w:r>
              <w:t xml:space="preserve">Monitor own and others’ non-verbal cues and adapt where </w:t>
            </w:r>
            <w:proofErr w:type="gramStart"/>
            <w:r>
              <w:t>necessary</w:t>
            </w:r>
            <w:proofErr w:type="gramEnd"/>
          </w:p>
          <w:p w14:paraId="15ED1368" w14:textId="77777777" w:rsidR="00552E91" w:rsidRDefault="00552E91" w:rsidP="00552E91">
            <w:pPr>
              <w:pStyle w:val="TableBullet"/>
              <w:numPr>
                <w:ilvl w:val="0"/>
                <w:numId w:val="49"/>
              </w:numPr>
              <w:ind w:left="360"/>
            </w:pPr>
            <w:r>
              <w:t xml:space="preserve">Write and prepare material that is well structured and easy to </w:t>
            </w:r>
            <w:proofErr w:type="gramStart"/>
            <w:r>
              <w:t>follow</w:t>
            </w:r>
            <w:proofErr w:type="gramEnd"/>
          </w:p>
          <w:p w14:paraId="430E2D56" w14:textId="77777777" w:rsidR="00552E91" w:rsidRDefault="00552E91" w:rsidP="00552E91">
            <w:pPr>
              <w:pStyle w:val="TableBullet"/>
              <w:numPr>
                <w:ilvl w:val="0"/>
                <w:numId w:val="49"/>
              </w:numPr>
              <w:ind w:left="360"/>
            </w:pPr>
            <w:r>
              <w:t>Communicate routine technical information clearly</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11EE0AB2" w14:textId="77777777" w:rsidR="00552E91" w:rsidRDefault="00552E91">
            <w:pPr>
              <w:pStyle w:val="TableText"/>
            </w:pPr>
            <w:r>
              <w:t>Intermediate</w:t>
            </w:r>
          </w:p>
        </w:tc>
      </w:tr>
      <w:tr w:rsidR="00552E91" w14:paraId="0EDD3127" w14:textId="77777777" w:rsidTr="00552E91">
        <w:trPr>
          <w:cantSplit/>
        </w:trPr>
        <w:tc>
          <w:tcPr>
            <w:tcW w:w="1385" w:type="dxa"/>
            <w:tcBorders>
              <w:top w:val="single" w:sz="4" w:space="0" w:color="auto"/>
              <w:left w:val="nil"/>
              <w:bottom w:val="single" w:sz="4" w:space="0" w:color="auto"/>
              <w:right w:val="nil"/>
            </w:tcBorders>
            <w:tcMar>
              <w:top w:w="57" w:type="dxa"/>
              <w:left w:w="57" w:type="dxa"/>
              <w:bottom w:w="57" w:type="dxa"/>
              <w:right w:w="57" w:type="dxa"/>
            </w:tcMar>
            <w:hideMark/>
          </w:tcPr>
          <w:p w14:paraId="18ED84FC" w14:textId="4F52DCC5" w:rsidR="00552E91" w:rsidRDefault="00552E91">
            <w:pPr>
              <w:jc w:val="center"/>
              <w:rPr>
                <w:noProof/>
                <w:sz w:val="20"/>
                <w:lang w:eastAsia="en-AU"/>
              </w:rPr>
            </w:pPr>
            <w:r>
              <w:rPr>
                <w:noProof/>
                <w:sz w:val="20"/>
                <w:lang w:eastAsia="en-AU"/>
              </w:rPr>
              <w:drawing>
                <wp:inline distT="0" distB="0" distL="0" distR="0" wp14:anchorId="5A07D24D" wp14:editId="68819C37">
                  <wp:extent cx="752475" cy="752475"/>
                  <wp:effectExtent l="0" t="0" r="9525" b="9525"/>
                  <wp:docPr id="31" name="Picture 31"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ionshi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tcMar>
              <w:top w:w="57" w:type="dxa"/>
              <w:left w:w="57" w:type="dxa"/>
              <w:bottom w:w="57" w:type="dxa"/>
              <w:right w:w="57" w:type="dxa"/>
            </w:tcMar>
            <w:hideMark/>
          </w:tcPr>
          <w:p w14:paraId="6B137343" w14:textId="77777777" w:rsidR="00552E91" w:rsidRDefault="00552E91">
            <w:pPr>
              <w:rPr>
                <w:rFonts w:cs="Arial"/>
                <w:color w:val="000000"/>
                <w:sz w:val="20"/>
              </w:rPr>
            </w:pPr>
            <w:r>
              <w:rPr>
                <w:rFonts w:cs="Arial"/>
                <w:b/>
                <w:bCs/>
                <w:color w:val="000000"/>
                <w:sz w:val="20"/>
              </w:rPr>
              <w:t>Work Collaboratively</w:t>
            </w:r>
          </w:p>
          <w:p w14:paraId="6439C8A0" w14:textId="77777777" w:rsidR="00552E91" w:rsidRDefault="00552E91">
            <w:pPr>
              <w:rPr>
                <w:rFonts w:cs="Arial"/>
                <w:color w:val="000000"/>
                <w:sz w:val="20"/>
              </w:rPr>
            </w:pPr>
            <w:r>
              <w:rPr>
                <w:rFonts w:cs="Arial"/>
                <w:color w:val="000000"/>
                <w:sz w:val="20"/>
              </w:rPr>
              <w:t>Collaborate with others and value their contribution</w:t>
            </w:r>
          </w:p>
        </w:tc>
        <w:tc>
          <w:tcPr>
            <w:tcW w:w="4709" w:type="dxa"/>
            <w:tcBorders>
              <w:top w:val="single" w:sz="4" w:space="0" w:color="auto"/>
              <w:left w:val="nil"/>
              <w:bottom w:val="single" w:sz="4" w:space="0" w:color="auto"/>
              <w:right w:val="nil"/>
            </w:tcBorders>
            <w:tcMar>
              <w:top w:w="57" w:type="dxa"/>
              <w:left w:w="57" w:type="dxa"/>
              <w:bottom w:w="57" w:type="dxa"/>
              <w:right w:w="57" w:type="dxa"/>
            </w:tcMar>
            <w:hideMark/>
          </w:tcPr>
          <w:p w14:paraId="17D2828F" w14:textId="77777777" w:rsidR="00552E91" w:rsidRDefault="00552E91" w:rsidP="00552E91">
            <w:pPr>
              <w:pStyle w:val="TableBullet"/>
              <w:numPr>
                <w:ilvl w:val="0"/>
                <w:numId w:val="49"/>
              </w:numPr>
              <w:ind w:left="360"/>
            </w:pPr>
            <w:r>
              <w:t xml:space="preserve">Build a supportive and cooperative team </w:t>
            </w:r>
            <w:proofErr w:type="gramStart"/>
            <w:r>
              <w:t>environment</w:t>
            </w:r>
            <w:proofErr w:type="gramEnd"/>
          </w:p>
          <w:p w14:paraId="01E77907" w14:textId="77777777" w:rsidR="00552E91" w:rsidRDefault="00552E91" w:rsidP="00552E91">
            <w:pPr>
              <w:pStyle w:val="TableBullet"/>
              <w:numPr>
                <w:ilvl w:val="0"/>
                <w:numId w:val="49"/>
              </w:numPr>
              <w:ind w:left="360"/>
            </w:pPr>
            <w:r>
              <w:t xml:space="preserve">Share information and learning across </w:t>
            </w:r>
            <w:proofErr w:type="gramStart"/>
            <w:r>
              <w:t>teams</w:t>
            </w:r>
            <w:proofErr w:type="gramEnd"/>
          </w:p>
          <w:p w14:paraId="281AA330" w14:textId="77777777" w:rsidR="00552E91" w:rsidRDefault="00552E91" w:rsidP="00552E91">
            <w:pPr>
              <w:pStyle w:val="TableBullet"/>
              <w:numPr>
                <w:ilvl w:val="0"/>
                <w:numId w:val="49"/>
              </w:numPr>
              <w:ind w:left="360"/>
            </w:pPr>
            <w:r>
              <w:t xml:space="preserve">Acknowledge outcomes that were achieved by effective </w:t>
            </w:r>
            <w:proofErr w:type="gramStart"/>
            <w:r>
              <w:t>collaboration</w:t>
            </w:r>
            <w:proofErr w:type="gramEnd"/>
          </w:p>
          <w:p w14:paraId="20F33146" w14:textId="77777777" w:rsidR="00552E91" w:rsidRDefault="00552E91" w:rsidP="00552E91">
            <w:pPr>
              <w:pStyle w:val="TableBullet"/>
              <w:numPr>
                <w:ilvl w:val="0"/>
                <w:numId w:val="49"/>
              </w:numPr>
              <w:ind w:left="360"/>
            </w:pPr>
            <w:r>
              <w:t xml:space="preserve">Engage other teams and units to share information and jointly solve issues and </w:t>
            </w:r>
            <w:proofErr w:type="gramStart"/>
            <w:r>
              <w:t>problems</w:t>
            </w:r>
            <w:proofErr w:type="gramEnd"/>
          </w:p>
          <w:p w14:paraId="2CB603D4" w14:textId="77777777" w:rsidR="00552E91" w:rsidRDefault="00552E91" w:rsidP="00552E91">
            <w:pPr>
              <w:pStyle w:val="TableBullet"/>
              <w:numPr>
                <w:ilvl w:val="0"/>
                <w:numId w:val="49"/>
              </w:numPr>
              <w:ind w:left="360"/>
            </w:pPr>
            <w:r>
              <w:t>Support others in challenging situations</w:t>
            </w:r>
          </w:p>
          <w:p w14:paraId="5DBD94BC" w14:textId="77777777" w:rsidR="00552E91" w:rsidRDefault="00552E91" w:rsidP="00552E91">
            <w:pPr>
              <w:pStyle w:val="TableBullet"/>
              <w:numPr>
                <w:ilvl w:val="0"/>
                <w:numId w:val="49"/>
              </w:numPr>
              <w:ind w:left="360"/>
            </w:pPr>
            <w:r>
              <w:t>Use collaboration tools, including digital technologies, to work with others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4CFFDD64" w14:textId="77777777" w:rsidR="00552E91" w:rsidRDefault="00552E91">
            <w:pPr>
              <w:pStyle w:val="TableText"/>
            </w:pPr>
            <w:r>
              <w:t>Intermediate</w:t>
            </w:r>
          </w:p>
        </w:tc>
      </w:tr>
      <w:tr w:rsidR="00552E91" w14:paraId="31D96EE5" w14:textId="77777777" w:rsidTr="00552E91">
        <w:trPr>
          <w:cantSplit/>
        </w:trPr>
        <w:tc>
          <w:tcPr>
            <w:tcW w:w="1385" w:type="dxa"/>
            <w:tcBorders>
              <w:top w:val="single" w:sz="4" w:space="0" w:color="auto"/>
              <w:left w:val="nil"/>
              <w:bottom w:val="single" w:sz="4" w:space="0" w:color="auto"/>
              <w:right w:val="nil"/>
            </w:tcBorders>
            <w:tcMar>
              <w:top w:w="57" w:type="dxa"/>
              <w:left w:w="57" w:type="dxa"/>
              <w:bottom w:w="57" w:type="dxa"/>
              <w:right w:w="57" w:type="dxa"/>
            </w:tcMar>
            <w:hideMark/>
          </w:tcPr>
          <w:p w14:paraId="56B36741" w14:textId="7B9B0479" w:rsidR="00552E91" w:rsidRDefault="00552E91">
            <w:pPr>
              <w:jc w:val="center"/>
              <w:rPr>
                <w:noProof/>
                <w:sz w:val="20"/>
                <w:lang w:eastAsia="en-AU"/>
              </w:rPr>
            </w:pPr>
            <w:r>
              <w:rPr>
                <w:noProof/>
                <w:sz w:val="20"/>
                <w:lang w:eastAsia="en-AU"/>
              </w:rPr>
              <w:drawing>
                <wp:inline distT="0" distB="0" distL="0" distR="0" wp14:anchorId="791BB467" wp14:editId="0636B3C3">
                  <wp:extent cx="752475" cy="752475"/>
                  <wp:effectExtent l="0" t="0" r="9525" b="9525"/>
                  <wp:docPr id="30" name="Picture 30"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tcMar>
              <w:top w:w="57" w:type="dxa"/>
              <w:left w:w="57" w:type="dxa"/>
              <w:bottom w:w="57" w:type="dxa"/>
              <w:right w:w="57" w:type="dxa"/>
            </w:tcMar>
            <w:hideMark/>
          </w:tcPr>
          <w:p w14:paraId="3B8D0A65" w14:textId="77777777" w:rsidR="00552E91" w:rsidRDefault="00552E91">
            <w:pPr>
              <w:rPr>
                <w:rFonts w:cs="Arial"/>
                <w:color w:val="000000"/>
                <w:sz w:val="20"/>
              </w:rPr>
            </w:pPr>
            <w:r>
              <w:rPr>
                <w:rFonts w:cs="Arial"/>
                <w:b/>
                <w:bCs/>
                <w:color w:val="000000"/>
                <w:sz w:val="20"/>
              </w:rPr>
              <w:t>Deliver Results</w:t>
            </w:r>
          </w:p>
          <w:p w14:paraId="2CD4A01B" w14:textId="77777777" w:rsidR="00552E91" w:rsidRDefault="00552E91">
            <w:pPr>
              <w:rPr>
                <w:rFonts w:cs="Arial"/>
                <w:color w:val="000000"/>
                <w:sz w:val="20"/>
              </w:rPr>
            </w:pPr>
            <w:r>
              <w:rPr>
                <w:rFonts w:cs="Arial"/>
                <w:color w:val="000000"/>
                <w:sz w:val="20"/>
              </w:rPr>
              <w:t>Achieve results through the efficient use of resources and a commitment to quality outcomes</w:t>
            </w:r>
          </w:p>
        </w:tc>
        <w:tc>
          <w:tcPr>
            <w:tcW w:w="4709" w:type="dxa"/>
            <w:tcBorders>
              <w:top w:val="single" w:sz="4" w:space="0" w:color="auto"/>
              <w:left w:val="nil"/>
              <w:bottom w:val="single" w:sz="4" w:space="0" w:color="auto"/>
              <w:right w:val="nil"/>
            </w:tcBorders>
            <w:tcMar>
              <w:top w:w="57" w:type="dxa"/>
              <w:left w:w="57" w:type="dxa"/>
              <w:bottom w:w="57" w:type="dxa"/>
              <w:right w:w="57" w:type="dxa"/>
            </w:tcMar>
            <w:hideMark/>
          </w:tcPr>
          <w:p w14:paraId="740EF65C" w14:textId="77777777" w:rsidR="00552E91" w:rsidRDefault="00552E91" w:rsidP="00552E91">
            <w:pPr>
              <w:pStyle w:val="TableBullet"/>
              <w:numPr>
                <w:ilvl w:val="0"/>
                <w:numId w:val="49"/>
              </w:numPr>
              <w:ind w:left="360"/>
            </w:pPr>
            <w:r>
              <w:t xml:space="preserve">Seek and apply specialist advice when </w:t>
            </w:r>
            <w:proofErr w:type="gramStart"/>
            <w:r>
              <w:t>required</w:t>
            </w:r>
            <w:proofErr w:type="gramEnd"/>
          </w:p>
          <w:p w14:paraId="7D0E1D5B" w14:textId="77777777" w:rsidR="00552E91" w:rsidRDefault="00552E91" w:rsidP="00552E91">
            <w:pPr>
              <w:pStyle w:val="TableBullet"/>
              <w:numPr>
                <w:ilvl w:val="0"/>
                <w:numId w:val="49"/>
              </w:numPr>
              <w:ind w:left="360"/>
            </w:pPr>
            <w:r>
              <w:t>Complete work tasks within set budgets, timeframes and standards</w:t>
            </w:r>
          </w:p>
          <w:p w14:paraId="218928AB" w14:textId="77777777" w:rsidR="00552E91" w:rsidRDefault="00552E91" w:rsidP="00552E91">
            <w:pPr>
              <w:pStyle w:val="TableBullet"/>
              <w:numPr>
                <w:ilvl w:val="0"/>
                <w:numId w:val="49"/>
              </w:numPr>
              <w:ind w:left="360"/>
            </w:pPr>
            <w:r>
              <w:t xml:space="preserve">Take the initiative to progress and deliver own work and that of the team or </w:t>
            </w:r>
            <w:proofErr w:type="gramStart"/>
            <w:r>
              <w:t>unit</w:t>
            </w:r>
            <w:proofErr w:type="gramEnd"/>
          </w:p>
          <w:p w14:paraId="25E9DE4C" w14:textId="77777777" w:rsidR="00552E91" w:rsidRDefault="00552E91" w:rsidP="00552E91">
            <w:pPr>
              <w:pStyle w:val="TableBullet"/>
              <w:numPr>
                <w:ilvl w:val="0"/>
                <w:numId w:val="49"/>
              </w:numPr>
              <w:ind w:left="360"/>
            </w:pPr>
            <w:r>
              <w:t xml:space="preserve">Contribute to allocating responsibilities and resources to ensure the team or unit achieves </w:t>
            </w:r>
            <w:proofErr w:type="gramStart"/>
            <w:r>
              <w:t>goals</w:t>
            </w:r>
            <w:proofErr w:type="gramEnd"/>
          </w:p>
          <w:p w14:paraId="1801C99A" w14:textId="77777777" w:rsidR="00552E91" w:rsidRDefault="00552E91" w:rsidP="00552E91">
            <w:pPr>
              <w:pStyle w:val="TableBullet"/>
              <w:numPr>
                <w:ilvl w:val="0"/>
                <w:numId w:val="49"/>
              </w:numPr>
              <w:ind w:left="360"/>
            </w:pPr>
            <w:r>
              <w:t xml:space="preserve">Identify any barriers to achieving results and resolve these where </w:t>
            </w:r>
            <w:proofErr w:type="gramStart"/>
            <w:r>
              <w:t>possible</w:t>
            </w:r>
            <w:proofErr w:type="gramEnd"/>
          </w:p>
          <w:p w14:paraId="179FD112" w14:textId="77777777" w:rsidR="00552E91" w:rsidRDefault="00552E91" w:rsidP="00552E91">
            <w:pPr>
              <w:pStyle w:val="TableBullet"/>
              <w:numPr>
                <w:ilvl w:val="0"/>
                <w:numId w:val="49"/>
              </w:numPr>
              <w:ind w:left="360"/>
            </w:pPr>
            <w:r>
              <w:t>Proactively change or adjust plans when needed</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692454E3" w14:textId="77777777" w:rsidR="00552E91" w:rsidRDefault="00552E91">
            <w:pPr>
              <w:pStyle w:val="TableText"/>
            </w:pPr>
            <w:r>
              <w:t>Intermediate</w:t>
            </w:r>
          </w:p>
        </w:tc>
      </w:tr>
      <w:tr w:rsidR="00552E91" w14:paraId="4C2EBCC9" w14:textId="77777777" w:rsidTr="00552E91">
        <w:trPr>
          <w:cantSplit/>
        </w:trPr>
        <w:tc>
          <w:tcPr>
            <w:tcW w:w="1385" w:type="dxa"/>
            <w:tcBorders>
              <w:top w:val="single" w:sz="4" w:space="0" w:color="auto"/>
              <w:left w:val="nil"/>
              <w:bottom w:val="single" w:sz="4" w:space="0" w:color="auto"/>
              <w:right w:val="nil"/>
            </w:tcBorders>
            <w:tcMar>
              <w:top w:w="57" w:type="dxa"/>
              <w:left w:w="57" w:type="dxa"/>
              <w:bottom w:w="57" w:type="dxa"/>
              <w:right w:w="57" w:type="dxa"/>
            </w:tcMar>
            <w:hideMark/>
          </w:tcPr>
          <w:p w14:paraId="7D800647" w14:textId="584DC585" w:rsidR="00552E91" w:rsidRDefault="00552E91">
            <w:pPr>
              <w:jc w:val="center"/>
              <w:rPr>
                <w:noProof/>
                <w:sz w:val="20"/>
                <w:lang w:eastAsia="en-AU"/>
              </w:rPr>
            </w:pPr>
            <w:r>
              <w:rPr>
                <w:noProof/>
                <w:sz w:val="20"/>
                <w:lang w:eastAsia="en-AU"/>
              </w:rPr>
              <w:lastRenderedPageBreak/>
              <w:drawing>
                <wp:inline distT="0" distB="0" distL="0" distR="0" wp14:anchorId="36E4CADB" wp14:editId="669E0C61">
                  <wp:extent cx="752475" cy="752475"/>
                  <wp:effectExtent l="0" t="0" r="9525" b="9525"/>
                  <wp:docPr id="29" name="Picture 29"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tcMar>
              <w:top w:w="57" w:type="dxa"/>
              <w:left w:w="57" w:type="dxa"/>
              <w:bottom w:w="57" w:type="dxa"/>
              <w:right w:w="57" w:type="dxa"/>
            </w:tcMar>
            <w:hideMark/>
          </w:tcPr>
          <w:p w14:paraId="337DCFC0" w14:textId="77777777" w:rsidR="00552E91" w:rsidRDefault="00552E91">
            <w:pPr>
              <w:rPr>
                <w:rFonts w:cs="Arial"/>
                <w:color w:val="000000"/>
                <w:sz w:val="20"/>
              </w:rPr>
            </w:pPr>
            <w:r>
              <w:rPr>
                <w:rFonts w:cs="Arial"/>
                <w:b/>
                <w:bCs/>
                <w:color w:val="000000"/>
                <w:sz w:val="20"/>
              </w:rPr>
              <w:t xml:space="preserve">Plan and </w:t>
            </w:r>
            <w:proofErr w:type="spellStart"/>
            <w:r>
              <w:rPr>
                <w:rFonts w:cs="Arial"/>
                <w:b/>
                <w:bCs/>
                <w:color w:val="000000"/>
                <w:sz w:val="20"/>
              </w:rPr>
              <w:t>Prioritise</w:t>
            </w:r>
            <w:proofErr w:type="spellEnd"/>
          </w:p>
          <w:p w14:paraId="7C97B943" w14:textId="77777777" w:rsidR="00552E91" w:rsidRDefault="00552E91">
            <w:pPr>
              <w:rPr>
                <w:rFonts w:cs="Arial"/>
                <w:color w:val="000000"/>
                <w:sz w:val="20"/>
              </w:rPr>
            </w:pPr>
            <w:r>
              <w:rPr>
                <w:rFonts w:cs="Arial"/>
                <w:color w:val="000000"/>
                <w:sz w:val="20"/>
              </w:rPr>
              <w:t>Plan to achieve priority outcomes and respond flexibly to changing circumstances</w:t>
            </w:r>
          </w:p>
        </w:tc>
        <w:tc>
          <w:tcPr>
            <w:tcW w:w="4709" w:type="dxa"/>
            <w:tcBorders>
              <w:top w:val="single" w:sz="4" w:space="0" w:color="auto"/>
              <w:left w:val="nil"/>
              <w:bottom w:val="single" w:sz="4" w:space="0" w:color="auto"/>
              <w:right w:val="nil"/>
            </w:tcBorders>
            <w:tcMar>
              <w:top w:w="57" w:type="dxa"/>
              <w:left w:w="57" w:type="dxa"/>
              <w:bottom w:w="57" w:type="dxa"/>
              <w:right w:w="57" w:type="dxa"/>
            </w:tcMar>
            <w:hideMark/>
          </w:tcPr>
          <w:p w14:paraId="63AB283D" w14:textId="77777777" w:rsidR="00552E91" w:rsidRDefault="00552E91" w:rsidP="00552E91">
            <w:pPr>
              <w:pStyle w:val="TableBullet"/>
              <w:numPr>
                <w:ilvl w:val="0"/>
                <w:numId w:val="49"/>
              </w:numPr>
              <w:ind w:left="360"/>
            </w:pPr>
            <w:r>
              <w:t xml:space="preserve">Understand the team and unit objectives and align operational activities </w:t>
            </w:r>
            <w:proofErr w:type="gramStart"/>
            <w:r>
              <w:t>accordingly</w:t>
            </w:r>
            <w:proofErr w:type="gramEnd"/>
          </w:p>
          <w:p w14:paraId="38339164" w14:textId="77777777" w:rsidR="00552E91" w:rsidRDefault="00552E91" w:rsidP="00552E91">
            <w:pPr>
              <w:pStyle w:val="TableBullet"/>
              <w:numPr>
                <w:ilvl w:val="0"/>
                <w:numId w:val="49"/>
              </w:numPr>
              <w:ind w:left="360"/>
            </w:pPr>
            <w:r>
              <w:t xml:space="preserve">Initiate and develop team goals and plans, and use feedback to inform future </w:t>
            </w:r>
            <w:proofErr w:type="gramStart"/>
            <w:r>
              <w:t>planning</w:t>
            </w:r>
            <w:proofErr w:type="gramEnd"/>
          </w:p>
          <w:p w14:paraId="2D5D6C04" w14:textId="77777777" w:rsidR="00552E91" w:rsidRDefault="00552E91" w:rsidP="00552E91">
            <w:pPr>
              <w:pStyle w:val="TableBullet"/>
              <w:numPr>
                <w:ilvl w:val="0"/>
                <w:numId w:val="49"/>
              </w:numPr>
              <w:ind w:left="360"/>
            </w:pPr>
            <w:r>
              <w:t xml:space="preserve">Respond proactively to changing circumstances and adjust plans and schedules when </w:t>
            </w:r>
            <w:proofErr w:type="gramStart"/>
            <w:r>
              <w:t>necessary</w:t>
            </w:r>
            <w:proofErr w:type="gramEnd"/>
          </w:p>
          <w:p w14:paraId="7405A240" w14:textId="77777777" w:rsidR="00552E91" w:rsidRDefault="00552E91" w:rsidP="00552E91">
            <w:pPr>
              <w:pStyle w:val="TableBullet"/>
              <w:numPr>
                <w:ilvl w:val="0"/>
                <w:numId w:val="49"/>
              </w:numPr>
              <w:ind w:left="360"/>
            </w:pPr>
            <w:r>
              <w:t xml:space="preserve">Consider the implications of immediate and longer-term organisational issues and how these might affect the achievement of team and unit </w:t>
            </w:r>
            <w:proofErr w:type="gramStart"/>
            <w:r>
              <w:t>goals</w:t>
            </w:r>
            <w:proofErr w:type="gramEnd"/>
          </w:p>
          <w:p w14:paraId="172E786C" w14:textId="77777777" w:rsidR="00552E91" w:rsidRDefault="00552E91" w:rsidP="00552E91">
            <w:pPr>
              <w:pStyle w:val="TableBullet"/>
              <w:numPr>
                <w:ilvl w:val="0"/>
                <w:numId w:val="49"/>
              </w:numPr>
              <w:ind w:left="360"/>
            </w:pPr>
            <w:r>
              <w:t>Accommodate and respond with initiative to changing priorities and operating environments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6CCE94C8" w14:textId="77777777" w:rsidR="00552E91" w:rsidRDefault="00552E91">
            <w:pPr>
              <w:pStyle w:val="TableText"/>
            </w:pPr>
            <w:r>
              <w:t>Intermediate</w:t>
            </w:r>
          </w:p>
        </w:tc>
      </w:tr>
      <w:tr w:rsidR="00552E91" w14:paraId="34CB6E20" w14:textId="77777777" w:rsidTr="00552E91">
        <w:trPr>
          <w:cantSplit/>
        </w:trPr>
        <w:tc>
          <w:tcPr>
            <w:tcW w:w="1385" w:type="dxa"/>
            <w:tcBorders>
              <w:top w:val="single" w:sz="4" w:space="0" w:color="auto"/>
              <w:left w:val="nil"/>
              <w:bottom w:val="single" w:sz="4" w:space="0" w:color="auto"/>
              <w:right w:val="nil"/>
            </w:tcBorders>
            <w:tcMar>
              <w:top w:w="57" w:type="dxa"/>
              <w:left w:w="57" w:type="dxa"/>
              <w:bottom w:w="57" w:type="dxa"/>
              <w:right w:w="57" w:type="dxa"/>
            </w:tcMar>
            <w:hideMark/>
          </w:tcPr>
          <w:p w14:paraId="380D35E0" w14:textId="0C349DC8" w:rsidR="00552E91" w:rsidRDefault="00552E91">
            <w:pPr>
              <w:jc w:val="center"/>
              <w:rPr>
                <w:noProof/>
                <w:sz w:val="20"/>
                <w:lang w:eastAsia="en-AU"/>
              </w:rPr>
            </w:pPr>
            <w:r>
              <w:rPr>
                <w:noProof/>
                <w:sz w:val="20"/>
                <w:lang w:eastAsia="en-AU"/>
              </w:rPr>
              <w:drawing>
                <wp:inline distT="0" distB="0" distL="0" distR="0" wp14:anchorId="0246FBB8" wp14:editId="46AD94DC">
                  <wp:extent cx="752475" cy="752475"/>
                  <wp:effectExtent l="0" t="0" r="9525" b="9525"/>
                  <wp:docPr id="28" name="Picture 28"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enabl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tcMar>
              <w:top w:w="57" w:type="dxa"/>
              <w:left w:w="57" w:type="dxa"/>
              <w:bottom w:w="57" w:type="dxa"/>
              <w:right w:w="57" w:type="dxa"/>
            </w:tcMar>
            <w:hideMark/>
          </w:tcPr>
          <w:p w14:paraId="6DD89775" w14:textId="77777777" w:rsidR="00552E91" w:rsidRDefault="00552E91">
            <w:pPr>
              <w:rPr>
                <w:rFonts w:cs="Arial"/>
                <w:color w:val="000000"/>
                <w:sz w:val="20"/>
              </w:rPr>
            </w:pPr>
            <w:r>
              <w:rPr>
                <w:rFonts w:cs="Arial"/>
                <w:b/>
                <w:bCs/>
                <w:color w:val="000000"/>
                <w:sz w:val="20"/>
              </w:rPr>
              <w:t>Project Management</w:t>
            </w:r>
          </w:p>
          <w:p w14:paraId="29374F7A" w14:textId="77777777" w:rsidR="00552E91" w:rsidRDefault="00552E91">
            <w:pPr>
              <w:rPr>
                <w:rFonts w:cs="Arial"/>
                <w:color w:val="000000"/>
                <w:sz w:val="20"/>
              </w:rPr>
            </w:pPr>
            <w:r>
              <w:rPr>
                <w:rFonts w:cs="Arial"/>
                <w:color w:val="000000"/>
                <w:sz w:val="20"/>
              </w:rPr>
              <w:t xml:space="preserve">Understand and apply effective planning, </w:t>
            </w:r>
            <w:proofErr w:type="gramStart"/>
            <w:r>
              <w:rPr>
                <w:rFonts w:cs="Arial"/>
                <w:color w:val="000000"/>
                <w:sz w:val="20"/>
              </w:rPr>
              <w:t>coordination</w:t>
            </w:r>
            <w:proofErr w:type="gramEnd"/>
            <w:r>
              <w:rPr>
                <w:rFonts w:cs="Arial"/>
                <w:color w:val="000000"/>
                <w:sz w:val="20"/>
              </w:rPr>
              <w:t xml:space="preserve"> and control methods</w:t>
            </w:r>
          </w:p>
        </w:tc>
        <w:tc>
          <w:tcPr>
            <w:tcW w:w="4709" w:type="dxa"/>
            <w:tcBorders>
              <w:top w:val="single" w:sz="4" w:space="0" w:color="auto"/>
              <w:left w:val="nil"/>
              <w:bottom w:val="single" w:sz="4" w:space="0" w:color="auto"/>
              <w:right w:val="nil"/>
            </w:tcBorders>
            <w:tcMar>
              <w:top w:w="57" w:type="dxa"/>
              <w:left w:w="57" w:type="dxa"/>
              <w:bottom w:w="57" w:type="dxa"/>
              <w:right w:w="57" w:type="dxa"/>
            </w:tcMar>
            <w:hideMark/>
          </w:tcPr>
          <w:p w14:paraId="49F0CB6B" w14:textId="77777777" w:rsidR="00552E91" w:rsidRDefault="00552E91" w:rsidP="00552E91">
            <w:pPr>
              <w:pStyle w:val="TableBullet"/>
              <w:numPr>
                <w:ilvl w:val="0"/>
                <w:numId w:val="49"/>
              </w:numPr>
              <w:ind w:left="360"/>
            </w:pPr>
            <w:r>
              <w:t xml:space="preserve">Perform basic research and analysis to inform and support the achievement of project </w:t>
            </w:r>
            <w:proofErr w:type="gramStart"/>
            <w:r>
              <w:t>deliverables</w:t>
            </w:r>
            <w:proofErr w:type="gramEnd"/>
          </w:p>
          <w:p w14:paraId="35B8A861" w14:textId="77777777" w:rsidR="00552E91" w:rsidRDefault="00552E91" w:rsidP="00552E91">
            <w:pPr>
              <w:pStyle w:val="TableBullet"/>
              <w:numPr>
                <w:ilvl w:val="0"/>
                <w:numId w:val="49"/>
              </w:numPr>
              <w:ind w:left="360"/>
            </w:pPr>
            <w:r>
              <w:t xml:space="preserve">Contribute to developing project documentation and resource </w:t>
            </w:r>
            <w:proofErr w:type="gramStart"/>
            <w:r>
              <w:t>estimates</w:t>
            </w:r>
            <w:proofErr w:type="gramEnd"/>
          </w:p>
          <w:p w14:paraId="08206948" w14:textId="77777777" w:rsidR="00552E91" w:rsidRDefault="00552E91" w:rsidP="00552E91">
            <w:pPr>
              <w:pStyle w:val="TableBullet"/>
              <w:numPr>
                <w:ilvl w:val="0"/>
                <w:numId w:val="49"/>
              </w:numPr>
              <w:ind w:left="360"/>
            </w:pPr>
            <w:r>
              <w:t xml:space="preserve">Contribute to reviews of progress, outcomes and future </w:t>
            </w:r>
            <w:proofErr w:type="gramStart"/>
            <w:r>
              <w:t>improvements</w:t>
            </w:r>
            <w:proofErr w:type="gramEnd"/>
          </w:p>
          <w:p w14:paraId="5E73B30A" w14:textId="77777777" w:rsidR="00552E91" w:rsidRDefault="00552E91" w:rsidP="00552E91">
            <w:pPr>
              <w:pStyle w:val="TableBullet"/>
              <w:numPr>
                <w:ilvl w:val="0"/>
                <w:numId w:val="49"/>
              </w:numPr>
              <w:ind w:left="360"/>
            </w:pPr>
            <w:r>
              <w:t>Identify and escalate possible variances from project plans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17A87634" w14:textId="77777777" w:rsidR="00552E91" w:rsidRDefault="00552E91">
            <w:pPr>
              <w:pStyle w:val="TableText"/>
            </w:pPr>
            <w:r>
              <w:t>Intermediate</w:t>
            </w:r>
          </w:p>
        </w:tc>
      </w:tr>
      <w:tr w:rsidR="00552E91" w14:paraId="5D75EAED" w14:textId="77777777" w:rsidTr="00552E91">
        <w:trPr>
          <w:cantSplit/>
        </w:trPr>
        <w:tc>
          <w:tcPr>
            <w:tcW w:w="1385" w:type="dxa"/>
            <w:tcBorders>
              <w:top w:val="single" w:sz="4" w:space="0" w:color="auto"/>
              <w:left w:val="nil"/>
              <w:bottom w:val="single" w:sz="4" w:space="0" w:color="auto"/>
              <w:right w:val="nil"/>
            </w:tcBorders>
            <w:tcMar>
              <w:top w:w="57" w:type="dxa"/>
              <w:left w:w="57" w:type="dxa"/>
              <w:bottom w:w="57" w:type="dxa"/>
              <w:right w:w="57" w:type="dxa"/>
            </w:tcMar>
            <w:hideMark/>
          </w:tcPr>
          <w:p w14:paraId="7B4C952B" w14:textId="25A30F58" w:rsidR="00552E91" w:rsidRDefault="00552E91">
            <w:pPr>
              <w:jc w:val="center"/>
              <w:rPr>
                <w:noProof/>
                <w:sz w:val="20"/>
                <w:lang w:eastAsia="en-AU"/>
              </w:rPr>
            </w:pPr>
            <w:r>
              <w:rPr>
                <w:noProof/>
                <w:sz w:val="20"/>
                <w:lang w:eastAsia="en-AU"/>
              </w:rPr>
              <w:drawing>
                <wp:inline distT="0" distB="0" distL="0" distR="0" wp14:anchorId="7833723F" wp14:editId="760E8220">
                  <wp:extent cx="752475" cy="752475"/>
                  <wp:effectExtent l="0" t="0" r="9525" b="9525"/>
                  <wp:docPr id="27" name="Picture 27"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ople-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tcMar>
              <w:top w:w="57" w:type="dxa"/>
              <w:left w:w="57" w:type="dxa"/>
              <w:bottom w:w="57" w:type="dxa"/>
              <w:right w:w="57" w:type="dxa"/>
            </w:tcMar>
            <w:hideMark/>
          </w:tcPr>
          <w:p w14:paraId="440380C4" w14:textId="77777777" w:rsidR="00552E91" w:rsidRDefault="00552E91">
            <w:pPr>
              <w:rPr>
                <w:rFonts w:cs="Arial"/>
                <w:color w:val="000000"/>
                <w:sz w:val="20"/>
              </w:rPr>
            </w:pPr>
            <w:proofErr w:type="spellStart"/>
            <w:r>
              <w:rPr>
                <w:rFonts w:cs="Arial"/>
                <w:b/>
                <w:bCs/>
                <w:color w:val="000000"/>
                <w:sz w:val="20"/>
              </w:rPr>
              <w:t>Optimise</w:t>
            </w:r>
            <w:proofErr w:type="spellEnd"/>
            <w:r>
              <w:rPr>
                <w:rFonts w:cs="Arial"/>
                <w:b/>
                <w:bCs/>
                <w:color w:val="000000"/>
                <w:sz w:val="20"/>
              </w:rPr>
              <w:t xml:space="preserve"> Business Outcomes</w:t>
            </w:r>
          </w:p>
          <w:p w14:paraId="556FB9A4" w14:textId="77777777" w:rsidR="00552E91" w:rsidRDefault="00552E91">
            <w:pPr>
              <w:rPr>
                <w:rFonts w:cs="Arial"/>
                <w:color w:val="000000"/>
                <w:sz w:val="20"/>
              </w:rPr>
            </w:pPr>
            <w:r>
              <w:rPr>
                <w:rFonts w:cs="Arial"/>
                <w:color w:val="000000"/>
                <w:sz w:val="20"/>
              </w:rPr>
              <w:t>Manage people and resources effectively to achieve public value</w:t>
            </w:r>
          </w:p>
        </w:tc>
        <w:tc>
          <w:tcPr>
            <w:tcW w:w="4709" w:type="dxa"/>
            <w:tcBorders>
              <w:top w:val="single" w:sz="4" w:space="0" w:color="auto"/>
              <w:left w:val="nil"/>
              <w:bottom w:val="single" w:sz="4" w:space="0" w:color="auto"/>
              <w:right w:val="nil"/>
            </w:tcBorders>
            <w:tcMar>
              <w:top w:w="57" w:type="dxa"/>
              <w:left w:w="57" w:type="dxa"/>
              <w:bottom w:w="57" w:type="dxa"/>
              <w:right w:w="57" w:type="dxa"/>
            </w:tcMar>
            <w:hideMark/>
          </w:tcPr>
          <w:p w14:paraId="3A31ABA2" w14:textId="77777777" w:rsidR="00552E91" w:rsidRDefault="00552E91" w:rsidP="00552E91">
            <w:pPr>
              <w:pStyle w:val="TableBullet"/>
              <w:numPr>
                <w:ilvl w:val="0"/>
                <w:numId w:val="49"/>
              </w:numPr>
              <w:ind w:left="360"/>
            </w:pPr>
            <w:r>
              <w:t xml:space="preserve">Initiate and develop longer-term goals and plans to guide the work of the team in line with organisational </w:t>
            </w:r>
            <w:proofErr w:type="gramStart"/>
            <w:r>
              <w:t>objectives</w:t>
            </w:r>
            <w:proofErr w:type="gramEnd"/>
          </w:p>
          <w:p w14:paraId="1E9244A3" w14:textId="77777777" w:rsidR="00552E91" w:rsidRDefault="00552E91" w:rsidP="00552E91">
            <w:pPr>
              <w:pStyle w:val="TableBullet"/>
              <w:numPr>
                <w:ilvl w:val="0"/>
                <w:numId w:val="49"/>
              </w:numPr>
              <w:ind w:left="360"/>
            </w:pPr>
            <w:r>
              <w:t xml:space="preserve">Allocate resources to ensure the achievement of business outcomes and contribute to wider workforce </w:t>
            </w:r>
            <w:proofErr w:type="gramStart"/>
            <w:r>
              <w:t>planning</w:t>
            </w:r>
            <w:proofErr w:type="gramEnd"/>
          </w:p>
          <w:p w14:paraId="6C5FF26F" w14:textId="77777777" w:rsidR="00552E91" w:rsidRDefault="00552E91" w:rsidP="00552E91">
            <w:pPr>
              <w:pStyle w:val="TableBullet"/>
              <w:numPr>
                <w:ilvl w:val="0"/>
                <w:numId w:val="49"/>
              </w:numPr>
              <w:ind w:left="360"/>
            </w:pPr>
            <w:r>
              <w:t xml:space="preserve">When planning resources, implement processes that encourage the attraction and retention of people of diverse cultures, backgrounds and </w:t>
            </w:r>
            <w:proofErr w:type="gramStart"/>
            <w:r>
              <w:t>experiences</w:t>
            </w:r>
            <w:proofErr w:type="gramEnd"/>
          </w:p>
          <w:p w14:paraId="37E488A2" w14:textId="77777777" w:rsidR="00552E91" w:rsidRDefault="00552E91" w:rsidP="00552E91">
            <w:pPr>
              <w:pStyle w:val="TableBullet"/>
              <w:numPr>
                <w:ilvl w:val="0"/>
                <w:numId w:val="49"/>
              </w:numPr>
              <w:ind w:left="360"/>
            </w:pPr>
            <w:r>
              <w:t xml:space="preserve">Ensure that team members base their decisions on a sound understanding of business and risk management principles, applied in a public sector </w:t>
            </w:r>
            <w:proofErr w:type="gramStart"/>
            <w:r>
              <w:t>context</w:t>
            </w:r>
            <w:proofErr w:type="gramEnd"/>
          </w:p>
          <w:p w14:paraId="555A6F84" w14:textId="77777777" w:rsidR="00552E91" w:rsidRDefault="00552E91" w:rsidP="00552E91">
            <w:pPr>
              <w:pStyle w:val="TableBullet"/>
              <w:numPr>
                <w:ilvl w:val="0"/>
                <w:numId w:val="49"/>
              </w:numPr>
              <w:ind w:left="360"/>
            </w:pPr>
            <w:r>
              <w:t xml:space="preserve">Monitor performance against standards and take timely corrective </w:t>
            </w:r>
            <w:proofErr w:type="gramStart"/>
            <w:r>
              <w:t>actions</w:t>
            </w:r>
            <w:proofErr w:type="gramEnd"/>
          </w:p>
          <w:p w14:paraId="0974EB6E" w14:textId="77777777" w:rsidR="00552E91" w:rsidRDefault="00552E91" w:rsidP="00552E91">
            <w:pPr>
              <w:pStyle w:val="TableBullet"/>
              <w:numPr>
                <w:ilvl w:val="0"/>
                <w:numId w:val="49"/>
              </w:numPr>
              <w:ind w:left="360"/>
            </w:pPr>
            <w:r>
              <w:t>Keep others informed about progress and performance outcomes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65789195" w14:textId="77777777" w:rsidR="00552E91" w:rsidRDefault="00552E91">
            <w:pPr>
              <w:pStyle w:val="TableText"/>
            </w:pPr>
            <w:r>
              <w:t>Adept</w:t>
            </w:r>
          </w:p>
        </w:tc>
      </w:tr>
    </w:tbl>
    <w:p w14:paraId="1572FDA3" w14:textId="25042D1C" w:rsidR="00552E91" w:rsidRDefault="00474710" w:rsidP="00552E91">
      <w:pPr>
        <w:pStyle w:val="Heading2"/>
      </w:pPr>
      <w:r>
        <w:br/>
      </w:r>
      <w:r w:rsidR="00552E91">
        <w:t>Complementary capabilities</w:t>
      </w:r>
    </w:p>
    <w:p w14:paraId="77790CC2" w14:textId="77777777" w:rsidR="00552E91" w:rsidRDefault="00552E91" w:rsidP="00552E91">
      <w:pPr>
        <w:pStyle w:val="PlainText"/>
        <w:spacing w:line="276" w:lineRule="auto"/>
        <w:rPr>
          <w:rFonts w:eastAsiaTheme="minorEastAsia"/>
          <w:szCs w:val="22"/>
          <w:lang w:val="en-US"/>
        </w:rPr>
      </w:pPr>
      <w:r>
        <w:rPr>
          <w:rFonts w:eastAsiaTheme="minorEastAsia"/>
          <w:i/>
          <w:szCs w:val="22"/>
          <w:lang w:val="en-US"/>
        </w:rPr>
        <w:t>Complementary capabilities</w:t>
      </w:r>
      <w:r>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79EB77AB" w14:textId="77777777" w:rsidR="00552E91" w:rsidRDefault="00552E91" w:rsidP="00552E91">
      <w:pPr>
        <w:pStyle w:val="PlainText"/>
        <w:spacing w:line="276" w:lineRule="auto"/>
        <w:contextualSpacing/>
        <w:rPr>
          <w:rFonts w:eastAsiaTheme="minorEastAsia"/>
          <w:szCs w:val="22"/>
          <w:lang w:val="en-US"/>
        </w:rPr>
      </w:pPr>
      <w:r>
        <w:rPr>
          <w:rFonts w:eastAsiaTheme="minorEastAsia"/>
          <w:szCs w:val="22"/>
          <w:lang w:val="en-US"/>
        </w:rPr>
        <w:t>Note: capabilities listed as ‘not essential’ for this role are not relevant for recruitment purposes however may be relevant for future career development.</w:t>
      </w:r>
    </w:p>
    <w:p w14:paraId="595ACB70" w14:textId="77777777" w:rsidR="00552E91" w:rsidRDefault="00552E91" w:rsidP="00552E91">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552E91" w14:paraId="06E57B21" w14:textId="77777777" w:rsidTr="00552E91">
        <w:trPr>
          <w:cantSplit/>
        </w:trPr>
        <w:tc>
          <w:tcPr>
            <w:tcW w:w="1276"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vAlign w:val="center"/>
            <w:hideMark/>
          </w:tcPr>
          <w:p w14:paraId="0B3B6C52" w14:textId="77777777" w:rsidR="00552E91" w:rsidRDefault="00552E91">
            <w:pPr>
              <w:rPr>
                <w:rFonts w:eastAsiaTheme="minorHAnsi" w:cs="Times New Roman"/>
                <w:sz w:val="20"/>
                <w:szCs w:val="20"/>
                <w:lang w:val="en-AU"/>
              </w:rPr>
            </w:pPr>
            <w:r>
              <w:rPr>
                <w:rFonts w:cs="Times New Roman"/>
                <w:b/>
                <w:sz w:val="20"/>
              </w:rPr>
              <w:t>Capability group/sets</w:t>
            </w:r>
          </w:p>
        </w:tc>
        <w:tc>
          <w:tcPr>
            <w:tcW w:w="2693"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hideMark/>
          </w:tcPr>
          <w:p w14:paraId="01B73719" w14:textId="77777777" w:rsidR="00552E91" w:rsidRDefault="00552E91">
            <w:pPr>
              <w:rPr>
                <w:rFonts w:cs="Times New Roman"/>
                <w:sz w:val="20"/>
              </w:rPr>
            </w:pPr>
            <w:r>
              <w:rPr>
                <w:rFonts w:cs="Times New Roman"/>
                <w:b/>
                <w:sz w:val="20"/>
              </w:rPr>
              <w:t>Capability name</w:t>
            </w:r>
          </w:p>
        </w:tc>
        <w:tc>
          <w:tcPr>
            <w:tcW w:w="4851"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hideMark/>
          </w:tcPr>
          <w:p w14:paraId="6CC95B1F" w14:textId="77777777" w:rsidR="00552E91" w:rsidRDefault="00552E91">
            <w:pPr>
              <w:rPr>
                <w:rFonts w:cs="Times New Roman"/>
                <w:sz w:val="20"/>
              </w:rPr>
            </w:pPr>
            <w:r>
              <w:rPr>
                <w:rFonts w:cs="Times New Roman"/>
                <w:b/>
                <w:sz w:val="20"/>
              </w:rPr>
              <w:t>Description</w:t>
            </w:r>
          </w:p>
        </w:tc>
        <w:tc>
          <w:tcPr>
            <w:tcW w:w="1668" w:type="dxa"/>
            <w:tcBorders>
              <w:top w:val="single" w:sz="4" w:space="0" w:color="auto"/>
              <w:left w:val="nil"/>
              <w:bottom w:val="single" w:sz="4" w:space="0" w:color="auto"/>
              <w:right w:val="nil"/>
            </w:tcBorders>
            <w:shd w:val="clear" w:color="auto" w:fill="BFBFBF" w:themeFill="background1" w:themeFillShade="BF"/>
            <w:tcMar>
              <w:top w:w="57" w:type="dxa"/>
              <w:left w:w="57" w:type="dxa"/>
              <w:bottom w:w="57" w:type="dxa"/>
              <w:right w:w="57" w:type="dxa"/>
            </w:tcMar>
            <w:hideMark/>
          </w:tcPr>
          <w:p w14:paraId="03B9B871" w14:textId="77777777" w:rsidR="00552E91" w:rsidRDefault="00552E91">
            <w:pPr>
              <w:rPr>
                <w:rFonts w:cs="Times New Roman"/>
                <w:b/>
                <w:bCs/>
                <w:sz w:val="20"/>
              </w:rPr>
            </w:pPr>
            <w:r>
              <w:rPr>
                <w:rFonts w:cs="Times New Roman"/>
                <w:b/>
                <w:bCs/>
                <w:sz w:val="20"/>
              </w:rPr>
              <w:t>Level</w:t>
            </w:r>
          </w:p>
        </w:tc>
      </w:tr>
      <w:tr w:rsidR="00552E91" w14:paraId="17BD9F3D"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2CB15DAF" w14:textId="17D1AB88" w:rsidR="00552E91" w:rsidRDefault="00552E91">
            <w:pPr>
              <w:rPr>
                <w:rFonts w:cs="Times New Roman"/>
                <w:sz w:val="20"/>
              </w:rPr>
            </w:pPr>
            <w:r>
              <w:rPr>
                <w:noProof/>
                <w:sz w:val="20"/>
                <w:lang w:eastAsia="en-AU"/>
              </w:rPr>
              <w:drawing>
                <wp:inline distT="0" distB="0" distL="0" distR="0" wp14:anchorId="68B2C1C3" wp14:editId="1D27B82F">
                  <wp:extent cx="419100" cy="419100"/>
                  <wp:effectExtent l="0" t="0" r="0" b="0"/>
                  <wp:docPr id="26" name="Picture 26"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al-attribu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2B63BAFF" w14:textId="77777777" w:rsidR="00552E91" w:rsidRDefault="00552E91">
            <w:pPr>
              <w:pStyle w:val="TableText"/>
            </w:pPr>
            <w:r>
              <w:t>Display Resilience and Courage</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2C0999DC" w14:textId="77777777" w:rsidR="00552E91" w:rsidRDefault="00552E91">
            <w:pPr>
              <w:pStyle w:val="TableText"/>
            </w:pPr>
            <w:r>
              <w:t>Be open and honest, prepared to express your views, and willing to accept and commit to change</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076062DE" w14:textId="77777777" w:rsidR="00552E91" w:rsidRDefault="00552E91">
            <w:pPr>
              <w:pStyle w:val="TableText"/>
            </w:pPr>
            <w:r>
              <w:t>Advanced</w:t>
            </w:r>
          </w:p>
        </w:tc>
      </w:tr>
      <w:tr w:rsidR="00552E91" w14:paraId="7ED65920"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6092B0AA" w14:textId="3CB29B77" w:rsidR="00552E91" w:rsidRDefault="00552E91">
            <w:pPr>
              <w:rPr>
                <w:sz w:val="20"/>
              </w:rPr>
            </w:pPr>
            <w:r>
              <w:rPr>
                <w:noProof/>
                <w:sz w:val="20"/>
                <w:lang w:eastAsia="en-AU"/>
              </w:rPr>
              <w:drawing>
                <wp:inline distT="0" distB="0" distL="0" distR="0" wp14:anchorId="2CC055BE" wp14:editId="06852394">
                  <wp:extent cx="419100" cy="419100"/>
                  <wp:effectExtent l="0" t="0" r="0" b="0"/>
                  <wp:docPr id="25" name="Picture 25"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al-attribu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76904ADD" w14:textId="77777777" w:rsidR="00552E91" w:rsidRDefault="00552E91">
            <w:pPr>
              <w:pStyle w:val="TableText"/>
            </w:pPr>
            <w:r>
              <w:t>Act with Integrity</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1894E9B6" w14:textId="77777777" w:rsidR="00552E91" w:rsidRDefault="00552E91">
            <w:pPr>
              <w:pStyle w:val="TableText"/>
            </w:pPr>
            <w:r>
              <w:t>Be ethical and professional, and uphold and promote the public sector values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23D6B479" w14:textId="77777777" w:rsidR="00552E91" w:rsidRDefault="00552E91">
            <w:pPr>
              <w:pStyle w:val="TableText"/>
            </w:pPr>
            <w:r>
              <w:t>Adept</w:t>
            </w:r>
          </w:p>
        </w:tc>
      </w:tr>
      <w:tr w:rsidR="00552E91" w14:paraId="7ABB698F"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0026124C" w14:textId="05D8F826" w:rsidR="00552E91" w:rsidRDefault="00552E91">
            <w:pPr>
              <w:rPr>
                <w:sz w:val="20"/>
              </w:rPr>
            </w:pPr>
            <w:r>
              <w:rPr>
                <w:noProof/>
                <w:sz w:val="20"/>
                <w:lang w:eastAsia="en-AU"/>
              </w:rPr>
              <w:drawing>
                <wp:inline distT="0" distB="0" distL="0" distR="0" wp14:anchorId="69A6362F" wp14:editId="6049AF5A">
                  <wp:extent cx="419100" cy="419100"/>
                  <wp:effectExtent l="0" t="0" r="0" b="0"/>
                  <wp:docPr id="24" name="Picture 24"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al-attribu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4F988FDA" w14:textId="77777777" w:rsidR="00552E91" w:rsidRDefault="00552E91">
            <w:pPr>
              <w:pStyle w:val="TableText"/>
            </w:pPr>
            <w:r>
              <w:t>Value Diversity and Inclusion</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2AD37869" w14:textId="77777777" w:rsidR="00552E91" w:rsidRDefault="00552E91">
            <w:pPr>
              <w:pStyle w:val="TableText"/>
            </w:pPr>
            <w:r>
              <w:t>Demonstrate inclusive behaviour and show respect for diverse backgrounds, experiences and perspectives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0DBF30AF" w14:textId="77777777" w:rsidR="00552E91" w:rsidRDefault="00552E91">
            <w:pPr>
              <w:pStyle w:val="TableText"/>
            </w:pPr>
            <w:r>
              <w:t>Intermediate</w:t>
            </w:r>
          </w:p>
        </w:tc>
      </w:tr>
      <w:tr w:rsidR="00552E91" w14:paraId="627113EA"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02CD97CD" w14:textId="78020507" w:rsidR="00552E91" w:rsidRDefault="00552E91">
            <w:pPr>
              <w:rPr>
                <w:sz w:val="20"/>
              </w:rPr>
            </w:pPr>
            <w:r>
              <w:rPr>
                <w:noProof/>
                <w:sz w:val="20"/>
                <w:lang w:eastAsia="en-AU"/>
              </w:rPr>
              <w:drawing>
                <wp:inline distT="0" distB="0" distL="0" distR="0" wp14:anchorId="287992F3" wp14:editId="5B6976DE">
                  <wp:extent cx="419100" cy="419100"/>
                  <wp:effectExtent l="0" t="0" r="0" b="0"/>
                  <wp:docPr id="23" name="Picture 23"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ionshi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244548E6" w14:textId="77777777" w:rsidR="00552E91" w:rsidRDefault="00552E91">
            <w:pPr>
              <w:pStyle w:val="TableText"/>
            </w:pPr>
            <w:r>
              <w:t>Commit to Customer Service</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110A6698" w14:textId="77777777" w:rsidR="00552E91" w:rsidRDefault="00552E91">
            <w:pPr>
              <w:pStyle w:val="TableText"/>
            </w:pPr>
            <w:r>
              <w:t>Provide customer-focused services in line with public sector and organisational objectives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570E80D3" w14:textId="77777777" w:rsidR="00552E91" w:rsidRDefault="00552E91">
            <w:pPr>
              <w:pStyle w:val="TableText"/>
            </w:pPr>
            <w:r>
              <w:t>Adept</w:t>
            </w:r>
          </w:p>
        </w:tc>
      </w:tr>
      <w:tr w:rsidR="00552E91" w14:paraId="5C46317C"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2715DC1D" w14:textId="403F3DF6" w:rsidR="00552E91" w:rsidRDefault="00552E91">
            <w:pPr>
              <w:rPr>
                <w:sz w:val="20"/>
              </w:rPr>
            </w:pPr>
            <w:r>
              <w:rPr>
                <w:noProof/>
                <w:sz w:val="20"/>
                <w:lang w:eastAsia="en-AU"/>
              </w:rPr>
              <w:drawing>
                <wp:inline distT="0" distB="0" distL="0" distR="0" wp14:anchorId="5B074101" wp14:editId="219084B1">
                  <wp:extent cx="419100" cy="419100"/>
                  <wp:effectExtent l="0" t="0" r="0" b="0"/>
                  <wp:docPr id="22" name="Picture 22"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ionshi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0CAA11CA" w14:textId="77777777" w:rsidR="00552E91" w:rsidRDefault="00552E91">
            <w:pPr>
              <w:pStyle w:val="TableText"/>
            </w:pPr>
            <w:r>
              <w:t xml:space="preserve">Influence and </w:t>
            </w:r>
            <w:proofErr w:type="gramStart"/>
            <w:r>
              <w:t>Negotiate</w:t>
            </w:r>
            <w:proofErr w:type="gramEnd"/>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73793045" w14:textId="77777777" w:rsidR="00552E91" w:rsidRDefault="00552E91">
            <w:pPr>
              <w:pStyle w:val="TableText"/>
            </w:pPr>
            <w:r>
              <w:t>Gain consensus and commitment from others, and resolve issues and conflicts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0B3DC89F" w14:textId="77777777" w:rsidR="00552E91" w:rsidRDefault="00552E91">
            <w:pPr>
              <w:pStyle w:val="TableText"/>
            </w:pPr>
            <w:r>
              <w:t>Adept</w:t>
            </w:r>
          </w:p>
        </w:tc>
      </w:tr>
      <w:tr w:rsidR="00552E91" w14:paraId="697E1369"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0BE544F5" w14:textId="5DDD7B83" w:rsidR="00552E91" w:rsidRDefault="00552E91">
            <w:pPr>
              <w:rPr>
                <w:sz w:val="20"/>
              </w:rPr>
            </w:pPr>
            <w:r>
              <w:rPr>
                <w:noProof/>
                <w:sz w:val="20"/>
                <w:lang w:eastAsia="en-AU"/>
              </w:rPr>
              <w:drawing>
                <wp:inline distT="0" distB="0" distL="0" distR="0" wp14:anchorId="40559D34" wp14:editId="72CDD7D2">
                  <wp:extent cx="419100" cy="419100"/>
                  <wp:effectExtent l="0" t="0" r="0" b="0"/>
                  <wp:docPr id="21" name="Picture 21"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7593157C" w14:textId="77777777" w:rsidR="00552E91" w:rsidRDefault="00552E91">
            <w:pPr>
              <w:pStyle w:val="TableText"/>
            </w:pPr>
            <w:r>
              <w:t>Think and Solve Problems</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26AC35E0" w14:textId="77777777" w:rsidR="00552E91" w:rsidRDefault="00552E91">
            <w:pPr>
              <w:pStyle w:val="TableText"/>
            </w:pPr>
            <w:r>
              <w:t>Think, analyse and consider the broader context to develop practical solutions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379BA7B8" w14:textId="77777777" w:rsidR="00552E91" w:rsidRDefault="00552E91">
            <w:pPr>
              <w:pStyle w:val="TableText"/>
            </w:pPr>
            <w:r>
              <w:t>Advanced</w:t>
            </w:r>
          </w:p>
        </w:tc>
      </w:tr>
      <w:tr w:rsidR="00552E91" w14:paraId="09A9805A"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24BB8D9F" w14:textId="4141FF37" w:rsidR="00552E91" w:rsidRDefault="00552E91">
            <w:pPr>
              <w:rPr>
                <w:sz w:val="20"/>
              </w:rPr>
            </w:pPr>
            <w:r>
              <w:rPr>
                <w:noProof/>
                <w:sz w:val="20"/>
                <w:lang w:eastAsia="en-AU"/>
              </w:rPr>
              <w:drawing>
                <wp:inline distT="0" distB="0" distL="0" distR="0" wp14:anchorId="2F7CA590" wp14:editId="70D54842">
                  <wp:extent cx="419100" cy="419100"/>
                  <wp:effectExtent l="0" t="0" r="0" b="0"/>
                  <wp:docPr id="20" name="Picture 20"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4A34C482" w14:textId="77777777" w:rsidR="00552E91" w:rsidRDefault="00552E91">
            <w:pPr>
              <w:pStyle w:val="TableText"/>
            </w:pPr>
            <w:r>
              <w:t>Demonstrate Accountability</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65638E75" w14:textId="77777777" w:rsidR="00552E91" w:rsidRDefault="00552E91">
            <w:pPr>
              <w:pStyle w:val="TableText"/>
            </w:pPr>
            <w:r>
              <w:t>Be proactive and responsible for own actions, and adhere to legislation, policy and guidelines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375D1989" w14:textId="77777777" w:rsidR="00552E91" w:rsidRDefault="00552E91">
            <w:pPr>
              <w:pStyle w:val="TableText"/>
            </w:pPr>
            <w:r>
              <w:t>Adept</w:t>
            </w:r>
          </w:p>
        </w:tc>
      </w:tr>
      <w:tr w:rsidR="00552E91" w14:paraId="404F4D44"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46ADBF88" w14:textId="4A5C6877" w:rsidR="00552E91" w:rsidRDefault="00552E91">
            <w:pPr>
              <w:rPr>
                <w:sz w:val="20"/>
              </w:rPr>
            </w:pPr>
            <w:r>
              <w:rPr>
                <w:noProof/>
                <w:sz w:val="20"/>
                <w:lang w:eastAsia="en-AU"/>
              </w:rPr>
              <w:drawing>
                <wp:inline distT="0" distB="0" distL="0" distR="0" wp14:anchorId="5BE85EB3" wp14:editId="20572613">
                  <wp:extent cx="419100" cy="419100"/>
                  <wp:effectExtent l="0" t="0" r="0" b="0"/>
                  <wp:docPr id="19" name="Picture 19"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enabl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12999F26" w14:textId="77777777" w:rsidR="00552E91" w:rsidRDefault="00552E91">
            <w:pPr>
              <w:pStyle w:val="TableText"/>
            </w:pPr>
            <w:r>
              <w:t>Finance</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2A7B2702" w14:textId="77777777" w:rsidR="00552E91" w:rsidRDefault="00552E91">
            <w:pPr>
              <w:pStyle w:val="TableText"/>
            </w:pPr>
            <w:r>
              <w:t>Understand and apply financial processes to achieve value for money and minimise financial risk</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51944607" w14:textId="77777777" w:rsidR="00552E91" w:rsidRDefault="00552E91">
            <w:pPr>
              <w:pStyle w:val="TableText"/>
            </w:pPr>
            <w:r>
              <w:t>Adept</w:t>
            </w:r>
          </w:p>
        </w:tc>
      </w:tr>
      <w:tr w:rsidR="00552E91" w14:paraId="076E37A0"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3D53F18F" w14:textId="4AA6A55F" w:rsidR="00552E91" w:rsidRDefault="00552E91">
            <w:pPr>
              <w:rPr>
                <w:sz w:val="20"/>
              </w:rPr>
            </w:pPr>
            <w:r>
              <w:rPr>
                <w:noProof/>
                <w:sz w:val="20"/>
                <w:lang w:eastAsia="en-AU"/>
              </w:rPr>
              <w:drawing>
                <wp:inline distT="0" distB="0" distL="0" distR="0" wp14:anchorId="7C85ED9D" wp14:editId="0E255E7D">
                  <wp:extent cx="419100" cy="419100"/>
                  <wp:effectExtent l="0" t="0" r="0" b="0"/>
                  <wp:docPr id="18" name="Picture 18"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siness-enabl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5866DC34" w14:textId="77777777" w:rsidR="00552E91" w:rsidRDefault="00552E91">
            <w:pPr>
              <w:pStyle w:val="TableText"/>
            </w:pPr>
            <w:r>
              <w:t>Technology</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7D1AAE3F" w14:textId="77777777" w:rsidR="00552E91" w:rsidRDefault="00552E91">
            <w:pPr>
              <w:pStyle w:val="TableText"/>
            </w:pPr>
            <w:r>
              <w:t>Understand and use available technologies to maximise efficiencies and effectiveness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039BB4A8" w14:textId="77777777" w:rsidR="00552E91" w:rsidRDefault="00552E91">
            <w:pPr>
              <w:pStyle w:val="TableText"/>
            </w:pPr>
            <w:r>
              <w:t>Intermediate</w:t>
            </w:r>
          </w:p>
        </w:tc>
      </w:tr>
      <w:tr w:rsidR="00552E91" w14:paraId="2667E586"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2A589725" w14:textId="324730BC" w:rsidR="00552E91" w:rsidRDefault="00552E91">
            <w:pPr>
              <w:rPr>
                <w:sz w:val="20"/>
              </w:rPr>
            </w:pPr>
            <w:r>
              <w:rPr>
                <w:noProof/>
                <w:sz w:val="20"/>
                <w:lang w:eastAsia="en-AU"/>
              </w:rPr>
              <w:drawing>
                <wp:inline distT="0" distB="0" distL="0" distR="0" wp14:anchorId="38F99227" wp14:editId="5C15255C">
                  <wp:extent cx="419100" cy="419100"/>
                  <wp:effectExtent l="0" t="0" r="0" b="0"/>
                  <wp:docPr id="17" name="Picture 17"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siness-enabl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23AB2BC1" w14:textId="77777777" w:rsidR="00552E91" w:rsidRDefault="00552E91">
            <w:pPr>
              <w:pStyle w:val="TableText"/>
            </w:pPr>
            <w:r>
              <w:t>Procurement and Contract Management</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78BA3F43" w14:textId="77777777" w:rsidR="00552E91" w:rsidRDefault="00552E91">
            <w:pPr>
              <w:pStyle w:val="TableText"/>
            </w:pPr>
            <w:r>
              <w:t>Understand and apply procurement processes to ensure effective purchasing and contract performance</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1C19D75E" w14:textId="77777777" w:rsidR="00552E91" w:rsidRDefault="00552E91">
            <w:pPr>
              <w:pStyle w:val="TableText"/>
            </w:pPr>
            <w:r>
              <w:t>Adept</w:t>
            </w:r>
          </w:p>
        </w:tc>
      </w:tr>
      <w:tr w:rsidR="00552E91" w14:paraId="0F41A9E7"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7ADD1E3E" w14:textId="2BED36C9" w:rsidR="00552E91" w:rsidRDefault="00552E91">
            <w:pPr>
              <w:rPr>
                <w:sz w:val="20"/>
              </w:rPr>
            </w:pPr>
            <w:r>
              <w:rPr>
                <w:noProof/>
                <w:sz w:val="20"/>
                <w:lang w:eastAsia="en-AU"/>
              </w:rPr>
              <w:drawing>
                <wp:inline distT="0" distB="0" distL="0" distR="0" wp14:anchorId="5968AE38" wp14:editId="57B09266">
                  <wp:extent cx="419100" cy="419100"/>
                  <wp:effectExtent l="0" t="0" r="0" b="0"/>
                  <wp:docPr id="16" name="Picture 16"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ople-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0FDE2531" w14:textId="77777777" w:rsidR="00552E91" w:rsidRDefault="00552E91">
            <w:pPr>
              <w:pStyle w:val="TableText"/>
            </w:pPr>
            <w:r>
              <w:t>Manage and Develop People</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5845753B" w14:textId="77777777" w:rsidR="00552E91" w:rsidRDefault="00552E91">
            <w:pPr>
              <w:pStyle w:val="TableText"/>
            </w:pPr>
            <w:r>
              <w:t>Engage and motivate staff, and develop capability and potential in others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7BAF4D9E" w14:textId="77777777" w:rsidR="00552E91" w:rsidRDefault="00552E91">
            <w:pPr>
              <w:pStyle w:val="TableText"/>
            </w:pPr>
            <w:r>
              <w:t>Adept</w:t>
            </w:r>
          </w:p>
        </w:tc>
      </w:tr>
      <w:tr w:rsidR="00552E91" w14:paraId="025CA0D5"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651FAE00" w14:textId="234E2608" w:rsidR="00552E91" w:rsidRDefault="00552E91">
            <w:pPr>
              <w:rPr>
                <w:sz w:val="20"/>
              </w:rPr>
            </w:pPr>
            <w:r>
              <w:rPr>
                <w:noProof/>
                <w:sz w:val="20"/>
                <w:lang w:eastAsia="en-AU"/>
              </w:rPr>
              <w:drawing>
                <wp:inline distT="0" distB="0" distL="0" distR="0" wp14:anchorId="1FF08232" wp14:editId="7268388B">
                  <wp:extent cx="419100" cy="419100"/>
                  <wp:effectExtent l="0" t="0" r="0" b="0"/>
                  <wp:docPr id="15" name="Picture 15"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ople-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0B6320DA" w14:textId="77777777" w:rsidR="00552E91" w:rsidRDefault="00552E91">
            <w:pPr>
              <w:pStyle w:val="TableText"/>
            </w:pPr>
            <w:r>
              <w:t>Inspire Direction and Purpose</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74EFFF6B" w14:textId="77777777" w:rsidR="00552E91" w:rsidRDefault="00552E91">
            <w:pPr>
              <w:pStyle w:val="TableText"/>
            </w:pPr>
            <w:r>
              <w:t>Communicate goals, priorities and vision, and recognise achievements</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36269CDD" w14:textId="77777777" w:rsidR="00552E91" w:rsidRDefault="00552E91">
            <w:pPr>
              <w:pStyle w:val="TableText"/>
            </w:pPr>
            <w:r>
              <w:t>Intermediate</w:t>
            </w:r>
          </w:p>
        </w:tc>
      </w:tr>
      <w:tr w:rsidR="00552E91" w14:paraId="1044E355" w14:textId="77777777" w:rsidTr="00552E91">
        <w:trPr>
          <w:cantSplit/>
        </w:trPr>
        <w:tc>
          <w:tcPr>
            <w:tcW w:w="1276" w:type="dxa"/>
            <w:tcBorders>
              <w:top w:val="single" w:sz="4" w:space="0" w:color="auto"/>
              <w:left w:val="nil"/>
              <w:bottom w:val="single" w:sz="4" w:space="0" w:color="auto"/>
              <w:right w:val="nil"/>
            </w:tcBorders>
            <w:tcMar>
              <w:top w:w="57" w:type="dxa"/>
              <w:left w:w="57" w:type="dxa"/>
              <w:bottom w:w="57" w:type="dxa"/>
              <w:right w:w="57" w:type="dxa"/>
            </w:tcMar>
            <w:hideMark/>
          </w:tcPr>
          <w:p w14:paraId="3692B6FD" w14:textId="33375C6A" w:rsidR="00552E91" w:rsidRDefault="00552E91">
            <w:pPr>
              <w:rPr>
                <w:sz w:val="20"/>
              </w:rPr>
            </w:pPr>
            <w:r>
              <w:rPr>
                <w:noProof/>
                <w:sz w:val="20"/>
                <w:lang w:eastAsia="en-AU"/>
              </w:rPr>
              <w:drawing>
                <wp:inline distT="0" distB="0" distL="0" distR="0" wp14:anchorId="68BF888F" wp14:editId="27EC66FA">
                  <wp:extent cx="419100" cy="419100"/>
                  <wp:effectExtent l="0" t="0" r="0" b="0"/>
                  <wp:docPr id="12" name="Picture 12"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ople-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tcMar>
              <w:top w:w="57" w:type="dxa"/>
              <w:left w:w="57" w:type="dxa"/>
              <w:bottom w:w="57" w:type="dxa"/>
              <w:right w:w="57" w:type="dxa"/>
            </w:tcMar>
            <w:hideMark/>
          </w:tcPr>
          <w:p w14:paraId="3582D6D0" w14:textId="77777777" w:rsidR="00552E91" w:rsidRDefault="00552E91">
            <w:pPr>
              <w:pStyle w:val="TableText"/>
            </w:pPr>
            <w:r>
              <w:t>Manage Reform and Change</w:t>
            </w:r>
          </w:p>
        </w:tc>
        <w:tc>
          <w:tcPr>
            <w:tcW w:w="4851" w:type="dxa"/>
            <w:tcBorders>
              <w:top w:val="single" w:sz="4" w:space="0" w:color="auto"/>
              <w:left w:val="nil"/>
              <w:bottom w:val="single" w:sz="4" w:space="0" w:color="auto"/>
              <w:right w:val="nil"/>
            </w:tcBorders>
            <w:tcMar>
              <w:top w:w="57" w:type="dxa"/>
              <w:left w:w="57" w:type="dxa"/>
              <w:bottom w:w="57" w:type="dxa"/>
              <w:right w:w="57" w:type="dxa"/>
            </w:tcMar>
            <w:hideMark/>
          </w:tcPr>
          <w:p w14:paraId="7777BE4E" w14:textId="77777777" w:rsidR="00552E91" w:rsidRDefault="00552E91">
            <w:pPr>
              <w:pStyle w:val="TableText"/>
            </w:pPr>
            <w:r>
              <w:t>Support, promote and champion change, and assist others to engage with change</w:t>
            </w:r>
          </w:p>
        </w:tc>
        <w:tc>
          <w:tcPr>
            <w:tcW w:w="1668" w:type="dxa"/>
            <w:tcBorders>
              <w:top w:val="single" w:sz="4" w:space="0" w:color="auto"/>
              <w:left w:val="nil"/>
              <w:bottom w:val="single" w:sz="4" w:space="0" w:color="auto"/>
              <w:right w:val="nil"/>
            </w:tcBorders>
            <w:tcMar>
              <w:top w:w="57" w:type="dxa"/>
              <w:left w:w="57" w:type="dxa"/>
              <w:bottom w:w="57" w:type="dxa"/>
              <w:right w:w="57" w:type="dxa"/>
            </w:tcMar>
            <w:hideMark/>
          </w:tcPr>
          <w:p w14:paraId="47CCA0E2" w14:textId="77777777" w:rsidR="00552E91" w:rsidRDefault="00552E91">
            <w:pPr>
              <w:pStyle w:val="TableText"/>
            </w:pPr>
            <w:r>
              <w:t>Intermediate</w:t>
            </w:r>
          </w:p>
        </w:tc>
      </w:tr>
    </w:tbl>
    <w:p w14:paraId="62D8BB31" w14:textId="037F9104" w:rsidR="00640CBE" w:rsidRDefault="00640CBE" w:rsidP="00640CBE"/>
    <w:sectPr w:rsidR="00640CBE" w:rsidSect="009D747B">
      <w:headerReference w:type="default"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9942" w14:textId="77777777" w:rsidR="009323A9" w:rsidRDefault="009323A9" w:rsidP="00BB532F">
      <w:pPr>
        <w:spacing w:after="0" w:line="240" w:lineRule="auto"/>
      </w:pPr>
      <w:r>
        <w:separator/>
      </w:r>
    </w:p>
  </w:endnote>
  <w:endnote w:type="continuationSeparator" w:id="0">
    <w:p w14:paraId="5CABB8A9" w14:textId="77777777" w:rsidR="009323A9" w:rsidRDefault="009323A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ublic Sans">
    <w:altName w:val="Cambria"/>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Rooney Regular">
    <w:altName w:val="Cambria"/>
    <w:panose1 w:val="00000000000000000000"/>
    <w:charset w:val="00"/>
    <w:family w:val="roman"/>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2E6D2BB" w14:textId="77777777" w:rsidTr="00C03AFD">
      <w:tc>
        <w:tcPr>
          <w:tcW w:w="2250" w:type="pct"/>
          <w:vAlign w:val="center"/>
        </w:tcPr>
        <w:p w14:paraId="75B0A0F3" w14:textId="37B7815B" w:rsidR="00C03AFD" w:rsidRDefault="00C03AFD" w:rsidP="00C03AFD">
          <w:pPr>
            <w:pStyle w:val="Footer"/>
          </w:pPr>
          <w:r w:rsidRPr="00C03AFD">
            <w:rPr>
              <w:color w:val="928B81"/>
              <w:sz w:val="18"/>
            </w:rPr>
            <w:t>Role Description</w:t>
          </w:r>
          <w:r w:rsidR="00443BCB">
            <w:rPr>
              <w:color w:val="928B81"/>
              <w:sz w:val="18"/>
            </w:rPr>
            <w:t xml:space="preserve"> </w:t>
          </w:r>
          <w:r w:rsidR="00CC5258">
            <w:rPr>
              <w:rFonts w:cs="Arial"/>
              <w:sz w:val="16"/>
              <w:szCs w:val="16"/>
            </w:rPr>
            <w:t>(</w:t>
          </w:r>
          <w:r w:rsidR="00352BE1">
            <w:rPr>
              <w:rFonts w:cs="Arial"/>
              <w:sz w:val="16"/>
              <w:szCs w:val="16"/>
            </w:rPr>
            <w:t xml:space="preserve">Manager Project </w:t>
          </w:r>
          <w:r w:rsidR="00811E6D">
            <w:rPr>
              <w:rFonts w:cs="Arial"/>
              <w:sz w:val="16"/>
              <w:szCs w:val="16"/>
            </w:rPr>
            <w:t>Management Systems and Reporting</w:t>
          </w:r>
          <w:r w:rsidR="00CC5258">
            <w:rPr>
              <w:rFonts w:cs="Arial"/>
              <w:sz w:val="16"/>
              <w:szCs w:val="16"/>
            </w:rPr>
            <w:t>)</w:t>
          </w:r>
        </w:p>
      </w:tc>
      <w:tc>
        <w:tcPr>
          <w:tcW w:w="250" w:type="pct"/>
          <w:vAlign w:val="center"/>
        </w:tcPr>
        <w:p w14:paraId="141B808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7E1E13B4" w14:textId="77777777" w:rsidR="00C03AFD" w:rsidRDefault="00C03AFD" w:rsidP="00C03AFD">
          <w:pPr>
            <w:pStyle w:val="Footer"/>
            <w:jc w:val="right"/>
          </w:pPr>
          <w:r>
            <w:rPr>
              <w:noProof/>
            </w:rPr>
            <w:drawing>
              <wp:inline distT="0" distB="0" distL="0" distR="0" wp14:anchorId="471BDB17" wp14:editId="12B0CF83">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C2F30F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358333D" w14:textId="77777777" w:rsidTr="0047547E">
      <w:trPr>
        <w:trHeight w:val="811"/>
      </w:trPr>
      <w:tc>
        <w:tcPr>
          <w:tcW w:w="10005" w:type="dxa"/>
          <w:vAlign w:val="bottom"/>
        </w:tcPr>
        <w:p w14:paraId="10FA986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78B56E5F" w14:textId="77777777" w:rsidR="00BB532F" w:rsidRDefault="003A1185" w:rsidP="00BD7BA7">
          <w:pPr>
            <w:pStyle w:val="Footer"/>
            <w:jc w:val="right"/>
          </w:pPr>
          <w:r>
            <w:rPr>
              <w:noProof/>
            </w:rPr>
            <w:drawing>
              <wp:inline distT="0" distB="0" distL="0" distR="0" wp14:anchorId="1D06B062" wp14:editId="24A95135">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9B2876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8EE7" w14:textId="77777777" w:rsidR="009323A9" w:rsidRDefault="009323A9" w:rsidP="00BB532F">
      <w:pPr>
        <w:spacing w:after="0" w:line="240" w:lineRule="auto"/>
      </w:pPr>
      <w:r>
        <w:separator/>
      </w:r>
    </w:p>
  </w:footnote>
  <w:footnote w:type="continuationSeparator" w:id="0">
    <w:p w14:paraId="3146D61C" w14:textId="77777777" w:rsidR="009323A9" w:rsidRDefault="009323A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3E91655" w14:paraId="2538CEC6" w14:textId="77777777" w:rsidTr="13E91655">
      <w:trPr>
        <w:trHeight w:val="300"/>
      </w:trPr>
      <w:tc>
        <w:tcPr>
          <w:tcW w:w="3600" w:type="dxa"/>
        </w:tcPr>
        <w:p w14:paraId="6F84ADFB" w14:textId="38C2A1E5" w:rsidR="13E91655" w:rsidRDefault="13E91655" w:rsidP="13E91655">
          <w:pPr>
            <w:pStyle w:val="Header"/>
            <w:ind w:left="-115"/>
          </w:pPr>
        </w:p>
      </w:tc>
      <w:tc>
        <w:tcPr>
          <w:tcW w:w="3600" w:type="dxa"/>
        </w:tcPr>
        <w:p w14:paraId="162025E3" w14:textId="1B8790A5" w:rsidR="13E91655" w:rsidRDefault="13E91655" w:rsidP="13E91655">
          <w:pPr>
            <w:pStyle w:val="Header"/>
            <w:jc w:val="center"/>
          </w:pPr>
        </w:p>
      </w:tc>
      <w:tc>
        <w:tcPr>
          <w:tcW w:w="3600" w:type="dxa"/>
        </w:tcPr>
        <w:p w14:paraId="5732A9CA" w14:textId="136E8CDC" w:rsidR="13E91655" w:rsidRDefault="13E91655" w:rsidP="13E91655">
          <w:pPr>
            <w:pStyle w:val="Header"/>
            <w:ind w:right="-115"/>
            <w:jc w:val="right"/>
          </w:pPr>
        </w:p>
      </w:tc>
    </w:tr>
  </w:tbl>
  <w:p w14:paraId="5A256B42" w14:textId="2D00C83F" w:rsidR="13E91655" w:rsidRDefault="13E91655" w:rsidP="13E91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12050B90" w14:textId="77777777" w:rsidTr="00894A73">
      <w:trPr>
        <w:trHeight w:val="813"/>
      </w:trPr>
      <w:tc>
        <w:tcPr>
          <w:tcW w:w="7082" w:type="dxa"/>
        </w:tcPr>
        <w:p w14:paraId="5BD53CD6" w14:textId="77777777" w:rsidR="00963BE0" w:rsidRDefault="007E2FB7" w:rsidP="001C2248">
          <w:pPr>
            <w:pStyle w:val="TitleSub"/>
            <w:spacing w:after="0"/>
            <w:rPr>
              <w:rFonts w:ascii="Arial" w:hAnsi="Arial" w:cs="Arial"/>
            </w:rPr>
          </w:pPr>
          <w:r w:rsidRPr="001E49B2">
            <w:rPr>
              <w:rFonts w:ascii="Arial" w:hAnsi="Arial" w:cs="Arial"/>
            </w:rPr>
            <w:t>Role Description</w:t>
          </w:r>
          <w:r w:rsidR="00963BE0">
            <w:rPr>
              <w:rFonts w:ascii="Arial" w:hAnsi="Arial" w:cs="Arial"/>
            </w:rPr>
            <w:t xml:space="preserve"> </w:t>
          </w:r>
        </w:p>
        <w:p w14:paraId="74B4D6C4" w14:textId="13DDE29B" w:rsidR="00935EE2" w:rsidRPr="00935EE2" w:rsidRDefault="00352BE1" w:rsidP="001C2248">
          <w:pPr>
            <w:pStyle w:val="TitleSub"/>
            <w:spacing w:after="0"/>
            <w:rPr>
              <w:rFonts w:ascii="Arial" w:hAnsi="Arial" w:cs="Arial"/>
              <w:b/>
            </w:rPr>
          </w:pPr>
          <w:r w:rsidRPr="009A3FED">
            <w:rPr>
              <w:rFonts w:ascii="Arial" w:hAnsi="Arial" w:cs="Arial"/>
              <w:b/>
              <w:color w:val="auto"/>
            </w:rPr>
            <w:t xml:space="preserve">Manager </w:t>
          </w:r>
          <w:r w:rsidR="006C7910">
            <w:rPr>
              <w:rFonts w:ascii="Arial" w:hAnsi="Arial" w:cs="Arial"/>
              <w:b/>
              <w:color w:val="auto"/>
            </w:rPr>
            <w:t xml:space="preserve">Reconstruction Coordination and Systems </w:t>
          </w:r>
        </w:p>
      </w:tc>
      <w:tc>
        <w:tcPr>
          <w:tcW w:w="3688" w:type="dxa"/>
        </w:tcPr>
        <w:p w14:paraId="58A02054" w14:textId="77777777" w:rsidR="000477E1" w:rsidRPr="000477E1" w:rsidRDefault="000477E1" w:rsidP="00030565">
          <w:pPr>
            <w:jc w:val="right"/>
          </w:pPr>
          <w:r>
            <w:rPr>
              <w:noProof/>
            </w:rPr>
            <w:drawing>
              <wp:inline distT="0" distB="0" distL="0" distR="0" wp14:anchorId="24158A04" wp14:editId="383A6C44">
                <wp:extent cx="593766" cy="570016"/>
                <wp:effectExtent l="0" t="0" r="0" b="1905"/>
                <wp:docPr id="6" name="00c4ed9e-5ef2-ea11-9102-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c4ed9e-5ef2-ea11-9102-002590979d77.png"/>
                        <pic:cNvPicPr/>
                      </pic:nvPicPr>
                      <pic:blipFill rotWithShape="1">
                        <a:blip r:embed="rId1" cstate="print"/>
                        <a:srcRect r="61989" b="-4990"/>
                        <a:stretch/>
                      </pic:blipFill>
                      <pic:spPr bwMode="auto">
                        <a:xfrm>
                          <a:off x="0" y="0"/>
                          <a:ext cx="593766"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994D01" w14:textId="04E24531"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230"/>
        </w:tabs>
        <w:ind w:left="-230" w:hanging="360"/>
      </w:pPr>
      <w:rPr>
        <w:rFonts w:ascii="Symbol" w:hAnsi="Symbol" w:hint="default"/>
      </w:rPr>
    </w:lvl>
  </w:abstractNum>
  <w:abstractNum w:abstractNumId="1" w15:restartNumberingAfterBreak="0">
    <w:nsid w:val="0673143A"/>
    <w:multiLevelType w:val="hybridMultilevel"/>
    <w:tmpl w:val="62F4C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36A7A"/>
    <w:multiLevelType w:val="multilevel"/>
    <w:tmpl w:val="51D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742EF"/>
    <w:multiLevelType w:val="hybridMultilevel"/>
    <w:tmpl w:val="2C9EFE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AF6300"/>
    <w:multiLevelType w:val="hybridMultilevel"/>
    <w:tmpl w:val="8E363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10F37"/>
    <w:multiLevelType w:val="multilevel"/>
    <w:tmpl w:val="B780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4C1315"/>
    <w:multiLevelType w:val="hybridMultilevel"/>
    <w:tmpl w:val="6DEA2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D26C8"/>
    <w:multiLevelType w:val="multilevel"/>
    <w:tmpl w:val="F786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84312"/>
    <w:multiLevelType w:val="hybridMultilevel"/>
    <w:tmpl w:val="BCBAB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C2136"/>
    <w:multiLevelType w:val="hybridMultilevel"/>
    <w:tmpl w:val="8958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7055D"/>
    <w:multiLevelType w:val="hybridMultilevel"/>
    <w:tmpl w:val="B828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470BCC"/>
    <w:multiLevelType w:val="multilevel"/>
    <w:tmpl w:val="9E4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2649E"/>
    <w:multiLevelType w:val="multilevel"/>
    <w:tmpl w:val="9682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624F0"/>
    <w:multiLevelType w:val="hybridMultilevel"/>
    <w:tmpl w:val="62C49322"/>
    <w:lvl w:ilvl="0" w:tplc="70FE202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30D21"/>
    <w:multiLevelType w:val="hybridMultilevel"/>
    <w:tmpl w:val="9CF01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6C7306"/>
    <w:multiLevelType w:val="multilevel"/>
    <w:tmpl w:val="19DC5C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9FF266B"/>
    <w:multiLevelType w:val="hybridMultilevel"/>
    <w:tmpl w:val="3ED4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47602F"/>
    <w:multiLevelType w:val="multilevel"/>
    <w:tmpl w:val="552A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64E6B"/>
    <w:multiLevelType w:val="multilevel"/>
    <w:tmpl w:val="320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02C64"/>
    <w:multiLevelType w:val="multilevel"/>
    <w:tmpl w:val="61B02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2766DF4"/>
    <w:multiLevelType w:val="hybridMultilevel"/>
    <w:tmpl w:val="F4E8E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674C8E"/>
    <w:multiLevelType w:val="hybridMultilevel"/>
    <w:tmpl w:val="5DA26B06"/>
    <w:lvl w:ilvl="0" w:tplc="28C69E90">
      <w:start w:val="1"/>
      <w:numFmt w:val="bullet"/>
      <w:lvlText w:val=""/>
      <w:lvlJc w:val="left"/>
      <w:pPr>
        <w:ind w:left="360" w:hanging="360"/>
      </w:pPr>
      <w:rPr>
        <w:rFonts w:ascii="Symbol" w:hAnsi="Symbol" w:hint="default"/>
      </w:rPr>
    </w:lvl>
    <w:lvl w:ilvl="1" w:tplc="89DAEA0E" w:tentative="1">
      <w:start w:val="1"/>
      <w:numFmt w:val="bullet"/>
      <w:lvlText w:val="o"/>
      <w:lvlJc w:val="left"/>
      <w:pPr>
        <w:ind w:left="1080" w:hanging="360"/>
      </w:pPr>
      <w:rPr>
        <w:rFonts w:ascii="Courier New" w:hAnsi="Courier New" w:hint="default"/>
      </w:rPr>
    </w:lvl>
    <w:lvl w:ilvl="2" w:tplc="E27E9E2C" w:tentative="1">
      <w:start w:val="1"/>
      <w:numFmt w:val="bullet"/>
      <w:lvlText w:val=""/>
      <w:lvlJc w:val="left"/>
      <w:pPr>
        <w:ind w:left="1800" w:hanging="360"/>
      </w:pPr>
      <w:rPr>
        <w:rFonts w:ascii="Wingdings" w:hAnsi="Wingdings" w:hint="default"/>
      </w:rPr>
    </w:lvl>
    <w:lvl w:ilvl="3" w:tplc="8B8ABB5A" w:tentative="1">
      <w:start w:val="1"/>
      <w:numFmt w:val="bullet"/>
      <w:lvlText w:val=""/>
      <w:lvlJc w:val="left"/>
      <w:pPr>
        <w:ind w:left="2520" w:hanging="360"/>
      </w:pPr>
      <w:rPr>
        <w:rFonts w:ascii="Symbol" w:hAnsi="Symbol" w:hint="default"/>
      </w:rPr>
    </w:lvl>
    <w:lvl w:ilvl="4" w:tplc="1BB2EAE0" w:tentative="1">
      <w:start w:val="1"/>
      <w:numFmt w:val="bullet"/>
      <w:lvlText w:val="o"/>
      <w:lvlJc w:val="left"/>
      <w:pPr>
        <w:ind w:left="3240" w:hanging="360"/>
      </w:pPr>
      <w:rPr>
        <w:rFonts w:ascii="Courier New" w:hAnsi="Courier New" w:hint="default"/>
      </w:rPr>
    </w:lvl>
    <w:lvl w:ilvl="5" w:tplc="1FA4480A" w:tentative="1">
      <w:start w:val="1"/>
      <w:numFmt w:val="bullet"/>
      <w:lvlText w:val=""/>
      <w:lvlJc w:val="left"/>
      <w:pPr>
        <w:ind w:left="3960" w:hanging="360"/>
      </w:pPr>
      <w:rPr>
        <w:rFonts w:ascii="Wingdings" w:hAnsi="Wingdings" w:hint="default"/>
      </w:rPr>
    </w:lvl>
    <w:lvl w:ilvl="6" w:tplc="060C4AD0" w:tentative="1">
      <w:start w:val="1"/>
      <w:numFmt w:val="bullet"/>
      <w:lvlText w:val=""/>
      <w:lvlJc w:val="left"/>
      <w:pPr>
        <w:ind w:left="4680" w:hanging="360"/>
      </w:pPr>
      <w:rPr>
        <w:rFonts w:ascii="Symbol" w:hAnsi="Symbol" w:hint="default"/>
      </w:rPr>
    </w:lvl>
    <w:lvl w:ilvl="7" w:tplc="A44206E4" w:tentative="1">
      <w:start w:val="1"/>
      <w:numFmt w:val="bullet"/>
      <w:lvlText w:val="o"/>
      <w:lvlJc w:val="left"/>
      <w:pPr>
        <w:ind w:left="5400" w:hanging="360"/>
      </w:pPr>
      <w:rPr>
        <w:rFonts w:ascii="Courier New" w:hAnsi="Courier New" w:hint="default"/>
      </w:rPr>
    </w:lvl>
    <w:lvl w:ilvl="8" w:tplc="BEC64B84" w:tentative="1">
      <w:start w:val="1"/>
      <w:numFmt w:val="bullet"/>
      <w:lvlText w:val=""/>
      <w:lvlJc w:val="left"/>
      <w:pPr>
        <w:ind w:left="6120" w:hanging="360"/>
      </w:pPr>
      <w:rPr>
        <w:rFonts w:ascii="Wingdings" w:hAnsi="Wingdings" w:hint="default"/>
      </w:rPr>
    </w:lvl>
  </w:abstractNum>
  <w:abstractNum w:abstractNumId="25" w15:restartNumberingAfterBreak="0">
    <w:nsid w:val="54921FB0"/>
    <w:multiLevelType w:val="hybridMultilevel"/>
    <w:tmpl w:val="C88C16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A28000E"/>
    <w:multiLevelType w:val="hybridMultilevel"/>
    <w:tmpl w:val="6E623422"/>
    <w:lvl w:ilvl="0" w:tplc="5E9ACC62">
      <w:start w:val="1"/>
      <w:numFmt w:val="decimal"/>
      <w:lvlText w:val="%1."/>
      <w:lvlJc w:val="left"/>
      <w:pPr>
        <w:ind w:left="720" w:hanging="360"/>
      </w:pPr>
      <w:rPr>
        <w:rFonts w:ascii="Arial" w:eastAsia="Times New Roman" w:hAnsi="Arial" w:cs="Aria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AA1FB0"/>
    <w:multiLevelType w:val="multilevel"/>
    <w:tmpl w:val="A97C80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E570719"/>
    <w:multiLevelType w:val="hybridMultilevel"/>
    <w:tmpl w:val="FA1E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CF2DBC"/>
    <w:multiLevelType w:val="hybridMultilevel"/>
    <w:tmpl w:val="9C5A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D1A40"/>
    <w:multiLevelType w:val="hybridMultilevel"/>
    <w:tmpl w:val="9412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7F12AA"/>
    <w:multiLevelType w:val="hybridMultilevel"/>
    <w:tmpl w:val="4B8459F2"/>
    <w:lvl w:ilvl="0" w:tplc="BA62B81C">
      <w:start w:val="1"/>
      <w:numFmt w:val="bullet"/>
      <w:lvlText w:val=""/>
      <w:lvlJc w:val="left"/>
      <w:pPr>
        <w:ind w:left="360" w:hanging="360"/>
      </w:pPr>
      <w:rPr>
        <w:rFonts w:ascii="Symbol" w:hAnsi="Symbol" w:hint="default"/>
      </w:rPr>
    </w:lvl>
    <w:lvl w:ilvl="1" w:tplc="C33EB2A0">
      <w:start w:val="1"/>
      <w:numFmt w:val="bullet"/>
      <w:lvlText w:val="o"/>
      <w:lvlJc w:val="left"/>
      <w:pPr>
        <w:ind w:left="1080" w:hanging="360"/>
      </w:pPr>
      <w:rPr>
        <w:rFonts w:ascii="Courier New" w:hAnsi="Courier New" w:hint="default"/>
      </w:rPr>
    </w:lvl>
    <w:lvl w:ilvl="2" w:tplc="124070FA" w:tentative="1">
      <w:start w:val="1"/>
      <w:numFmt w:val="bullet"/>
      <w:lvlText w:val=""/>
      <w:lvlJc w:val="left"/>
      <w:pPr>
        <w:ind w:left="1800" w:hanging="360"/>
      </w:pPr>
      <w:rPr>
        <w:rFonts w:ascii="Wingdings" w:hAnsi="Wingdings" w:hint="default"/>
      </w:rPr>
    </w:lvl>
    <w:lvl w:ilvl="3" w:tplc="CA28E490" w:tentative="1">
      <w:start w:val="1"/>
      <w:numFmt w:val="bullet"/>
      <w:lvlText w:val=""/>
      <w:lvlJc w:val="left"/>
      <w:pPr>
        <w:ind w:left="2520" w:hanging="360"/>
      </w:pPr>
      <w:rPr>
        <w:rFonts w:ascii="Symbol" w:hAnsi="Symbol" w:hint="default"/>
      </w:rPr>
    </w:lvl>
    <w:lvl w:ilvl="4" w:tplc="FDC88DD6" w:tentative="1">
      <w:start w:val="1"/>
      <w:numFmt w:val="bullet"/>
      <w:lvlText w:val="o"/>
      <w:lvlJc w:val="left"/>
      <w:pPr>
        <w:ind w:left="3240" w:hanging="360"/>
      </w:pPr>
      <w:rPr>
        <w:rFonts w:ascii="Courier New" w:hAnsi="Courier New" w:hint="default"/>
      </w:rPr>
    </w:lvl>
    <w:lvl w:ilvl="5" w:tplc="B900C3D4" w:tentative="1">
      <w:start w:val="1"/>
      <w:numFmt w:val="bullet"/>
      <w:lvlText w:val=""/>
      <w:lvlJc w:val="left"/>
      <w:pPr>
        <w:ind w:left="3960" w:hanging="360"/>
      </w:pPr>
      <w:rPr>
        <w:rFonts w:ascii="Wingdings" w:hAnsi="Wingdings" w:hint="default"/>
      </w:rPr>
    </w:lvl>
    <w:lvl w:ilvl="6" w:tplc="2B4C8D50" w:tentative="1">
      <w:start w:val="1"/>
      <w:numFmt w:val="bullet"/>
      <w:lvlText w:val=""/>
      <w:lvlJc w:val="left"/>
      <w:pPr>
        <w:ind w:left="4680" w:hanging="360"/>
      </w:pPr>
      <w:rPr>
        <w:rFonts w:ascii="Symbol" w:hAnsi="Symbol" w:hint="default"/>
      </w:rPr>
    </w:lvl>
    <w:lvl w:ilvl="7" w:tplc="C9FE9DC0" w:tentative="1">
      <w:start w:val="1"/>
      <w:numFmt w:val="bullet"/>
      <w:lvlText w:val="o"/>
      <w:lvlJc w:val="left"/>
      <w:pPr>
        <w:ind w:left="5400" w:hanging="360"/>
      </w:pPr>
      <w:rPr>
        <w:rFonts w:ascii="Courier New" w:hAnsi="Courier New" w:hint="default"/>
      </w:rPr>
    </w:lvl>
    <w:lvl w:ilvl="8" w:tplc="55DC5D56" w:tentative="1">
      <w:start w:val="1"/>
      <w:numFmt w:val="bullet"/>
      <w:lvlText w:val=""/>
      <w:lvlJc w:val="left"/>
      <w:pPr>
        <w:ind w:left="6120" w:hanging="360"/>
      </w:pPr>
      <w:rPr>
        <w:rFonts w:ascii="Wingdings" w:hAnsi="Wingdings" w:hint="default"/>
      </w:rPr>
    </w:lvl>
  </w:abstractNum>
  <w:abstractNum w:abstractNumId="33" w15:restartNumberingAfterBreak="0">
    <w:nsid w:val="70AF3DD2"/>
    <w:multiLevelType w:val="hybridMultilevel"/>
    <w:tmpl w:val="E8B27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60180F"/>
    <w:multiLevelType w:val="hybridMultilevel"/>
    <w:tmpl w:val="E75C6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0115A2"/>
    <w:multiLevelType w:val="multilevel"/>
    <w:tmpl w:val="3C8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704FCE"/>
    <w:multiLevelType w:val="hybridMultilevel"/>
    <w:tmpl w:val="A194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CF014B"/>
    <w:multiLevelType w:val="hybridMultilevel"/>
    <w:tmpl w:val="985A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0D1CDB"/>
    <w:multiLevelType w:val="hybridMultilevel"/>
    <w:tmpl w:val="4A180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41B81"/>
    <w:multiLevelType w:val="hybridMultilevel"/>
    <w:tmpl w:val="AB9E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F8730C"/>
    <w:multiLevelType w:val="hybridMultilevel"/>
    <w:tmpl w:val="D044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BE1842"/>
    <w:multiLevelType w:val="multilevel"/>
    <w:tmpl w:val="AFBA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F5AD3"/>
    <w:multiLevelType w:val="hybridMultilevel"/>
    <w:tmpl w:val="CE345CCA"/>
    <w:lvl w:ilvl="0" w:tplc="2376F1B8">
      <w:start w:val="1"/>
      <w:numFmt w:val="bullet"/>
      <w:lvlText w:val="•"/>
      <w:lvlJc w:val="left"/>
      <w:pPr>
        <w:ind w:left="720" w:hanging="360"/>
      </w:pPr>
      <w:rPr>
        <w:rFonts w:ascii="Times New Roman" w:hAnsi="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7222024">
    <w:abstractNumId w:val="0"/>
  </w:num>
  <w:num w:numId="2" w16cid:durableId="2097552558">
    <w:abstractNumId w:val="12"/>
  </w:num>
  <w:num w:numId="3" w16cid:durableId="1332561777">
    <w:abstractNumId w:val="17"/>
  </w:num>
  <w:num w:numId="4" w16cid:durableId="372656532">
    <w:abstractNumId w:val="29"/>
  </w:num>
  <w:num w:numId="5" w16cid:durableId="523634927">
    <w:abstractNumId w:val="0"/>
  </w:num>
  <w:num w:numId="6" w16cid:durableId="313028854">
    <w:abstractNumId w:val="0"/>
  </w:num>
  <w:num w:numId="7" w16cid:durableId="1958176755">
    <w:abstractNumId w:val="0"/>
  </w:num>
  <w:num w:numId="8" w16cid:durableId="743140592">
    <w:abstractNumId w:val="0"/>
  </w:num>
  <w:num w:numId="9" w16cid:durableId="1746949173">
    <w:abstractNumId w:val="0"/>
  </w:num>
  <w:num w:numId="10" w16cid:durableId="1245410291">
    <w:abstractNumId w:val="19"/>
  </w:num>
  <w:num w:numId="11" w16cid:durableId="2085298756">
    <w:abstractNumId w:val="3"/>
  </w:num>
  <w:num w:numId="12" w16cid:durableId="1999267060">
    <w:abstractNumId w:val="23"/>
  </w:num>
  <w:num w:numId="13" w16cid:durableId="2103793537">
    <w:abstractNumId w:val="1"/>
  </w:num>
  <w:num w:numId="14" w16cid:durableId="2077970366">
    <w:abstractNumId w:val="38"/>
  </w:num>
  <w:num w:numId="15" w16cid:durableId="894003950">
    <w:abstractNumId w:val="6"/>
  </w:num>
  <w:num w:numId="16" w16cid:durableId="2077971764">
    <w:abstractNumId w:val="28"/>
  </w:num>
  <w:num w:numId="17" w16cid:durableId="1419056270">
    <w:abstractNumId w:val="8"/>
  </w:num>
  <w:num w:numId="18" w16cid:durableId="164905693">
    <w:abstractNumId w:val="39"/>
  </w:num>
  <w:num w:numId="19" w16cid:durableId="1921867973">
    <w:abstractNumId w:val="36"/>
  </w:num>
  <w:num w:numId="20" w16cid:durableId="102387701">
    <w:abstractNumId w:val="26"/>
  </w:num>
  <w:num w:numId="21" w16cid:durableId="1149326499">
    <w:abstractNumId w:val="15"/>
  </w:num>
  <w:num w:numId="22" w16cid:durableId="909464791">
    <w:abstractNumId w:val="30"/>
  </w:num>
  <w:num w:numId="23" w16cid:durableId="369962002">
    <w:abstractNumId w:val="7"/>
  </w:num>
  <w:num w:numId="24" w16cid:durableId="501551288">
    <w:abstractNumId w:val="41"/>
  </w:num>
  <w:num w:numId="25" w16cid:durableId="473761164">
    <w:abstractNumId w:val="2"/>
  </w:num>
  <w:num w:numId="26" w16cid:durableId="1260068262">
    <w:abstractNumId w:val="20"/>
  </w:num>
  <w:num w:numId="27" w16cid:durableId="1706099887">
    <w:abstractNumId w:val="13"/>
  </w:num>
  <w:num w:numId="28" w16cid:durableId="1174608798">
    <w:abstractNumId w:val="35"/>
  </w:num>
  <w:num w:numId="29" w16cid:durableId="277106736">
    <w:abstractNumId w:val="21"/>
  </w:num>
  <w:num w:numId="30" w16cid:durableId="2137600881">
    <w:abstractNumId w:val="11"/>
  </w:num>
  <w:num w:numId="31" w16cid:durableId="1662613443">
    <w:abstractNumId w:val="5"/>
  </w:num>
  <w:num w:numId="32" w16cid:durableId="1925799524">
    <w:abstractNumId w:val="25"/>
  </w:num>
  <w:num w:numId="33" w16cid:durableId="1785226804">
    <w:abstractNumId w:val="10"/>
  </w:num>
  <w:num w:numId="34" w16cid:durableId="73089936">
    <w:abstractNumId w:val="33"/>
  </w:num>
  <w:num w:numId="35" w16cid:durableId="2027125975">
    <w:abstractNumId w:val="18"/>
  </w:num>
  <w:num w:numId="36" w16cid:durableId="473841207">
    <w:abstractNumId w:val="40"/>
  </w:num>
  <w:num w:numId="37" w16cid:durableId="748311387">
    <w:abstractNumId w:val="4"/>
  </w:num>
  <w:num w:numId="38" w16cid:durableId="126246164">
    <w:abstractNumId w:val="9"/>
  </w:num>
  <w:num w:numId="39" w16cid:durableId="1351252535">
    <w:abstractNumId w:val="14"/>
  </w:num>
  <w:num w:numId="40" w16cid:durableId="534848071">
    <w:abstractNumId w:val="34"/>
  </w:num>
  <w:num w:numId="41" w16cid:durableId="618074604">
    <w:abstractNumId w:val="42"/>
  </w:num>
  <w:num w:numId="42" w16cid:durableId="1013413211">
    <w:abstractNumId w:val="31"/>
  </w:num>
  <w:num w:numId="43" w16cid:durableId="767121503">
    <w:abstractNumId w:val="37"/>
  </w:num>
  <w:num w:numId="44" w16cid:durableId="2016883804">
    <w:abstractNumId w:val="16"/>
  </w:num>
  <w:num w:numId="45" w16cid:durableId="1752893470">
    <w:abstractNumId w:val="27"/>
  </w:num>
  <w:num w:numId="46" w16cid:durableId="264727600">
    <w:abstractNumId w:val="22"/>
  </w:num>
  <w:num w:numId="47" w16cid:durableId="1546287034">
    <w:abstractNumId w:val="32"/>
  </w:num>
  <w:num w:numId="48" w16cid:durableId="29916006">
    <w:abstractNumId w:val="24"/>
  </w:num>
  <w:num w:numId="49" w16cid:durableId="149923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056E0"/>
    <w:rsid w:val="0001016C"/>
    <w:rsid w:val="0001706E"/>
    <w:rsid w:val="00020023"/>
    <w:rsid w:val="00022223"/>
    <w:rsid w:val="00024E73"/>
    <w:rsid w:val="00026543"/>
    <w:rsid w:val="00027E23"/>
    <w:rsid w:val="00030565"/>
    <w:rsid w:val="0003263C"/>
    <w:rsid w:val="00034EDA"/>
    <w:rsid w:val="00035639"/>
    <w:rsid w:val="0003564E"/>
    <w:rsid w:val="0003594B"/>
    <w:rsid w:val="00037FD5"/>
    <w:rsid w:val="000411F6"/>
    <w:rsid w:val="000477E1"/>
    <w:rsid w:val="00060B58"/>
    <w:rsid w:val="000645C8"/>
    <w:rsid w:val="00066E6F"/>
    <w:rsid w:val="00067161"/>
    <w:rsid w:val="00071332"/>
    <w:rsid w:val="00075FC7"/>
    <w:rsid w:val="000829C4"/>
    <w:rsid w:val="00092B5B"/>
    <w:rsid w:val="00095441"/>
    <w:rsid w:val="000A2621"/>
    <w:rsid w:val="000B3BB7"/>
    <w:rsid w:val="000B487A"/>
    <w:rsid w:val="000B5D34"/>
    <w:rsid w:val="000B782F"/>
    <w:rsid w:val="000C00E5"/>
    <w:rsid w:val="000C3CC8"/>
    <w:rsid w:val="000D12B3"/>
    <w:rsid w:val="000D799A"/>
    <w:rsid w:val="000E0030"/>
    <w:rsid w:val="000F231F"/>
    <w:rsid w:val="000F31AE"/>
    <w:rsid w:val="000F3A4E"/>
    <w:rsid w:val="00104EC7"/>
    <w:rsid w:val="001336E8"/>
    <w:rsid w:val="0013413E"/>
    <w:rsid w:val="00134F5E"/>
    <w:rsid w:val="00136C3A"/>
    <w:rsid w:val="00137538"/>
    <w:rsid w:val="00153F10"/>
    <w:rsid w:val="00154C9E"/>
    <w:rsid w:val="00162560"/>
    <w:rsid w:val="00165754"/>
    <w:rsid w:val="0016700A"/>
    <w:rsid w:val="001671DC"/>
    <w:rsid w:val="00172DFE"/>
    <w:rsid w:val="00175963"/>
    <w:rsid w:val="0018091E"/>
    <w:rsid w:val="001815E8"/>
    <w:rsid w:val="00185ABC"/>
    <w:rsid w:val="001865CC"/>
    <w:rsid w:val="00194A32"/>
    <w:rsid w:val="00194E98"/>
    <w:rsid w:val="001A00F1"/>
    <w:rsid w:val="001A0660"/>
    <w:rsid w:val="001A1AA1"/>
    <w:rsid w:val="001A1EC8"/>
    <w:rsid w:val="001A4F0B"/>
    <w:rsid w:val="001B1F0F"/>
    <w:rsid w:val="001B5DFD"/>
    <w:rsid w:val="001B75A6"/>
    <w:rsid w:val="001C02FF"/>
    <w:rsid w:val="001C0E5F"/>
    <w:rsid w:val="001C2248"/>
    <w:rsid w:val="001C23F4"/>
    <w:rsid w:val="001C29F5"/>
    <w:rsid w:val="001C5166"/>
    <w:rsid w:val="001C5A46"/>
    <w:rsid w:val="001D097C"/>
    <w:rsid w:val="001E2792"/>
    <w:rsid w:val="001E27DB"/>
    <w:rsid w:val="001E49B2"/>
    <w:rsid w:val="001E6435"/>
    <w:rsid w:val="001F2168"/>
    <w:rsid w:val="001F2503"/>
    <w:rsid w:val="001F4B2B"/>
    <w:rsid w:val="001F5967"/>
    <w:rsid w:val="001F657D"/>
    <w:rsid w:val="001F6FC1"/>
    <w:rsid w:val="00201E8B"/>
    <w:rsid w:val="00205A8A"/>
    <w:rsid w:val="00211CC4"/>
    <w:rsid w:val="00211F68"/>
    <w:rsid w:val="00226E6D"/>
    <w:rsid w:val="002309B5"/>
    <w:rsid w:val="00237421"/>
    <w:rsid w:val="00240A8E"/>
    <w:rsid w:val="002436A5"/>
    <w:rsid w:val="00263ACB"/>
    <w:rsid w:val="0026496F"/>
    <w:rsid w:val="00265903"/>
    <w:rsid w:val="00266912"/>
    <w:rsid w:val="00280537"/>
    <w:rsid w:val="00280887"/>
    <w:rsid w:val="0028314F"/>
    <w:rsid w:val="0028369D"/>
    <w:rsid w:val="00287C54"/>
    <w:rsid w:val="00297428"/>
    <w:rsid w:val="002A648F"/>
    <w:rsid w:val="002B010C"/>
    <w:rsid w:val="002B0B83"/>
    <w:rsid w:val="002B1F76"/>
    <w:rsid w:val="002B2EB6"/>
    <w:rsid w:val="002B32C9"/>
    <w:rsid w:val="002B5704"/>
    <w:rsid w:val="002C2823"/>
    <w:rsid w:val="002C3106"/>
    <w:rsid w:val="002C616A"/>
    <w:rsid w:val="002D336D"/>
    <w:rsid w:val="002D36BB"/>
    <w:rsid w:val="002D5AAF"/>
    <w:rsid w:val="002F2DE3"/>
    <w:rsid w:val="00300C40"/>
    <w:rsid w:val="00301747"/>
    <w:rsid w:val="003109BD"/>
    <w:rsid w:val="00324E62"/>
    <w:rsid w:val="00325E9D"/>
    <w:rsid w:val="00327328"/>
    <w:rsid w:val="00327F5C"/>
    <w:rsid w:val="00336011"/>
    <w:rsid w:val="003367ED"/>
    <w:rsid w:val="00340ADC"/>
    <w:rsid w:val="00342E73"/>
    <w:rsid w:val="00343491"/>
    <w:rsid w:val="00343782"/>
    <w:rsid w:val="00345154"/>
    <w:rsid w:val="00345199"/>
    <w:rsid w:val="00346D51"/>
    <w:rsid w:val="00351826"/>
    <w:rsid w:val="00351C3F"/>
    <w:rsid w:val="00351D50"/>
    <w:rsid w:val="00352BE1"/>
    <w:rsid w:val="00355156"/>
    <w:rsid w:val="00361F4E"/>
    <w:rsid w:val="00362931"/>
    <w:rsid w:val="00371CE2"/>
    <w:rsid w:val="00372A99"/>
    <w:rsid w:val="00373737"/>
    <w:rsid w:val="00373A33"/>
    <w:rsid w:val="00375289"/>
    <w:rsid w:val="00377118"/>
    <w:rsid w:val="0039119F"/>
    <w:rsid w:val="003927AE"/>
    <w:rsid w:val="0039395B"/>
    <w:rsid w:val="003950BA"/>
    <w:rsid w:val="003973C2"/>
    <w:rsid w:val="003A1185"/>
    <w:rsid w:val="003A2AFA"/>
    <w:rsid w:val="003A3538"/>
    <w:rsid w:val="003B0F42"/>
    <w:rsid w:val="003B31A7"/>
    <w:rsid w:val="003B403A"/>
    <w:rsid w:val="003B7A9C"/>
    <w:rsid w:val="003C00FD"/>
    <w:rsid w:val="003C031F"/>
    <w:rsid w:val="003C0EE4"/>
    <w:rsid w:val="003C2846"/>
    <w:rsid w:val="003C476D"/>
    <w:rsid w:val="003C5EB3"/>
    <w:rsid w:val="003D03E7"/>
    <w:rsid w:val="003D3521"/>
    <w:rsid w:val="003D5227"/>
    <w:rsid w:val="003D5F3C"/>
    <w:rsid w:val="003E2663"/>
    <w:rsid w:val="00401F31"/>
    <w:rsid w:val="00411F3E"/>
    <w:rsid w:val="00412E16"/>
    <w:rsid w:val="0041525E"/>
    <w:rsid w:val="00416D58"/>
    <w:rsid w:val="004203B4"/>
    <w:rsid w:val="004210A5"/>
    <w:rsid w:val="00423314"/>
    <w:rsid w:val="00430C4D"/>
    <w:rsid w:val="00436621"/>
    <w:rsid w:val="0043703E"/>
    <w:rsid w:val="0044088C"/>
    <w:rsid w:val="00442732"/>
    <w:rsid w:val="00442DFC"/>
    <w:rsid w:val="00443BCB"/>
    <w:rsid w:val="00447332"/>
    <w:rsid w:val="00450626"/>
    <w:rsid w:val="004506DC"/>
    <w:rsid w:val="0045299A"/>
    <w:rsid w:val="00466287"/>
    <w:rsid w:val="00474710"/>
    <w:rsid w:val="00474B71"/>
    <w:rsid w:val="0047547E"/>
    <w:rsid w:val="00477EB1"/>
    <w:rsid w:val="004856E7"/>
    <w:rsid w:val="00486556"/>
    <w:rsid w:val="00490163"/>
    <w:rsid w:val="00492AA6"/>
    <w:rsid w:val="004951A1"/>
    <w:rsid w:val="00497EC1"/>
    <w:rsid w:val="004A0440"/>
    <w:rsid w:val="004A2A8C"/>
    <w:rsid w:val="004B1253"/>
    <w:rsid w:val="004B4A8F"/>
    <w:rsid w:val="004C238B"/>
    <w:rsid w:val="004C45E2"/>
    <w:rsid w:val="004C5A50"/>
    <w:rsid w:val="004D0C22"/>
    <w:rsid w:val="004D15E4"/>
    <w:rsid w:val="004D20F2"/>
    <w:rsid w:val="004D27C8"/>
    <w:rsid w:val="004D68A6"/>
    <w:rsid w:val="004D7243"/>
    <w:rsid w:val="004D7346"/>
    <w:rsid w:val="004E1E76"/>
    <w:rsid w:val="004E44A5"/>
    <w:rsid w:val="004E474E"/>
    <w:rsid w:val="004E7F32"/>
    <w:rsid w:val="004F3EA9"/>
    <w:rsid w:val="00502DBF"/>
    <w:rsid w:val="005065C1"/>
    <w:rsid w:val="00506B3A"/>
    <w:rsid w:val="0051142A"/>
    <w:rsid w:val="00521D19"/>
    <w:rsid w:val="00523CFF"/>
    <w:rsid w:val="0052467B"/>
    <w:rsid w:val="00527FCF"/>
    <w:rsid w:val="005307BA"/>
    <w:rsid w:val="00533740"/>
    <w:rsid w:val="00544D27"/>
    <w:rsid w:val="00545AC6"/>
    <w:rsid w:val="00551038"/>
    <w:rsid w:val="00552E91"/>
    <w:rsid w:val="00562F1F"/>
    <w:rsid w:val="0057438D"/>
    <w:rsid w:val="00583363"/>
    <w:rsid w:val="0059035B"/>
    <w:rsid w:val="00597E41"/>
    <w:rsid w:val="005A176E"/>
    <w:rsid w:val="005A397B"/>
    <w:rsid w:val="005A51E3"/>
    <w:rsid w:val="005B10E1"/>
    <w:rsid w:val="005B343B"/>
    <w:rsid w:val="005B5053"/>
    <w:rsid w:val="005C1175"/>
    <w:rsid w:val="005C7AF5"/>
    <w:rsid w:val="005D4AF1"/>
    <w:rsid w:val="005D71EA"/>
    <w:rsid w:val="005E6C59"/>
    <w:rsid w:val="005E75FC"/>
    <w:rsid w:val="005F4B69"/>
    <w:rsid w:val="005F5FD1"/>
    <w:rsid w:val="005F7D4B"/>
    <w:rsid w:val="005F7EE8"/>
    <w:rsid w:val="00600C7E"/>
    <w:rsid w:val="006022B4"/>
    <w:rsid w:val="00603D53"/>
    <w:rsid w:val="00612673"/>
    <w:rsid w:val="00612AFA"/>
    <w:rsid w:val="00614552"/>
    <w:rsid w:val="0062046C"/>
    <w:rsid w:val="00621D45"/>
    <w:rsid w:val="00623950"/>
    <w:rsid w:val="00626492"/>
    <w:rsid w:val="0063544E"/>
    <w:rsid w:val="00640189"/>
    <w:rsid w:val="00640C7C"/>
    <w:rsid w:val="00640CBE"/>
    <w:rsid w:val="006417F3"/>
    <w:rsid w:val="006477F5"/>
    <w:rsid w:val="006538BF"/>
    <w:rsid w:val="00657404"/>
    <w:rsid w:val="006576C3"/>
    <w:rsid w:val="00657F32"/>
    <w:rsid w:val="0066067D"/>
    <w:rsid w:val="00662063"/>
    <w:rsid w:val="00672FFD"/>
    <w:rsid w:val="00674BD9"/>
    <w:rsid w:val="00674D4C"/>
    <w:rsid w:val="00683870"/>
    <w:rsid w:val="00695EAB"/>
    <w:rsid w:val="006A2280"/>
    <w:rsid w:val="006A2A7F"/>
    <w:rsid w:val="006A5DD5"/>
    <w:rsid w:val="006B1551"/>
    <w:rsid w:val="006B1845"/>
    <w:rsid w:val="006B2FAA"/>
    <w:rsid w:val="006B723B"/>
    <w:rsid w:val="006C2473"/>
    <w:rsid w:val="006C4218"/>
    <w:rsid w:val="006C7910"/>
    <w:rsid w:val="006D1FBC"/>
    <w:rsid w:val="006D5777"/>
    <w:rsid w:val="006D623B"/>
    <w:rsid w:val="006D6E07"/>
    <w:rsid w:val="006D75C8"/>
    <w:rsid w:val="006E28E7"/>
    <w:rsid w:val="006F55E4"/>
    <w:rsid w:val="006F6652"/>
    <w:rsid w:val="006F7124"/>
    <w:rsid w:val="006F7FA4"/>
    <w:rsid w:val="00701F8B"/>
    <w:rsid w:val="007041EA"/>
    <w:rsid w:val="0070459F"/>
    <w:rsid w:val="007057B7"/>
    <w:rsid w:val="0071587D"/>
    <w:rsid w:val="007249EC"/>
    <w:rsid w:val="0073124E"/>
    <w:rsid w:val="00731AFE"/>
    <w:rsid w:val="00733F20"/>
    <w:rsid w:val="00735B28"/>
    <w:rsid w:val="00735E89"/>
    <w:rsid w:val="00740415"/>
    <w:rsid w:val="007427E8"/>
    <w:rsid w:val="00742966"/>
    <w:rsid w:val="007440C2"/>
    <w:rsid w:val="00753EEE"/>
    <w:rsid w:val="00755362"/>
    <w:rsid w:val="007600FB"/>
    <w:rsid w:val="00767553"/>
    <w:rsid w:val="007726EF"/>
    <w:rsid w:val="007736B4"/>
    <w:rsid w:val="00773975"/>
    <w:rsid w:val="00776DCB"/>
    <w:rsid w:val="00780299"/>
    <w:rsid w:val="007862DE"/>
    <w:rsid w:val="00786A0F"/>
    <w:rsid w:val="0079076A"/>
    <w:rsid w:val="00790B34"/>
    <w:rsid w:val="00792A3E"/>
    <w:rsid w:val="00794CC1"/>
    <w:rsid w:val="00794E0E"/>
    <w:rsid w:val="00795244"/>
    <w:rsid w:val="007A12D9"/>
    <w:rsid w:val="007A7AC6"/>
    <w:rsid w:val="007B32AB"/>
    <w:rsid w:val="007B4E1A"/>
    <w:rsid w:val="007B5286"/>
    <w:rsid w:val="007B7C1F"/>
    <w:rsid w:val="007C0486"/>
    <w:rsid w:val="007C21C8"/>
    <w:rsid w:val="007C27FE"/>
    <w:rsid w:val="007C638B"/>
    <w:rsid w:val="007D008C"/>
    <w:rsid w:val="007D0E2E"/>
    <w:rsid w:val="007E2FB7"/>
    <w:rsid w:val="007E77DC"/>
    <w:rsid w:val="007F4789"/>
    <w:rsid w:val="00801E41"/>
    <w:rsid w:val="008044BB"/>
    <w:rsid w:val="00805561"/>
    <w:rsid w:val="00806FE1"/>
    <w:rsid w:val="00807ED1"/>
    <w:rsid w:val="00811E6D"/>
    <w:rsid w:val="00817B11"/>
    <w:rsid w:val="008203EE"/>
    <w:rsid w:val="0082543C"/>
    <w:rsid w:val="00826754"/>
    <w:rsid w:val="008267A0"/>
    <w:rsid w:val="008308A7"/>
    <w:rsid w:val="0083547C"/>
    <w:rsid w:val="00843197"/>
    <w:rsid w:val="008476E6"/>
    <w:rsid w:val="0085706D"/>
    <w:rsid w:val="00860904"/>
    <w:rsid w:val="00861804"/>
    <w:rsid w:val="00865E50"/>
    <w:rsid w:val="00871796"/>
    <w:rsid w:val="008835A8"/>
    <w:rsid w:val="00894A73"/>
    <w:rsid w:val="00895190"/>
    <w:rsid w:val="00897088"/>
    <w:rsid w:val="008A0EBB"/>
    <w:rsid w:val="008A13AC"/>
    <w:rsid w:val="008B2BE2"/>
    <w:rsid w:val="008B5EEE"/>
    <w:rsid w:val="008B74C1"/>
    <w:rsid w:val="008C0B4D"/>
    <w:rsid w:val="008C37C8"/>
    <w:rsid w:val="008C3F33"/>
    <w:rsid w:val="008C63B0"/>
    <w:rsid w:val="008C7074"/>
    <w:rsid w:val="008D7766"/>
    <w:rsid w:val="008E054D"/>
    <w:rsid w:val="008E08E3"/>
    <w:rsid w:val="008F23E9"/>
    <w:rsid w:val="00900550"/>
    <w:rsid w:val="00902EC0"/>
    <w:rsid w:val="00903032"/>
    <w:rsid w:val="009077E2"/>
    <w:rsid w:val="00910A77"/>
    <w:rsid w:val="00910F45"/>
    <w:rsid w:val="00911725"/>
    <w:rsid w:val="00915D86"/>
    <w:rsid w:val="009161FE"/>
    <w:rsid w:val="00917E5E"/>
    <w:rsid w:val="00926AD1"/>
    <w:rsid w:val="00931957"/>
    <w:rsid w:val="009323A9"/>
    <w:rsid w:val="009351E9"/>
    <w:rsid w:val="00935EE2"/>
    <w:rsid w:val="00940C04"/>
    <w:rsid w:val="009455E9"/>
    <w:rsid w:val="00946F67"/>
    <w:rsid w:val="009478AB"/>
    <w:rsid w:val="009523EC"/>
    <w:rsid w:val="00952CCB"/>
    <w:rsid w:val="009544CB"/>
    <w:rsid w:val="00955736"/>
    <w:rsid w:val="00956E94"/>
    <w:rsid w:val="00957666"/>
    <w:rsid w:val="00963288"/>
    <w:rsid w:val="00963BE0"/>
    <w:rsid w:val="00964A6C"/>
    <w:rsid w:val="0097007C"/>
    <w:rsid w:val="00970179"/>
    <w:rsid w:val="00977E40"/>
    <w:rsid w:val="00981D06"/>
    <w:rsid w:val="00982D33"/>
    <w:rsid w:val="00985984"/>
    <w:rsid w:val="0099268C"/>
    <w:rsid w:val="00994DCE"/>
    <w:rsid w:val="0099587E"/>
    <w:rsid w:val="009979FA"/>
    <w:rsid w:val="009A0CE6"/>
    <w:rsid w:val="009A3FED"/>
    <w:rsid w:val="009A660C"/>
    <w:rsid w:val="009B01F4"/>
    <w:rsid w:val="009B1B29"/>
    <w:rsid w:val="009B3103"/>
    <w:rsid w:val="009B3BE2"/>
    <w:rsid w:val="009C12FA"/>
    <w:rsid w:val="009C14C8"/>
    <w:rsid w:val="009C73A6"/>
    <w:rsid w:val="009D72FE"/>
    <w:rsid w:val="009D747B"/>
    <w:rsid w:val="009F0DC6"/>
    <w:rsid w:val="009F28CC"/>
    <w:rsid w:val="009F4E8B"/>
    <w:rsid w:val="009F61B1"/>
    <w:rsid w:val="00A00C30"/>
    <w:rsid w:val="00A02AEF"/>
    <w:rsid w:val="00A10674"/>
    <w:rsid w:val="00A14A03"/>
    <w:rsid w:val="00A2122C"/>
    <w:rsid w:val="00A2221F"/>
    <w:rsid w:val="00A2332B"/>
    <w:rsid w:val="00A24264"/>
    <w:rsid w:val="00A32CD7"/>
    <w:rsid w:val="00A36ECD"/>
    <w:rsid w:val="00A40DED"/>
    <w:rsid w:val="00A40E3C"/>
    <w:rsid w:val="00A41E4E"/>
    <w:rsid w:val="00A4412E"/>
    <w:rsid w:val="00A47353"/>
    <w:rsid w:val="00A6675F"/>
    <w:rsid w:val="00A707E0"/>
    <w:rsid w:val="00A73C38"/>
    <w:rsid w:val="00A77829"/>
    <w:rsid w:val="00A77B0C"/>
    <w:rsid w:val="00A83932"/>
    <w:rsid w:val="00A85305"/>
    <w:rsid w:val="00A8686E"/>
    <w:rsid w:val="00A8732A"/>
    <w:rsid w:val="00A91173"/>
    <w:rsid w:val="00A970A2"/>
    <w:rsid w:val="00A97356"/>
    <w:rsid w:val="00AA34F3"/>
    <w:rsid w:val="00AA3812"/>
    <w:rsid w:val="00AB120A"/>
    <w:rsid w:val="00AB50E4"/>
    <w:rsid w:val="00AC04D7"/>
    <w:rsid w:val="00AC0B48"/>
    <w:rsid w:val="00AC1AF9"/>
    <w:rsid w:val="00AC6629"/>
    <w:rsid w:val="00AC742D"/>
    <w:rsid w:val="00AC7DC9"/>
    <w:rsid w:val="00AE14D7"/>
    <w:rsid w:val="00AE24D0"/>
    <w:rsid w:val="00AE5EE3"/>
    <w:rsid w:val="00AF01AC"/>
    <w:rsid w:val="00AF0CF4"/>
    <w:rsid w:val="00AF3FE7"/>
    <w:rsid w:val="00AF509B"/>
    <w:rsid w:val="00AF5293"/>
    <w:rsid w:val="00AF6519"/>
    <w:rsid w:val="00AF7D0C"/>
    <w:rsid w:val="00B0574B"/>
    <w:rsid w:val="00B10AB7"/>
    <w:rsid w:val="00B2037F"/>
    <w:rsid w:val="00B21FE4"/>
    <w:rsid w:val="00B262BC"/>
    <w:rsid w:val="00B32691"/>
    <w:rsid w:val="00B407F6"/>
    <w:rsid w:val="00B41BB3"/>
    <w:rsid w:val="00B422FB"/>
    <w:rsid w:val="00B635E3"/>
    <w:rsid w:val="00B710DA"/>
    <w:rsid w:val="00B72B4F"/>
    <w:rsid w:val="00B75B53"/>
    <w:rsid w:val="00B835C0"/>
    <w:rsid w:val="00B873C9"/>
    <w:rsid w:val="00B876AF"/>
    <w:rsid w:val="00B9055C"/>
    <w:rsid w:val="00B9362E"/>
    <w:rsid w:val="00B9419F"/>
    <w:rsid w:val="00B963A4"/>
    <w:rsid w:val="00BA59B3"/>
    <w:rsid w:val="00BA759E"/>
    <w:rsid w:val="00BB12E9"/>
    <w:rsid w:val="00BB2697"/>
    <w:rsid w:val="00BB294A"/>
    <w:rsid w:val="00BB532F"/>
    <w:rsid w:val="00BB683E"/>
    <w:rsid w:val="00BC162D"/>
    <w:rsid w:val="00BC2FE4"/>
    <w:rsid w:val="00BD396B"/>
    <w:rsid w:val="00BD4DDA"/>
    <w:rsid w:val="00BE1096"/>
    <w:rsid w:val="00BE4EAE"/>
    <w:rsid w:val="00BE50BC"/>
    <w:rsid w:val="00BE6E24"/>
    <w:rsid w:val="00BF0FE1"/>
    <w:rsid w:val="00BF48B2"/>
    <w:rsid w:val="00BF5DDE"/>
    <w:rsid w:val="00C01CED"/>
    <w:rsid w:val="00C03AFD"/>
    <w:rsid w:val="00C15332"/>
    <w:rsid w:val="00C1712E"/>
    <w:rsid w:val="00C1777E"/>
    <w:rsid w:val="00C17C7D"/>
    <w:rsid w:val="00C23E79"/>
    <w:rsid w:val="00C23EA7"/>
    <w:rsid w:val="00C26237"/>
    <w:rsid w:val="00C271F9"/>
    <w:rsid w:val="00C40755"/>
    <w:rsid w:val="00C42D17"/>
    <w:rsid w:val="00C4369A"/>
    <w:rsid w:val="00C44526"/>
    <w:rsid w:val="00C470CB"/>
    <w:rsid w:val="00C517B6"/>
    <w:rsid w:val="00C51F67"/>
    <w:rsid w:val="00C53A05"/>
    <w:rsid w:val="00C63F0F"/>
    <w:rsid w:val="00C70636"/>
    <w:rsid w:val="00C70842"/>
    <w:rsid w:val="00C71D4D"/>
    <w:rsid w:val="00C740FF"/>
    <w:rsid w:val="00C811AF"/>
    <w:rsid w:val="00C8195E"/>
    <w:rsid w:val="00C8241C"/>
    <w:rsid w:val="00C8578E"/>
    <w:rsid w:val="00C861F7"/>
    <w:rsid w:val="00C97E34"/>
    <w:rsid w:val="00CA3DE5"/>
    <w:rsid w:val="00CA76B5"/>
    <w:rsid w:val="00CC1A02"/>
    <w:rsid w:val="00CC5258"/>
    <w:rsid w:val="00CC530B"/>
    <w:rsid w:val="00CC76F2"/>
    <w:rsid w:val="00CC7AEE"/>
    <w:rsid w:val="00CD2338"/>
    <w:rsid w:val="00CD323E"/>
    <w:rsid w:val="00CD55C6"/>
    <w:rsid w:val="00CE105E"/>
    <w:rsid w:val="00CE149E"/>
    <w:rsid w:val="00CE1E5E"/>
    <w:rsid w:val="00CE3F64"/>
    <w:rsid w:val="00CF2A85"/>
    <w:rsid w:val="00CF344E"/>
    <w:rsid w:val="00D015F9"/>
    <w:rsid w:val="00D02306"/>
    <w:rsid w:val="00D312DA"/>
    <w:rsid w:val="00D34301"/>
    <w:rsid w:val="00D351CC"/>
    <w:rsid w:val="00D36909"/>
    <w:rsid w:val="00D40DF8"/>
    <w:rsid w:val="00D42207"/>
    <w:rsid w:val="00D4413E"/>
    <w:rsid w:val="00D47E47"/>
    <w:rsid w:val="00D509F6"/>
    <w:rsid w:val="00D53314"/>
    <w:rsid w:val="00D54A84"/>
    <w:rsid w:val="00D54C2F"/>
    <w:rsid w:val="00D55E55"/>
    <w:rsid w:val="00D6084A"/>
    <w:rsid w:val="00D6157A"/>
    <w:rsid w:val="00D64165"/>
    <w:rsid w:val="00D663ED"/>
    <w:rsid w:val="00D66BB4"/>
    <w:rsid w:val="00D66F3B"/>
    <w:rsid w:val="00D67A17"/>
    <w:rsid w:val="00D721FE"/>
    <w:rsid w:val="00D74882"/>
    <w:rsid w:val="00D759EE"/>
    <w:rsid w:val="00D83E33"/>
    <w:rsid w:val="00D956AA"/>
    <w:rsid w:val="00DA45C4"/>
    <w:rsid w:val="00DA4E73"/>
    <w:rsid w:val="00DA543F"/>
    <w:rsid w:val="00DA68D9"/>
    <w:rsid w:val="00DA7012"/>
    <w:rsid w:val="00DB12C5"/>
    <w:rsid w:val="00DC0173"/>
    <w:rsid w:val="00DC11EA"/>
    <w:rsid w:val="00DC4056"/>
    <w:rsid w:val="00DC6FA6"/>
    <w:rsid w:val="00DC7B82"/>
    <w:rsid w:val="00DD181A"/>
    <w:rsid w:val="00DE2472"/>
    <w:rsid w:val="00DE2AEB"/>
    <w:rsid w:val="00DE498C"/>
    <w:rsid w:val="00DE58C6"/>
    <w:rsid w:val="00DE6C80"/>
    <w:rsid w:val="00DF1540"/>
    <w:rsid w:val="00DF2209"/>
    <w:rsid w:val="00DF5EB4"/>
    <w:rsid w:val="00DF79DC"/>
    <w:rsid w:val="00E03084"/>
    <w:rsid w:val="00E240EF"/>
    <w:rsid w:val="00E2533E"/>
    <w:rsid w:val="00E25470"/>
    <w:rsid w:val="00E26C8B"/>
    <w:rsid w:val="00E27471"/>
    <w:rsid w:val="00E27CDD"/>
    <w:rsid w:val="00E310E1"/>
    <w:rsid w:val="00E4089B"/>
    <w:rsid w:val="00E44564"/>
    <w:rsid w:val="00E55704"/>
    <w:rsid w:val="00E55786"/>
    <w:rsid w:val="00E565B9"/>
    <w:rsid w:val="00E57EB0"/>
    <w:rsid w:val="00E62CE6"/>
    <w:rsid w:val="00E636D0"/>
    <w:rsid w:val="00E71BDE"/>
    <w:rsid w:val="00E71DB3"/>
    <w:rsid w:val="00E72D70"/>
    <w:rsid w:val="00E74527"/>
    <w:rsid w:val="00E747B4"/>
    <w:rsid w:val="00E76518"/>
    <w:rsid w:val="00E768BB"/>
    <w:rsid w:val="00E80A46"/>
    <w:rsid w:val="00E8180B"/>
    <w:rsid w:val="00E83B02"/>
    <w:rsid w:val="00E85FA0"/>
    <w:rsid w:val="00E87997"/>
    <w:rsid w:val="00E95D6B"/>
    <w:rsid w:val="00E95F38"/>
    <w:rsid w:val="00EA247D"/>
    <w:rsid w:val="00EA33CB"/>
    <w:rsid w:val="00EA78B3"/>
    <w:rsid w:val="00EA7A67"/>
    <w:rsid w:val="00EB6DE8"/>
    <w:rsid w:val="00EC0B04"/>
    <w:rsid w:val="00EC471A"/>
    <w:rsid w:val="00EC4A51"/>
    <w:rsid w:val="00EC5C1D"/>
    <w:rsid w:val="00EC7216"/>
    <w:rsid w:val="00ED176B"/>
    <w:rsid w:val="00ED5CC6"/>
    <w:rsid w:val="00ED7943"/>
    <w:rsid w:val="00EE5C58"/>
    <w:rsid w:val="00EE5D21"/>
    <w:rsid w:val="00EE63EF"/>
    <w:rsid w:val="00EE770E"/>
    <w:rsid w:val="00EF159C"/>
    <w:rsid w:val="00F040D6"/>
    <w:rsid w:val="00F07C69"/>
    <w:rsid w:val="00F15669"/>
    <w:rsid w:val="00F21633"/>
    <w:rsid w:val="00F31B35"/>
    <w:rsid w:val="00F339CD"/>
    <w:rsid w:val="00F33A43"/>
    <w:rsid w:val="00F41650"/>
    <w:rsid w:val="00F44788"/>
    <w:rsid w:val="00F47143"/>
    <w:rsid w:val="00F50CF0"/>
    <w:rsid w:val="00F51522"/>
    <w:rsid w:val="00F527F9"/>
    <w:rsid w:val="00F5462B"/>
    <w:rsid w:val="00F64D0C"/>
    <w:rsid w:val="00F66B59"/>
    <w:rsid w:val="00F83D95"/>
    <w:rsid w:val="00F855AB"/>
    <w:rsid w:val="00F855F8"/>
    <w:rsid w:val="00F87DB7"/>
    <w:rsid w:val="00F9569D"/>
    <w:rsid w:val="00FA40CF"/>
    <w:rsid w:val="00FA43AC"/>
    <w:rsid w:val="00FA43AD"/>
    <w:rsid w:val="00FA7CDC"/>
    <w:rsid w:val="00FB1759"/>
    <w:rsid w:val="00FB178C"/>
    <w:rsid w:val="00FB560D"/>
    <w:rsid w:val="00FB5D8C"/>
    <w:rsid w:val="00FC06CF"/>
    <w:rsid w:val="00FC268B"/>
    <w:rsid w:val="00FC306C"/>
    <w:rsid w:val="00FC3C9C"/>
    <w:rsid w:val="00FC6457"/>
    <w:rsid w:val="00FC6ECA"/>
    <w:rsid w:val="00FD3076"/>
    <w:rsid w:val="00FD46BA"/>
    <w:rsid w:val="00FE023D"/>
    <w:rsid w:val="00FE1CBC"/>
    <w:rsid w:val="00FE2E58"/>
    <w:rsid w:val="00FE5458"/>
    <w:rsid w:val="00FF045D"/>
    <w:rsid w:val="00FF35CF"/>
    <w:rsid w:val="00FF467A"/>
    <w:rsid w:val="00FF6513"/>
    <w:rsid w:val="0803760C"/>
    <w:rsid w:val="0BE2F11C"/>
    <w:rsid w:val="13E91655"/>
    <w:rsid w:val="1ABAB7C5"/>
    <w:rsid w:val="36A7ADCC"/>
    <w:rsid w:val="505BA7F3"/>
    <w:rsid w:val="55DF140A"/>
    <w:rsid w:val="57FD485A"/>
    <w:rsid w:val="5B7BB6A8"/>
    <w:rsid w:val="62052A13"/>
    <w:rsid w:val="74BB40C2"/>
    <w:rsid w:val="776413A5"/>
    <w:rsid w:val="7850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3450"/>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semiHidden/>
    <w:unhideWhenUsed/>
    <w:qFormat/>
    <w:rsid w:val="00D54C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CommentSubject">
    <w:name w:val="annotation subject"/>
    <w:basedOn w:val="CommentText"/>
    <w:next w:val="CommentText"/>
    <w:link w:val="CommentSubjectChar"/>
    <w:uiPriority w:val="99"/>
    <w:semiHidden/>
    <w:unhideWhenUsed/>
    <w:rsid w:val="00963BE0"/>
    <w:rPr>
      <w:b/>
      <w:bCs/>
    </w:rPr>
  </w:style>
  <w:style w:type="character" w:customStyle="1" w:styleId="CommentSubjectChar">
    <w:name w:val="Comment Subject Char"/>
    <w:basedOn w:val="CommentTextChar"/>
    <w:link w:val="CommentSubject"/>
    <w:uiPriority w:val="99"/>
    <w:semiHidden/>
    <w:rsid w:val="00963BE0"/>
    <w:rPr>
      <w:b/>
      <w:bCs/>
      <w:sz w:val="20"/>
      <w:szCs w:val="20"/>
    </w:rPr>
  </w:style>
  <w:style w:type="character" w:customStyle="1" w:styleId="normaltextrun">
    <w:name w:val="normaltextrun"/>
    <w:basedOn w:val="DefaultParagraphFont"/>
    <w:rsid w:val="003D03E7"/>
  </w:style>
  <w:style w:type="character" w:customStyle="1" w:styleId="eop">
    <w:name w:val="eop"/>
    <w:basedOn w:val="DefaultParagraphFont"/>
    <w:rsid w:val="00E71BDE"/>
  </w:style>
  <w:style w:type="character" w:customStyle="1" w:styleId="Heading3Char">
    <w:name w:val="Heading 3 Char"/>
    <w:basedOn w:val="DefaultParagraphFont"/>
    <w:link w:val="Heading3"/>
    <w:uiPriority w:val="9"/>
    <w:semiHidden/>
    <w:rsid w:val="00D54C2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54C2F"/>
    <w:rPr>
      <w:b/>
      <w:bCs/>
    </w:rPr>
  </w:style>
  <w:style w:type="paragraph" w:styleId="NormalWeb">
    <w:name w:val="Normal (Web)"/>
    <w:basedOn w:val="Normal"/>
    <w:uiPriority w:val="99"/>
    <w:semiHidden/>
    <w:unhideWhenUsed/>
    <w:rsid w:val="00D54C2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D54C2F"/>
    <w:rPr>
      <w:i/>
      <w:iCs/>
    </w:rPr>
  </w:style>
  <w:style w:type="character" w:styleId="UnresolvedMention">
    <w:name w:val="Unresolved Mention"/>
    <w:basedOn w:val="DefaultParagraphFont"/>
    <w:uiPriority w:val="99"/>
    <w:semiHidden/>
    <w:unhideWhenUsed/>
    <w:rsid w:val="00FB178C"/>
    <w:rPr>
      <w:color w:val="605E5C"/>
      <w:shd w:val="clear" w:color="auto" w:fill="E1DFDD"/>
    </w:rPr>
  </w:style>
  <w:style w:type="paragraph" w:styleId="BodyText">
    <w:name w:val="Body Text"/>
    <w:basedOn w:val="Normal"/>
    <w:link w:val="BodyTextChar"/>
    <w:uiPriority w:val="1"/>
    <w:unhideWhenUsed/>
    <w:rsid w:val="00BF48B2"/>
    <w:pPr>
      <w:spacing w:before="120" w:after="0" w:line="270" w:lineRule="atLeast"/>
    </w:pPr>
    <w:rPr>
      <w:rFonts w:ascii="Public Sans" w:eastAsiaTheme="minorHAnsi" w:hAnsi="Public Sans" w:cs="Calibri"/>
      <w:lang w:val="en-AU"/>
    </w:rPr>
  </w:style>
  <w:style w:type="character" w:customStyle="1" w:styleId="BodyTextChar">
    <w:name w:val="Body Text Char"/>
    <w:basedOn w:val="DefaultParagraphFont"/>
    <w:link w:val="BodyText"/>
    <w:uiPriority w:val="1"/>
    <w:rsid w:val="00BF48B2"/>
    <w:rPr>
      <w:rFonts w:ascii="Public Sans" w:eastAsiaTheme="minorHAnsi" w:hAnsi="Public Sans" w:cs="Calibri"/>
      <w:lang w:val="en-AU"/>
    </w:rPr>
  </w:style>
  <w:style w:type="paragraph" w:customStyle="1" w:styleId="Bodycopy">
    <w:name w:val="Body copy"/>
    <w:link w:val="BodycopyChar"/>
    <w:qFormat/>
    <w:rsid w:val="00CC7AEE"/>
    <w:pPr>
      <w:spacing w:after="113" w:line="240" w:lineRule="atLeast"/>
    </w:pPr>
    <w:rPr>
      <w:rFonts w:ascii="Times New Roman" w:eastAsia="SimSun" w:hAnsi="Times New Roman" w:cs="Times New Roman"/>
      <w:sz w:val="20"/>
      <w:szCs w:val="24"/>
      <w:lang w:val="en-AU" w:eastAsia="zh-CN"/>
    </w:rPr>
  </w:style>
  <w:style w:type="character" w:customStyle="1" w:styleId="BodycopyChar">
    <w:name w:val="Body copy Char"/>
    <w:link w:val="Bodycopy"/>
    <w:rsid w:val="00CC7AEE"/>
    <w:rPr>
      <w:rFonts w:ascii="Times New Roman" w:eastAsia="SimSun" w:hAnsi="Times New Roman" w:cs="Times New Roman"/>
      <w:sz w:val="20"/>
      <w:szCs w:val="24"/>
      <w:lang w:val="en-AU" w:eastAsia="zh-CN"/>
    </w:rPr>
  </w:style>
  <w:style w:type="paragraph" w:customStyle="1" w:styleId="Default">
    <w:name w:val="Default"/>
    <w:rsid w:val="00CC7AEE"/>
    <w:pPr>
      <w:autoSpaceDE w:val="0"/>
      <w:autoSpaceDN w:val="0"/>
      <w:adjustRightInd w:val="0"/>
      <w:spacing w:after="0" w:line="240" w:lineRule="auto"/>
    </w:pPr>
    <w:rPr>
      <w:rFonts w:eastAsiaTheme="minorHAnsi" w:cs="Arial"/>
      <w:color w:val="000000"/>
      <w:sz w:val="24"/>
      <w:szCs w:val="24"/>
      <w:lang w:val="en-AU"/>
    </w:rPr>
  </w:style>
  <w:style w:type="paragraph" w:customStyle="1" w:styleId="Pa9">
    <w:name w:val="Pa9"/>
    <w:basedOn w:val="Default"/>
    <w:next w:val="Default"/>
    <w:uiPriority w:val="99"/>
    <w:rsid w:val="00265903"/>
    <w:pPr>
      <w:spacing w:line="201" w:lineRule="atLeast"/>
    </w:pPr>
    <w:rPr>
      <w:rFonts w:ascii="Rooney Regular" w:hAnsi="Rooney Regular" w:cstheme="minorBidi"/>
      <w:color w:val="auto"/>
    </w:rPr>
  </w:style>
  <w:style w:type="paragraph" w:styleId="Revision">
    <w:name w:val="Revision"/>
    <w:hidden/>
    <w:uiPriority w:val="99"/>
    <w:semiHidden/>
    <w:rsid w:val="002B3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9146713">
      <w:bodyDiv w:val="1"/>
      <w:marLeft w:val="0"/>
      <w:marRight w:val="0"/>
      <w:marTop w:val="0"/>
      <w:marBottom w:val="0"/>
      <w:divBdr>
        <w:top w:val="none" w:sz="0" w:space="0" w:color="auto"/>
        <w:left w:val="none" w:sz="0" w:space="0" w:color="auto"/>
        <w:bottom w:val="none" w:sz="0" w:space="0" w:color="auto"/>
        <w:right w:val="none" w:sz="0" w:space="0" w:color="auto"/>
      </w:divBdr>
    </w:div>
    <w:div w:id="192888900">
      <w:bodyDiv w:val="1"/>
      <w:marLeft w:val="0"/>
      <w:marRight w:val="0"/>
      <w:marTop w:val="0"/>
      <w:marBottom w:val="0"/>
      <w:divBdr>
        <w:top w:val="none" w:sz="0" w:space="0" w:color="auto"/>
        <w:left w:val="none" w:sz="0" w:space="0" w:color="auto"/>
        <w:bottom w:val="none" w:sz="0" w:space="0" w:color="auto"/>
        <w:right w:val="none" w:sz="0" w:space="0" w:color="auto"/>
      </w:divBdr>
    </w:div>
    <w:div w:id="361371302">
      <w:bodyDiv w:val="1"/>
      <w:marLeft w:val="0"/>
      <w:marRight w:val="0"/>
      <w:marTop w:val="0"/>
      <w:marBottom w:val="0"/>
      <w:divBdr>
        <w:top w:val="none" w:sz="0" w:space="0" w:color="auto"/>
        <w:left w:val="none" w:sz="0" w:space="0" w:color="auto"/>
        <w:bottom w:val="none" w:sz="0" w:space="0" w:color="auto"/>
        <w:right w:val="none" w:sz="0" w:space="0" w:color="auto"/>
      </w:divBdr>
    </w:div>
    <w:div w:id="429786580">
      <w:bodyDiv w:val="1"/>
      <w:marLeft w:val="0"/>
      <w:marRight w:val="0"/>
      <w:marTop w:val="0"/>
      <w:marBottom w:val="0"/>
      <w:divBdr>
        <w:top w:val="none" w:sz="0" w:space="0" w:color="auto"/>
        <w:left w:val="none" w:sz="0" w:space="0" w:color="auto"/>
        <w:bottom w:val="none" w:sz="0" w:space="0" w:color="auto"/>
        <w:right w:val="none" w:sz="0" w:space="0" w:color="auto"/>
      </w:divBdr>
    </w:div>
    <w:div w:id="443691708">
      <w:bodyDiv w:val="1"/>
      <w:marLeft w:val="0"/>
      <w:marRight w:val="0"/>
      <w:marTop w:val="0"/>
      <w:marBottom w:val="0"/>
      <w:divBdr>
        <w:top w:val="none" w:sz="0" w:space="0" w:color="auto"/>
        <w:left w:val="none" w:sz="0" w:space="0" w:color="auto"/>
        <w:bottom w:val="none" w:sz="0" w:space="0" w:color="auto"/>
        <w:right w:val="none" w:sz="0" w:space="0" w:color="auto"/>
      </w:divBdr>
    </w:div>
    <w:div w:id="489369287">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28361376">
      <w:bodyDiv w:val="1"/>
      <w:marLeft w:val="0"/>
      <w:marRight w:val="0"/>
      <w:marTop w:val="0"/>
      <w:marBottom w:val="0"/>
      <w:divBdr>
        <w:top w:val="none" w:sz="0" w:space="0" w:color="auto"/>
        <w:left w:val="none" w:sz="0" w:space="0" w:color="auto"/>
        <w:bottom w:val="none" w:sz="0" w:space="0" w:color="auto"/>
        <w:right w:val="none" w:sz="0" w:space="0" w:color="auto"/>
      </w:divBdr>
    </w:div>
    <w:div w:id="710230407">
      <w:bodyDiv w:val="1"/>
      <w:marLeft w:val="0"/>
      <w:marRight w:val="0"/>
      <w:marTop w:val="0"/>
      <w:marBottom w:val="0"/>
      <w:divBdr>
        <w:top w:val="none" w:sz="0" w:space="0" w:color="auto"/>
        <w:left w:val="none" w:sz="0" w:space="0" w:color="auto"/>
        <w:bottom w:val="none" w:sz="0" w:space="0" w:color="auto"/>
        <w:right w:val="none" w:sz="0" w:space="0" w:color="auto"/>
      </w:divBdr>
    </w:div>
    <w:div w:id="819275688">
      <w:bodyDiv w:val="1"/>
      <w:marLeft w:val="0"/>
      <w:marRight w:val="0"/>
      <w:marTop w:val="0"/>
      <w:marBottom w:val="0"/>
      <w:divBdr>
        <w:top w:val="none" w:sz="0" w:space="0" w:color="auto"/>
        <w:left w:val="none" w:sz="0" w:space="0" w:color="auto"/>
        <w:bottom w:val="none" w:sz="0" w:space="0" w:color="auto"/>
        <w:right w:val="none" w:sz="0" w:space="0" w:color="auto"/>
      </w:divBdr>
    </w:div>
    <w:div w:id="854852212">
      <w:bodyDiv w:val="1"/>
      <w:marLeft w:val="0"/>
      <w:marRight w:val="0"/>
      <w:marTop w:val="0"/>
      <w:marBottom w:val="0"/>
      <w:divBdr>
        <w:top w:val="none" w:sz="0" w:space="0" w:color="auto"/>
        <w:left w:val="none" w:sz="0" w:space="0" w:color="auto"/>
        <w:bottom w:val="none" w:sz="0" w:space="0" w:color="auto"/>
        <w:right w:val="none" w:sz="0" w:space="0" w:color="auto"/>
      </w:divBdr>
    </w:div>
    <w:div w:id="958952775">
      <w:bodyDiv w:val="1"/>
      <w:marLeft w:val="0"/>
      <w:marRight w:val="0"/>
      <w:marTop w:val="0"/>
      <w:marBottom w:val="0"/>
      <w:divBdr>
        <w:top w:val="none" w:sz="0" w:space="0" w:color="auto"/>
        <w:left w:val="none" w:sz="0" w:space="0" w:color="auto"/>
        <w:bottom w:val="none" w:sz="0" w:space="0" w:color="auto"/>
        <w:right w:val="none" w:sz="0" w:space="0" w:color="auto"/>
      </w:divBdr>
    </w:div>
    <w:div w:id="1098986525">
      <w:bodyDiv w:val="1"/>
      <w:marLeft w:val="0"/>
      <w:marRight w:val="0"/>
      <w:marTop w:val="0"/>
      <w:marBottom w:val="0"/>
      <w:divBdr>
        <w:top w:val="none" w:sz="0" w:space="0" w:color="auto"/>
        <w:left w:val="none" w:sz="0" w:space="0" w:color="auto"/>
        <w:bottom w:val="none" w:sz="0" w:space="0" w:color="auto"/>
        <w:right w:val="none" w:sz="0" w:space="0" w:color="auto"/>
      </w:divBdr>
    </w:div>
    <w:div w:id="1366373344">
      <w:bodyDiv w:val="1"/>
      <w:marLeft w:val="0"/>
      <w:marRight w:val="0"/>
      <w:marTop w:val="0"/>
      <w:marBottom w:val="0"/>
      <w:divBdr>
        <w:top w:val="none" w:sz="0" w:space="0" w:color="auto"/>
        <w:left w:val="none" w:sz="0" w:space="0" w:color="auto"/>
        <w:bottom w:val="none" w:sz="0" w:space="0" w:color="auto"/>
        <w:right w:val="none" w:sz="0" w:space="0" w:color="auto"/>
      </w:divBdr>
    </w:div>
    <w:div w:id="1457485014">
      <w:bodyDiv w:val="1"/>
      <w:marLeft w:val="0"/>
      <w:marRight w:val="0"/>
      <w:marTop w:val="0"/>
      <w:marBottom w:val="0"/>
      <w:divBdr>
        <w:top w:val="none" w:sz="0" w:space="0" w:color="auto"/>
        <w:left w:val="none" w:sz="0" w:space="0" w:color="auto"/>
        <w:bottom w:val="none" w:sz="0" w:space="0" w:color="auto"/>
        <w:right w:val="none" w:sz="0" w:space="0" w:color="auto"/>
      </w:divBdr>
    </w:div>
    <w:div w:id="1479348228">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89736753">
      <w:bodyDiv w:val="1"/>
      <w:marLeft w:val="0"/>
      <w:marRight w:val="0"/>
      <w:marTop w:val="0"/>
      <w:marBottom w:val="0"/>
      <w:divBdr>
        <w:top w:val="none" w:sz="0" w:space="0" w:color="auto"/>
        <w:left w:val="none" w:sz="0" w:space="0" w:color="auto"/>
        <w:bottom w:val="none" w:sz="0" w:space="0" w:color="auto"/>
        <w:right w:val="none" w:sz="0" w:space="0" w:color="auto"/>
      </w:divBdr>
    </w:div>
    <w:div w:id="1807429260">
      <w:bodyDiv w:val="1"/>
      <w:marLeft w:val="0"/>
      <w:marRight w:val="0"/>
      <w:marTop w:val="0"/>
      <w:marBottom w:val="0"/>
      <w:divBdr>
        <w:top w:val="none" w:sz="0" w:space="0" w:color="auto"/>
        <w:left w:val="none" w:sz="0" w:space="0" w:color="auto"/>
        <w:bottom w:val="none" w:sz="0" w:space="0" w:color="auto"/>
        <w:right w:val="none" w:sz="0" w:space="0" w:color="auto"/>
      </w:divBdr>
    </w:div>
    <w:div w:id="1810592931">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23962488">
      <w:bodyDiv w:val="1"/>
      <w:marLeft w:val="0"/>
      <w:marRight w:val="0"/>
      <w:marTop w:val="0"/>
      <w:marBottom w:val="0"/>
      <w:divBdr>
        <w:top w:val="none" w:sz="0" w:space="0" w:color="auto"/>
        <w:left w:val="none" w:sz="0" w:space="0" w:color="auto"/>
        <w:bottom w:val="none" w:sz="0" w:space="0" w:color="auto"/>
        <w:right w:val="none" w:sz="0" w:space="0" w:color="auto"/>
      </w:divBdr>
    </w:div>
    <w:div w:id="1846630625">
      <w:bodyDiv w:val="1"/>
      <w:marLeft w:val="0"/>
      <w:marRight w:val="0"/>
      <w:marTop w:val="0"/>
      <w:marBottom w:val="0"/>
      <w:divBdr>
        <w:top w:val="none" w:sz="0" w:space="0" w:color="auto"/>
        <w:left w:val="none" w:sz="0" w:space="0" w:color="auto"/>
        <w:bottom w:val="none" w:sz="0" w:space="0" w:color="auto"/>
        <w:right w:val="none" w:sz="0" w:space="0" w:color="auto"/>
      </w:divBdr>
      <w:divsChild>
        <w:div w:id="1207568542">
          <w:marLeft w:val="0"/>
          <w:marRight w:val="0"/>
          <w:marTop w:val="525"/>
          <w:marBottom w:val="0"/>
          <w:divBdr>
            <w:top w:val="none" w:sz="0" w:space="0" w:color="auto"/>
            <w:left w:val="none" w:sz="0" w:space="0" w:color="auto"/>
            <w:bottom w:val="none" w:sz="0" w:space="0" w:color="auto"/>
            <w:right w:val="none" w:sz="0" w:space="0" w:color="auto"/>
          </w:divBdr>
        </w:div>
        <w:div w:id="285236894">
          <w:marLeft w:val="0"/>
          <w:marRight w:val="0"/>
          <w:marTop w:val="525"/>
          <w:marBottom w:val="0"/>
          <w:divBdr>
            <w:top w:val="none" w:sz="0" w:space="0" w:color="auto"/>
            <w:left w:val="none" w:sz="0" w:space="0" w:color="auto"/>
            <w:bottom w:val="none" w:sz="0" w:space="0" w:color="auto"/>
            <w:right w:val="none" w:sz="0" w:space="0" w:color="auto"/>
          </w:divBdr>
        </w:div>
      </w:divsChild>
    </w:div>
    <w:div w:id="1859268317">
      <w:bodyDiv w:val="1"/>
      <w:marLeft w:val="0"/>
      <w:marRight w:val="0"/>
      <w:marTop w:val="0"/>
      <w:marBottom w:val="0"/>
      <w:divBdr>
        <w:top w:val="none" w:sz="0" w:space="0" w:color="auto"/>
        <w:left w:val="none" w:sz="0" w:space="0" w:color="auto"/>
        <w:bottom w:val="none" w:sz="0" w:space="0" w:color="auto"/>
        <w:right w:val="none" w:sz="0" w:space="0" w:color="auto"/>
      </w:divBdr>
    </w:div>
    <w:div w:id="2080325725">
      <w:bodyDiv w:val="1"/>
      <w:marLeft w:val="0"/>
      <w:marRight w:val="0"/>
      <w:marTop w:val="0"/>
      <w:marBottom w:val="0"/>
      <w:divBdr>
        <w:top w:val="none" w:sz="0" w:space="0" w:color="auto"/>
        <w:left w:val="none" w:sz="0" w:space="0" w:color="auto"/>
        <w:bottom w:val="none" w:sz="0" w:space="0" w:color="auto"/>
        <w:right w:val="none" w:sz="0" w:space="0" w:color="auto"/>
      </w:divBdr>
    </w:div>
    <w:div w:id="21231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e.nsw.gov.au/nsw-reconstruction-authority"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BC7A09B4C0B488690C042F5E10DF0" ma:contentTypeVersion="1" ma:contentTypeDescription="Create a new document." ma:contentTypeScope="" ma:versionID="17f3977c2fce1807189e63ab222843a6">
  <xsd:schema xmlns:xsd="http://www.w3.org/2001/XMLSchema" xmlns:xs="http://www.w3.org/2001/XMLSchema" xmlns:p="http://schemas.microsoft.com/office/2006/metadata/properties" xmlns:ns2="25d0edbc-1f88-4622-88c7-ec2513166df0" xmlns:ns3="ebc8fa1c-8213-4865-b474-78cd14f034fd" targetNamespace="http://schemas.microsoft.com/office/2006/metadata/properties" ma:root="true" ma:fieldsID="c015004d56262c4f7ffc359fb0e4f5bf" ns2:_="" ns3:_="">
    <xsd:import namespace="25d0edbc-1f88-4622-88c7-ec2513166df0"/>
    <xsd:import namespace="ebc8fa1c-8213-4865-b474-78cd14f034fd"/>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0edbc-1f88-4622-88c7-ec2513166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8fa1c-8213-4865-b474-78cd14f034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5d0edbc-1f88-4622-88c7-ec2513166d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9DBE-1383-4B9F-B74F-06207857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0edbc-1f88-4622-88c7-ec2513166df0"/>
    <ds:schemaRef ds:uri="ebc8fa1c-8213-4865-b474-78cd14f03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7A9F4-684B-4257-B8D4-286CFE570DCA}">
  <ds:schemaRefs>
    <ds:schemaRef ds:uri="http://purl.org/dc/elements/1.1/"/>
    <ds:schemaRef ds:uri="http://schemas.microsoft.com/office/2006/metadata/properties"/>
    <ds:schemaRef ds:uri="ebc8fa1c-8213-4865-b474-78cd14f034fd"/>
    <ds:schemaRef ds:uri="25d0edbc-1f88-4622-88c7-ec2513166df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7B92E0-846D-48AF-9FEC-7897C6938B2E}">
  <ds:schemaRefs>
    <ds:schemaRef ds:uri="http://schemas.microsoft.com/sharepoint/v3/contenttype/forms"/>
  </ds:schemaRefs>
</ds:datastoreItem>
</file>

<file path=customXml/itemProps4.xml><?xml version="1.0" encoding="utf-8"?>
<ds:datastoreItem xmlns:ds="http://schemas.openxmlformats.org/officeDocument/2006/customXml" ds:itemID="{747D57BA-E7DA-44BE-84ED-990262BC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1835</Words>
  <Characters>10460</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Jess Walker</cp:lastModifiedBy>
  <cp:revision>3</cp:revision>
  <cp:lastPrinted>2021-05-28T01:13:00Z</cp:lastPrinted>
  <dcterms:created xsi:type="dcterms:W3CDTF">2024-04-16T01:04:00Z</dcterms:created>
  <dcterms:modified xsi:type="dcterms:W3CDTF">2024-04-23T22:36:00Z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0x010100691BC7A09B4C0B488690C042F5E10DF0</vt:lpwstr>
  </property>
  <property fmtid="{D5CDD505-2E9C-101B-9397-08002B2CF9AE}" pid="3" name="MediaServiceImageTags">
    <vt:lpwstr/>
  </property>
  <property fmtid="{D5CDD505-2E9C-101B-9397-08002B2CF9AE}" pid="4" name="Order">
    <vt:r8>67600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