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026985DF"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D8700AB" w14:textId="77777777" w:rsidR="009077E2" w:rsidRPr="00AC5651" w:rsidRDefault="00E95F38" w:rsidP="00DC0173">
            <w:pPr>
              <w:pStyle w:val="TableTextWhite"/>
            </w:pPr>
            <w:r w:rsidRPr="00AC5651">
              <w:t>Cluster</w:t>
            </w:r>
          </w:p>
        </w:tc>
        <w:tc>
          <w:tcPr>
            <w:tcW w:w="6561" w:type="dxa"/>
          </w:tcPr>
          <w:p w14:paraId="5F3153D2" w14:textId="75160B65" w:rsidR="009077E2" w:rsidRPr="006505BB" w:rsidRDefault="00AC5651" w:rsidP="00DC0173">
            <w:pPr>
              <w:pStyle w:val="TableTextWhite"/>
              <w:rPr>
                <w:b/>
                <w:bCs/>
              </w:rPr>
            </w:pPr>
            <w:r w:rsidRPr="006505BB">
              <w:rPr>
                <w:b/>
                <w:bCs/>
              </w:rPr>
              <w:t xml:space="preserve">Planning, </w:t>
            </w:r>
            <w:proofErr w:type="gramStart"/>
            <w:r w:rsidRPr="006505BB">
              <w:rPr>
                <w:b/>
                <w:bCs/>
              </w:rPr>
              <w:t>Housing</w:t>
            </w:r>
            <w:proofErr w:type="gramEnd"/>
            <w:r w:rsidRPr="006505BB">
              <w:rPr>
                <w:b/>
                <w:bCs/>
              </w:rPr>
              <w:t xml:space="preserve"> and Infrastructure</w:t>
            </w:r>
          </w:p>
        </w:tc>
      </w:tr>
      <w:tr w:rsidR="009077E2" w:rsidRPr="00DC0173" w14:paraId="5BBEBAB7" w14:textId="77777777" w:rsidTr="008476E6">
        <w:tc>
          <w:tcPr>
            <w:tcW w:w="4026" w:type="dxa"/>
            <w:vAlign w:val="center"/>
          </w:tcPr>
          <w:p w14:paraId="254162AD" w14:textId="77777777" w:rsidR="009077E2" w:rsidRPr="0028138A" w:rsidRDefault="00E95F38" w:rsidP="00DC0173">
            <w:pPr>
              <w:pStyle w:val="TableTextWhite"/>
              <w:rPr>
                <w:b/>
              </w:rPr>
            </w:pPr>
            <w:r w:rsidRPr="0028138A">
              <w:rPr>
                <w:b/>
              </w:rPr>
              <w:t>Agency</w:t>
            </w:r>
          </w:p>
        </w:tc>
        <w:tc>
          <w:tcPr>
            <w:tcW w:w="6561" w:type="dxa"/>
          </w:tcPr>
          <w:p w14:paraId="58735633" w14:textId="562291D7" w:rsidR="009077E2" w:rsidRPr="006505BB" w:rsidRDefault="00AC5651" w:rsidP="00DC0173">
            <w:pPr>
              <w:pStyle w:val="TableTextWhite"/>
              <w:rPr>
                <w:b/>
                <w:bCs/>
              </w:rPr>
            </w:pPr>
            <w:r w:rsidRPr="006505BB">
              <w:rPr>
                <w:b/>
                <w:bCs/>
              </w:rPr>
              <w:t>Department of Planning, Housing and Infrastructure</w:t>
            </w:r>
            <w:r w:rsidRPr="006505BB">
              <w:rPr>
                <w:rFonts w:eastAsiaTheme="minorEastAsia" w:cstheme="minorBidi"/>
                <w:b/>
                <w:bCs/>
                <w:sz w:val="22"/>
                <w:szCs w:val="22"/>
                <w:lang w:val="en-US"/>
              </w:rPr>
              <w:t xml:space="preserve"> / </w:t>
            </w:r>
            <w:r w:rsidR="006505BB">
              <w:rPr>
                <w:b/>
                <w:bCs/>
              </w:rPr>
              <w:t>Property Development and Valuation</w:t>
            </w:r>
          </w:p>
        </w:tc>
      </w:tr>
      <w:tr w:rsidR="009077E2" w:rsidRPr="00DC0173" w14:paraId="04FB74FB" w14:textId="77777777" w:rsidTr="008476E6">
        <w:tc>
          <w:tcPr>
            <w:tcW w:w="4026" w:type="dxa"/>
            <w:vAlign w:val="center"/>
          </w:tcPr>
          <w:p w14:paraId="3F0DF6AA" w14:textId="77777777" w:rsidR="009077E2" w:rsidRPr="0028138A" w:rsidRDefault="00E95F38" w:rsidP="00DC0173">
            <w:pPr>
              <w:pStyle w:val="TableTextWhite"/>
              <w:rPr>
                <w:b/>
              </w:rPr>
            </w:pPr>
            <w:r w:rsidRPr="0028138A">
              <w:rPr>
                <w:b/>
              </w:rPr>
              <w:t>Division/Branch/Unit</w:t>
            </w:r>
          </w:p>
        </w:tc>
        <w:tc>
          <w:tcPr>
            <w:tcW w:w="6561" w:type="dxa"/>
          </w:tcPr>
          <w:p w14:paraId="15BCBF16" w14:textId="77777777" w:rsidR="009077E2" w:rsidRPr="006505BB" w:rsidRDefault="00E95F38" w:rsidP="00DC0173">
            <w:pPr>
              <w:pStyle w:val="TableTextWhite"/>
              <w:rPr>
                <w:b/>
                <w:bCs/>
              </w:rPr>
            </w:pPr>
            <w:r w:rsidRPr="006505BB">
              <w:rPr>
                <w:b/>
                <w:bCs/>
              </w:rPr>
              <w:t>Sydney Olympic Park Authority</w:t>
            </w:r>
          </w:p>
        </w:tc>
      </w:tr>
      <w:tr w:rsidR="009077E2" w:rsidRPr="00DC0173" w14:paraId="4B8D4A07" w14:textId="77777777" w:rsidTr="008476E6">
        <w:tc>
          <w:tcPr>
            <w:tcW w:w="4026" w:type="dxa"/>
            <w:vAlign w:val="center"/>
          </w:tcPr>
          <w:p w14:paraId="3DC36753" w14:textId="77777777" w:rsidR="009077E2" w:rsidRPr="0028138A" w:rsidRDefault="00E95F38" w:rsidP="00DC0173">
            <w:pPr>
              <w:pStyle w:val="TableTextWhite"/>
              <w:rPr>
                <w:b/>
              </w:rPr>
            </w:pPr>
            <w:r w:rsidRPr="0028138A">
              <w:rPr>
                <w:b/>
              </w:rPr>
              <w:t>Location</w:t>
            </w:r>
          </w:p>
        </w:tc>
        <w:tc>
          <w:tcPr>
            <w:tcW w:w="6561" w:type="dxa"/>
          </w:tcPr>
          <w:p w14:paraId="0C5FA017" w14:textId="7D0721D5" w:rsidR="009077E2" w:rsidRPr="006505BB" w:rsidRDefault="00E95F38" w:rsidP="00DC0173">
            <w:pPr>
              <w:pStyle w:val="TableTextWhite"/>
              <w:rPr>
                <w:b/>
                <w:bCs/>
              </w:rPr>
            </w:pPr>
            <w:r w:rsidRPr="006505BB">
              <w:rPr>
                <w:b/>
                <w:bCs/>
              </w:rPr>
              <w:t>Sydney</w:t>
            </w:r>
            <w:r w:rsidR="0030488C" w:rsidRPr="006505BB">
              <w:rPr>
                <w:b/>
                <w:bCs/>
              </w:rPr>
              <w:t xml:space="preserve"> Olympic Park</w:t>
            </w:r>
          </w:p>
        </w:tc>
      </w:tr>
      <w:tr w:rsidR="000605C4" w:rsidRPr="00DC0173" w14:paraId="426BFD67" w14:textId="77777777" w:rsidTr="008476E6">
        <w:tc>
          <w:tcPr>
            <w:tcW w:w="4026" w:type="dxa"/>
            <w:vAlign w:val="center"/>
          </w:tcPr>
          <w:p w14:paraId="6E4E53F7" w14:textId="528E5C22" w:rsidR="000605C4" w:rsidRPr="0028138A" w:rsidRDefault="000605C4" w:rsidP="00DC0173">
            <w:pPr>
              <w:pStyle w:val="TableTextWhite"/>
              <w:rPr>
                <w:b/>
              </w:rPr>
            </w:pPr>
            <w:r>
              <w:rPr>
                <w:b/>
              </w:rPr>
              <w:t>Role Number</w:t>
            </w:r>
          </w:p>
        </w:tc>
        <w:tc>
          <w:tcPr>
            <w:tcW w:w="6561" w:type="dxa"/>
          </w:tcPr>
          <w:p w14:paraId="4DF81C8C" w14:textId="47E164F7" w:rsidR="000605C4" w:rsidRPr="006505BB" w:rsidRDefault="000605C4" w:rsidP="00DC0173">
            <w:pPr>
              <w:pStyle w:val="TableTextWhite"/>
              <w:rPr>
                <w:b/>
                <w:bCs/>
              </w:rPr>
            </w:pPr>
            <w:r w:rsidRPr="006505BB">
              <w:rPr>
                <w:b/>
                <w:bCs/>
              </w:rPr>
              <w:t>TBC</w:t>
            </w:r>
          </w:p>
        </w:tc>
      </w:tr>
      <w:tr w:rsidR="009077E2" w:rsidRPr="00DC0173" w14:paraId="71BE8C1D" w14:textId="77777777" w:rsidTr="008476E6">
        <w:tc>
          <w:tcPr>
            <w:tcW w:w="4026" w:type="dxa"/>
            <w:vAlign w:val="center"/>
          </w:tcPr>
          <w:p w14:paraId="065DC6D0" w14:textId="77777777" w:rsidR="009077E2" w:rsidRPr="0028138A" w:rsidRDefault="00E95F38" w:rsidP="00DC0173">
            <w:pPr>
              <w:pStyle w:val="TableTextWhite"/>
              <w:rPr>
                <w:b/>
              </w:rPr>
            </w:pPr>
            <w:r w:rsidRPr="0028138A">
              <w:rPr>
                <w:b/>
              </w:rPr>
              <w:t>Classification/Grade/Band</w:t>
            </w:r>
          </w:p>
        </w:tc>
        <w:tc>
          <w:tcPr>
            <w:tcW w:w="6561" w:type="dxa"/>
          </w:tcPr>
          <w:p w14:paraId="56A0CBFD" w14:textId="3983FCC4" w:rsidR="009077E2" w:rsidRPr="006505BB" w:rsidRDefault="000605C4" w:rsidP="00DC0173">
            <w:pPr>
              <w:pStyle w:val="TableTextWhite"/>
              <w:rPr>
                <w:b/>
                <w:bCs/>
              </w:rPr>
            </w:pPr>
            <w:r w:rsidRPr="006505BB">
              <w:rPr>
                <w:b/>
                <w:bCs/>
              </w:rPr>
              <w:t>Clerk Grade 7</w:t>
            </w:r>
            <w:r w:rsidR="006505BB">
              <w:rPr>
                <w:b/>
                <w:bCs/>
              </w:rPr>
              <w:t>/</w:t>
            </w:r>
            <w:r w:rsidRPr="006505BB">
              <w:rPr>
                <w:b/>
                <w:bCs/>
              </w:rPr>
              <w:t>8</w:t>
            </w:r>
          </w:p>
        </w:tc>
      </w:tr>
      <w:tr w:rsidR="000605C4" w:rsidRPr="00DC0173" w14:paraId="56624929" w14:textId="77777777" w:rsidTr="008476E6">
        <w:tc>
          <w:tcPr>
            <w:tcW w:w="4026" w:type="dxa"/>
            <w:vAlign w:val="center"/>
          </w:tcPr>
          <w:p w14:paraId="01D0A21F" w14:textId="083E7507" w:rsidR="000605C4" w:rsidRPr="0028138A" w:rsidRDefault="000605C4" w:rsidP="00DC0173">
            <w:pPr>
              <w:pStyle w:val="TableTextWhite"/>
              <w:rPr>
                <w:b/>
              </w:rPr>
            </w:pPr>
            <w:r>
              <w:rPr>
                <w:b/>
              </w:rPr>
              <w:t>ANZSCO Code</w:t>
            </w:r>
          </w:p>
        </w:tc>
        <w:tc>
          <w:tcPr>
            <w:tcW w:w="6561" w:type="dxa"/>
          </w:tcPr>
          <w:p w14:paraId="3BE835BC" w14:textId="336D4558" w:rsidR="000605C4" w:rsidRPr="006505BB" w:rsidRDefault="00B4148F" w:rsidP="00DC0173">
            <w:pPr>
              <w:pStyle w:val="TableTextWhite"/>
              <w:rPr>
                <w:b/>
                <w:bCs/>
              </w:rPr>
            </w:pPr>
            <w:r w:rsidRPr="006505BB">
              <w:rPr>
                <w:b/>
                <w:bCs/>
              </w:rPr>
              <w:t>225311</w:t>
            </w:r>
          </w:p>
        </w:tc>
      </w:tr>
      <w:tr w:rsidR="000605C4" w:rsidRPr="00DC0173" w14:paraId="550AD929" w14:textId="77777777" w:rsidTr="008476E6">
        <w:tc>
          <w:tcPr>
            <w:tcW w:w="4026" w:type="dxa"/>
            <w:vAlign w:val="center"/>
          </w:tcPr>
          <w:p w14:paraId="2B026932" w14:textId="3E470AFC" w:rsidR="000605C4" w:rsidRPr="0028138A" w:rsidRDefault="000605C4" w:rsidP="00DC0173">
            <w:pPr>
              <w:pStyle w:val="TableTextWhite"/>
              <w:rPr>
                <w:b/>
              </w:rPr>
            </w:pPr>
            <w:r>
              <w:rPr>
                <w:b/>
              </w:rPr>
              <w:t>PCAT Code</w:t>
            </w:r>
          </w:p>
        </w:tc>
        <w:tc>
          <w:tcPr>
            <w:tcW w:w="6561" w:type="dxa"/>
          </w:tcPr>
          <w:p w14:paraId="168A5C7D" w14:textId="29BD2294" w:rsidR="000605C4" w:rsidRPr="006505BB" w:rsidRDefault="00B4148F" w:rsidP="00DC0173">
            <w:pPr>
              <w:pStyle w:val="TableTextWhite"/>
              <w:rPr>
                <w:b/>
                <w:bCs/>
              </w:rPr>
            </w:pPr>
            <w:r w:rsidRPr="006505BB">
              <w:rPr>
                <w:b/>
                <w:bCs/>
              </w:rPr>
              <w:t>1111492</w:t>
            </w:r>
          </w:p>
        </w:tc>
      </w:tr>
      <w:tr w:rsidR="009077E2" w:rsidRPr="00DC0173" w14:paraId="4591D291" w14:textId="77777777" w:rsidTr="008476E6">
        <w:tc>
          <w:tcPr>
            <w:tcW w:w="4026" w:type="dxa"/>
            <w:vAlign w:val="center"/>
          </w:tcPr>
          <w:p w14:paraId="36122142" w14:textId="77777777" w:rsidR="009077E2" w:rsidRPr="0028138A" w:rsidRDefault="00E95F38" w:rsidP="00DC0173">
            <w:pPr>
              <w:pStyle w:val="TableTextWhite"/>
              <w:rPr>
                <w:b/>
              </w:rPr>
            </w:pPr>
            <w:r w:rsidRPr="0028138A">
              <w:rPr>
                <w:b/>
              </w:rPr>
              <w:t>Date of Approval</w:t>
            </w:r>
          </w:p>
        </w:tc>
        <w:tc>
          <w:tcPr>
            <w:tcW w:w="6561" w:type="dxa"/>
          </w:tcPr>
          <w:p w14:paraId="7092AA07" w14:textId="02BFF771" w:rsidR="009077E2" w:rsidRPr="006505BB" w:rsidRDefault="006F7615" w:rsidP="00DC0173">
            <w:pPr>
              <w:pStyle w:val="TableTextWhite"/>
              <w:rPr>
                <w:b/>
                <w:bCs/>
              </w:rPr>
            </w:pPr>
            <w:r w:rsidRPr="006505BB">
              <w:rPr>
                <w:b/>
                <w:bCs/>
              </w:rPr>
              <w:t xml:space="preserve">March </w:t>
            </w:r>
            <w:r w:rsidR="000D1FAA" w:rsidRPr="006505BB">
              <w:rPr>
                <w:b/>
                <w:bCs/>
              </w:rPr>
              <w:t>2024</w:t>
            </w:r>
          </w:p>
        </w:tc>
        <w:bookmarkStart w:id="0" w:name="Cluster"/>
        <w:bookmarkEnd w:id="0"/>
      </w:tr>
      <w:tr w:rsidR="000605C4" w:rsidRPr="00DC0173" w14:paraId="6D5D5D96" w14:textId="77777777" w:rsidTr="008476E6">
        <w:tc>
          <w:tcPr>
            <w:tcW w:w="4026" w:type="dxa"/>
            <w:vAlign w:val="center"/>
          </w:tcPr>
          <w:p w14:paraId="62C66A6D" w14:textId="3A826728" w:rsidR="000605C4" w:rsidRPr="0028138A" w:rsidRDefault="000605C4" w:rsidP="00DC0173">
            <w:pPr>
              <w:pStyle w:val="TableTextWhite"/>
              <w:rPr>
                <w:b/>
              </w:rPr>
            </w:pPr>
            <w:r>
              <w:rPr>
                <w:b/>
              </w:rPr>
              <w:t>Agency Website</w:t>
            </w:r>
          </w:p>
        </w:tc>
        <w:tc>
          <w:tcPr>
            <w:tcW w:w="6561" w:type="dxa"/>
          </w:tcPr>
          <w:p w14:paraId="70EDC9A3" w14:textId="68A804FC" w:rsidR="000605C4" w:rsidRPr="006505BB" w:rsidRDefault="000605C4" w:rsidP="00DC0173">
            <w:pPr>
              <w:pStyle w:val="TableTextWhite"/>
              <w:rPr>
                <w:b/>
                <w:bCs/>
              </w:rPr>
            </w:pPr>
            <w:r w:rsidRPr="006505BB">
              <w:rPr>
                <w:b/>
                <w:bCs/>
              </w:rPr>
              <w:t>www.</w:t>
            </w:r>
            <w:r w:rsidR="006F7615" w:rsidRPr="006505BB">
              <w:rPr>
                <w:b/>
                <w:bCs/>
              </w:rPr>
              <w:t>sydneyolympicpark</w:t>
            </w:r>
            <w:r w:rsidRPr="006505BB">
              <w:rPr>
                <w:b/>
                <w:bCs/>
              </w:rPr>
              <w:t>.nsw.gov.au</w:t>
            </w:r>
          </w:p>
        </w:tc>
      </w:tr>
    </w:tbl>
    <w:p w14:paraId="0647E09E" w14:textId="77777777" w:rsidR="006A2280" w:rsidRDefault="006A2280" w:rsidP="006A2280">
      <w:pPr>
        <w:tabs>
          <w:tab w:val="left" w:pos="2925"/>
        </w:tabs>
      </w:pPr>
    </w:p>
    <w:p w14:paraId="0E80BC02" w14:textId="3FCA0768" w:rsidR="002E288D" w:rsidRDefault="002E288D" w:rsidP="002E288D">
      <w:pPr>
        <w:tabs>
          <w:tab w:val="left" w:pos="2925"/>
        </w:tabs>
        <w:rPr>
          <w:rStyle w:val="Heading1Char"/>
        </w:rPr>
      </w:pPr>
      <w:r w:rsidRPr="00614552">
        <w:rPr>
          <w:rStyle w:val="Heading1Char"/>
        </w:rPr>
        <w:t>Agency overview</w:t>
      </w:r>
    </w:p>
    <w:p w14:paraId="448B00FD" w14:textId="3668911D" w:rsidR="00AC5651" w:rsidRPr="006505BB" w:rsidRDefault="006505BB" w:rsidP="002E288D">
      <w:pPr>
        <w:tabs>
          <w:tab w:val="left" w:pos="2925"/>
        </w:tabs>
      </w:pPr>
      <w:r>
        <w:t xml:space="preserve">The Department of Planning, </w:t>
      </w:r>
      <w:proofErr w:type="gramStart"/>
      <w:r>
        <w:t>Housing</w:t>
      </w:r>
      <w:proofErr w:type="gramEnd"/>
      <w:r>
        <w:t xml:space="preserve"> and Infrastructure (DPHI) improves the </w:t>
      </w:r>
      <w:proofErr w:type="spellStart"/>
      <w:r>
        <w:t>liveability</w:t>
      </w:r>
      <w:proofErr w:type="spellEnd"/>
      <w:r>
        <w:t xml:space="preserve"> and prosperity of NSW.  To achieve this, we create vibrant, productive spaces and precincts, manage lands, </w:t>
      </w:r>
      <w:proofErr w:type="gramStart"/>
      <w:r>
        <w:t>assets</w:t>
      </w:r>
      <w:proofErr w:type="gramEnd"/>
      <w:r>
        <w:t xml:space="preserve"> and property effectively, and deliver affordable and diverse housing.</w:t>
      </w:r>
    </w:p>
    <w:p w14:paraId="6493E418" w14:textId="7ABD226C" w:rsidR="006505BB" w:rsidRPr="006505BB" w:rsidRDefault="006505BB" w:rsidP="002E288D">
      <w:pPr>
        <w:tabs>
          <w:tab w:val="left" w:pos="2925"/>
        </w:tabs>
        <w:rPr>
          <w:rStyle w:val="Heading1Char"/>
          <w:b w:val="0"/>
          <w:bCs w:val="0"/>
          <w:sz w:val="22"/>
          <w:szCs w:val="22"/>
        </w:rPr>
      </w:pPr>
      <w:r w:rsidRPr="006505BB">
        <w:rPr>
          <w:rStyle w:val="Heading1Char"/>
          <w:b w:val="0"/>
          <w:bCs w:val="0"/>
          <w:sz w:val="22"/>
          <w:szCs w:val="22"/>
        </w:rPr>
        <w:t xml:space="preserve">We strive to be a high performing, world-class public service organisation that celebrates and reflects the full diversity of the community we serve and building the cultural capability of our department to improve outcomes with, and for, Aboriginal people, </w:t>
      </w:r>
      <w:proofErr w:type="gramStart"/>
      <w:r w:rsidRPr="006505BB">
        <w:rPr>
          <w:rStyle w:val="Heading1Char"/>
          <w:b w:val="0"/>
          <w:bCs w:val="0"/>
          <w:sz w:val="22"/>
          <w:szCs w:val="22"/>
        </w:rPr>
        <w:t>communities</w:t>
      </w:r>
      <w:proofErr w:type="gramEnd"/>
      <w:r w:rsidRPr="006505BB">
        <w:rPr>
          <w:rStyle w:val="Heading1Char"/>
          <w:b w:val="0"/>
          <w:bCs w:val="0"/>
          <w:sz w:val="22"/>
          <w:szCs w:val="22"/>
        </w:rPr>
        <w:t xml:space="preserve"> and entities.</w:t>
      </w:r>
    </w:p>
    <w:p w14:paraId="44DE8E4F" w14:textId="0AF4A81E" w:rsidR="006505BB" w:rsidRPr="006505BB" w:rsidRDefault="006505BB" w:rsidP="002E288D">
      <w:pPr>
        <w:tabs>
          <w:tab w:val="left" w:pos="2925"/>
        </w:tabs>
        <w:rPr>
          <w:rStyle w:val="Heading1Char"/>
          <w:b w:val="0"/>
          <w:bCs w:val="0"/>
          <w:sz w:val="22"/>
          <w:szCs w:val="22"/>
        </w:rPr>
      </w:pPr>
      <w:r w:rsidRPr="006505BB">
        <w:rPr>
          <w:rStyle w:val="Heading1Char"/>
          <w:b w:val="0"/>
          <w:bCs w:val="0"/>
          <w:sz w:val="22"/>
          <w:szCs w:val="22"/>
        </w:rPr>
        <w:t>We are an inclusive and accessible workplace, where your individual contributions are valued and where everyone is encouraged to feel a sense of connection and belonging.  DPHI supports various employee affinity groups, practices flexible working, offers job share and workplace adjustments.</w:t>
      </w:r>
    </w:p>
    <w:p w14:paraId="444A52C5" w14:textId="77777777" w:rsidR="000D1FAA" w:rsidRDefault="000D1FAA" w:rsidP="000D1FAA">
      <w:pPr>
        <w:tabs>
          <w:tab w:val="left" w:pos="2925"/>
        </w:tabs>
      </w:pPr>
      <w:r>
        <w:t xml:space="preserve">Sydney Olympic Park is </w:t>
      </w:r>
      <w:proofErr w:type="spellStart"/>
      <w:r>
        <w:t>Wangal</w:t>
      </w:r>
      <w:proofErr w:type="spellEnd"/>
      <w:r>
        <w:t xml:space="preserve"> Country and is located between Greater Sydney’s two largest employment </w:t>
      </w:r>
      <w:proofErr w:type="spellStart"/>
      <w:r>
        <w:t>centres</w:t>
      </w:r>
      <w:proofErr w:type="spellEnd"/>
      <w:r>
        <w:t xml:space="preserve"> – the Sydney CBD and Parramatta CBD. It is a mix of land uses that include parklands and nature reserves, environmental conservation, public recreation, </w:t>
      </w:r>
      <w:proofErr w:type="gramStart"/>
      <w:r>
        <w:t>sports</w:t>
      </w:r>
      <w:proofErr w:type="gramEnd"/>
      <w:r>
        <w:t xml:space="preserve"> and events, residential and business uses. By 2030, Sydney Olympic Park will be connected by a station on the Sydney Metro West line 1 and is also part of Parramatta Light Rail Stage 2. This new connectivity created through major infrastructure investment signals a shift in the future role of Sydney Olympic Park.</w:t>
      </w:r>
    </w:p>
    <w:p w14:paraId="72563145" w14:textId="773416C2" w:rsidR="000D1FAA" w:rsidRDefault="000D1FAA" w:rsidP="000D1FAA">
      <w:pPr>
        <w:tabs>
          <w:tab w:val="left" w:pos="2925"/>
        </w:tabs>
        <w:rPr>
          <w:rFonts w:cs="Arial"/>
        </w:rPr>
      </w:pPr>
      <w:r w:rsidRPr="00614552">
        <w:rPr>
          <w:rFonts w:cs="Arial"/>
        </w:rPr>
        <w:t xml:space="preserve">Sydney Olympic Park Authority are custodians of the </w:t>
      </w:r>
      <w:proofErr w:type="gramStart"/>
      <w:r w:rsidR="0030488C">
        <w:rPr>
          <w:rFonts w:cs="Arial"/>
        </w:rPr>
        <w:t>P</w:t>
      </w:r>
      <w:r w:rsidR="000605C4" w:rsidRPr="00614552">
        <w:rPr>
          <w:rFonts w:cs="Arial"/>
        </w:rPr>
        <w:t>ark</w:t>
      </w:r>
      <w:proofErr w:type="gramEnd"/>
      <w:r>
        <w:rPr>
          <w:rFonts w:cs="Arial"/>
        </w:rPr>
        <w:t xml:space="preserve"> – being a precinct place manager, as well as a strategic master planner, and development consent authority. </w:t>
      </w:r>
    </w:p>
    <w:p w14:paraId="6FAD1EDF" w14:textId="245A0777" w:rsidR="000D1FAA" w:rsidRDefault="000D1FAA" w:rsidP="000D1FAA">
      <w:pPr>
        <w:tabs>
          <w:tab w:val="left" w:pos="2925"/>
        </w:tabs>
      </w:pPr>
      <w:r>
        <w:t>The Authority is established under the Sydney Olympic Park Authority Act 2001 and is part of the NSW Department of Planning</w:t>
      </w:r>
      <w:r w:rsidR="0030488C">
        <w:t xml:space="preserve">, </w:t>
      </w:r>
      <w:proofErr w:type="gramStart"/>
      <w:r w:rsidR="0030488C">
        <w:t>Housing</w:t>
      </w:r>
      <w:proofErr w:type="gramEnd"/>
      <w:r w:rsidR="0030488C">
        <w:t xml:space="preserve"> and Infrastructure</w:t>
      </w:r>
      <w:r>
        <w:t>.  As well as working closely with the Department, t</w:t>
      </w:r>
      <w:r w:rsidRPr="006F4B99">
        <w:t xml:space="preserve">he Authority </w:t>
      </w:r>
      <w:r>
        <w:t xml:space="preserve">also needs to regularly engage with </w:t>
      </w:r>
      <w:r w:rsidRPr="006F4B99">
        <w:t>other government entities and the surrounding local government areas to achieve the future vision for the precinct.</w:t>
      </w:r>
    </w:p>
    <w:p w14:paraId="1467EC1C" w14:textId="77777777" w:rsidR="00707CE0" w:rsidRDefault="00037FD5" w:rsidP="00707CE0">
      <w:pPr>
        <w:tabs>
          <w:tab w:val="left" w:pos="2925"/>
        </w:tabs>
        <w:rPr>
          <w:rStyle w:val="Heading1Char"/>
        </w:rPr>
      </w:pPr>
      <w:r w:rsidRPr="00614552">
        <w:rPr>
          <w:rStyle w:val="Heading1Char"/>
        </w:rPr>
        <w:lastRenderedPageBreak/>
        <w:t>Primary purpose of the role</w:t>
      </w:r>
    </w:p>
    <w:p w14:paraId="6F4085CD" w14:textId="684DD994" w:rsidR="006F7615" w:rsidRDefault="006F7615" w:rsidP="006F7615">
      <w:pPr>
        <w:spacing w:after="199"/>
        <w:ind w:left="-5"/>
      </w:pPr>
      <w:r>
        <w:t xml:space="preserve">The </w:t>
      </w:r>
      <w:r w:rsidR="001C3099">
        <w:t>Digital</w:t>
      </w:r>
      <w:r w:rsidR="0030488C">
        <w:t xml:space="preserve"> </w:t>
      </w:r>
      <w:r>
        <w:t xml:space="preserve">Media and Content Officer develops and implements targeted communication strategies, digital content creation, media engagement and audience engagement strategies, designed to positively promote Sydney Olympic Park, support the work of Sydney Olympic Park </w:t>
      </w:r>
      <w:proofErr w:type="gramStart"/>
      <w:r>
        <w:t>Authority</w:t>
      </w:r>
      <w:proofErr w:type="gramEnd"/>
      <w:r>
        <w:t xml:space="preserve"> and deliver on the vision for Sydney Olympic Park to become a thriving suburb. </w:t>
      </w:r>
    </w:p>
    <w:p w14:paraId="195A0CD3" w14:textId="77777777" w:rsidR="006F7615" w:rsidRDefault="006F7615" w:rsidP="006F7615">
      <w:pPr>
        <w:pStyle w:val="Heading1"/>
        <w:spacing w:before="120"/>
        <w:ind w:left="-6" w:hanging="11"/>
      </w:pPr>
      <w:r>
        <w:t>Key accountabilities</w:t>
      </w:r>
    </w:p>
    <w:p w14:paraId="2EAABE2A" w14:textId="7391690C" w:rsidR="006F7615" w:rsidRDefault="006F7615" w:rsidP="006F7615">
      <w:pPr>
        <w:pStyle w:val="ListParagraph"/>
        <w:numPr>
          <w:ilvl w:val="0"/>
          <w:numId w:val="28"/>
        </w:numPr>
        <w:spacing w:after="22" w:line="270" w:lineRule="auto"/>
        <w:jc w:val="both"/>
      </w:pPr>
      <w:r>
        <w:t xml:space="preserve">Develop, </w:t>
      </w:r>
      <w:proofErr w:type="gramStart"/>
      <w:r>
        <w:t>manage</w:t>
      </w:r>
      <w:proofErr w:type="gramEnd"/>
      <w:r>
        <w:t xml:space="preserve"> and implement effective communications of </w:t>
      </w:r>
      <w:r w:rsidR="00067043">
        <w:t xml:space="preserve">Sydney Olympic Park Authority’s key projects; events, activations and programs; community and customer engagement </w:t>
      </w:r>
      <w:r>
        <w:t>initiatives</w:t>
      </w:r>
      <w:r w:rsidR="00067043">
        <w:t>; master plan</w:t>
      </w:r>
      <w:r>
        <w:t xml:space="preserve"> </w:t>
      </w:r>
      <w:r w:rsidR="00067043">
        <w:t xml:space="preserve">and development opportunities </w:t>
      </w:r>
      <w:r>
        <w:t>to multiple audiences.</w:t>
      </w:r>
      <w:r w:rsidRPr="00982EF1">
        <w:rPr>
          <w:rFonts w:ascii="Georgia" w:eastAsia="Georgia" w:hAnsi="Georgia" w:cs="Georgia"/>
        </w:rPr>
        <w:t xml:space="preserve"> </w:t>
      </w:r>
    </w:p>
    <w:p w14:paraId="674E1DFB" w14:textId="2CDD24CB" w:rsidR="006F7615" w:rsidRDefault="006F7615" w:rsidP="006F7615">
      <w:pPr>
        <w:pStyle w:val="ListParagraph"/>
        <w:numPr>
          <w:ilvl w:val="0"/>
          <w:numId w:val="28"/>
        </w:numPr>
        <w:spacing w:after="21" w:line="271" w:lineRule="auto"/>
      </w:pPr>
      <w:r>
        <w:t xml:space="preserve">Manage, </w:t>
      </w:r>
      <w:proofErr w:type="gramStart"/>
      <w:r>
        <w:t>drive</w:t>
      </w:r>
      <w:proofErr w:type="gramEnd"/>
      <w:r>
        <w:t xml:space="preserve"> and establish relationships to generate positive media coverage </w:t>
      </w:r>
      <w:r w:rsidR="000A3EE7">
        <w:t xml:space="preserve">and community engagement </w:t>
      </w:r>
      <w:r>
        <w:t>against annual performance targets.</w:t>
      </w:r>
      <w:r w:rsidRPr="00982EF1">
        <w:rPr>
          <w:rFonts w:ascii="Georgia" w:eastAsia="Georgia" w:hAnsi="Georgia" w:cs="Georgia"/>
        </w:rPr>
        <w:t xml:space="preserve"> </w:t>
      </w:r>
    </w:p>
    <w:p w14:paraId="3AE12663" w14:textId="641F0899" w:rsidR="006F7615" w:rsidRDefault="0030488C" w:rsidP="006F7615">
      <w:pPr>
        <w:pStyle w:val="ListParagraph"/>
        <w:numPr>
          <w:ilvl w:val="0"/>
          <w:numId w:val="28"/>
        </w:numPr>
        <w:spacing w:after="21" w:line="271" w:lineRule="auto"/>
      </w:pPr>
      <w:r>
        <w:t>Plan</w:t>
      </w:r>
      <w:r w:rsidR="006F7615">
        <w:t xml:space="preserve">, draft, review and promote engaging stories suitable for delivery across multiple platforms and to public </w:t>
      </w:r>
      <w:proofErr w:type="gramStart"/>
      <w:r w:rsidR="006F7615">
        <w:t xml:space="preserve">audiences </w:t>
      </w:r>
      <w:r w:rsidR="001419D7">
        <w:t xml:space="preserve"> </w:t>
      </w:r>
      <w:r>
        <w:t>by</w:t>
      </w:r>
      <w:proofErr w:type="gramEnd"/>
      <w:r>
        <w:t xml:space="preserve"> producing engaging</w:t>
      </w:r>
      <w:r w:rsidR="006F7615">
        <w:t xml:space="preserve"> content for all communication platforms (traditional media and digital), on a limited budget. </w:t>
      </w:r>
    </w:p>
    <w:p w14:paraId="6A8A75A2" w14:textId="58CC22AD" w:rsidR="006F7615" w:rsidRPr="00D4025B" w:rsidRDefault="006F7615" w:rsidP="006F7615">
      <w:pPr>
        <w:pStyle w:val="ListParagraph"/>
        <w:numPr>
          <w:ilvl w:val="0"/>
          <w:numId w:val="28"/>
        </w:numPr>
        <w:spacing w:after="22" w:line="270" w:lineRule="auto"/>
        <w:jc w:val="both"/>
      </w:pPr>
      <w:r>
        <w:t xml:space="preserve">Prepare and deliver communications </w:t>
      </w:r>
      <w:r w:rsidR="00067043">
        <w:t xml:space="preserve">about Sydney Olympic Park’s future that reflect the </w:t>
      </w:r>
      <w:r w:rsidR="00401989">
        <w:t xml:space="preserve">Sydney Olympic Park vision and strategy and strengthen the reputation </w:t>
      </w:r>
      <w:r w:rsidR="00067043">
        <w:t>Sydney Olympic Park</w:t>
      </w:r>
      <w:r w:rsidR="00401989">
        <w:t xml:space="preserve"> Authority </w:t>
      </w:r>
      <w:r>
        <w:t xml:space="preserve">to </w:t>
      </w:r>
      <w:r w:rsidR="00401989">
        <w:t>diverse stakeholder and community audiences</w:t>
      </w:r>
      <w:r>
        <w:t>, and the general community.</w:t>
      </w:r>
      <w:r w:rsidRPr="00982EF1">
        <w:rPr>
          <w:rFonts w:ascii="Georgia" w:eastAsia="Georgia" w:hAnsi="Georgia" w:cs="Georgia"/>
        </w:rPr>
        <w:t xml:space="preserve"> </w:t>
      </w:r>
    </w:p>
    <w:p w14:paraId="5CCFC79A" w14:textId="670F146D" w:rsidR="006F7615" w:rsidRDefault="006F7615" w:rsidP="006F7615">
      <w:pPr>
        <w:pStyle w:val="ListParagraph"/>
        <w:numPr>
          <w:ilvl w:val="0"/>
          <w:numId w:val="28"/>
        </w:numPr>
        <w:spacing w:after="21" w:line="271" w:lineRule="auto"/>
      </w:pPr>
      <w:r>
        <w:t xml:space="preserve">Lead event </w:t>
      </w:r>
      <w:r w:rsidR="00401989">
        <w:t xml:space="preserve">and program </w:t>
      </w:r>
      <w:r>
        <w:t xml:space="preserve">communications </w:t>
      </w:r>
      <w:r w:rsidR="000C1760">
        <w:t xml:space="preserve">and content </w:t>
      </w:r>
      <w:r>
        <w:t xml:space="preserve">designed for a range of audiences, to support business objectives of the </w:t>
      </w:r>
      <w:r w:rsidR="00401989">
        <w:t xml:space="preserve">Authority and generate increased awareness, </w:t>
      </w:r>
      <w:proofErr w:type="gramStart"/>
      <w:r w:rsidR="00401989">
        <w:t>participation</w:t>
      </w:r>
      <w:proofErr w:type="gramEnd"/>
      <w:r w:rsidR="00401989">
        <w:t xml:space="preserve"> and income generation</w:t>
      </w:r>
      <w:r>
        <w:t xml:space="preserve">. </w:t>
      </w:r>
    </w:p>
    <w:p w14:paraId="2A295389" w14:textId="62A5D275" w:rsidR="006F7615" w:rsidRDefault="006F7615" w:rsidP="006F7615">
      <w:pPr>
        <w:pStyle w:val="ListParagraph"/>
        <w:numPr>
          <w:ilvl w:val="0"/>
          <w:numId w:val="28"/>
        </w:numPr>
        <w:spacing w:after="21" w:line="271" w:lineRule="auto"/>
      </w:pPr>
      <w:r>
        <w:t>Manage contentious public relations</w:t>
      </w:r>
      <w:r w:rsidR="000C1760">
        <w:t>, community comments</w:t>
      </w:r>
      <w:r>
        <w:t xml:space="preserve"> and communication issues and provide expert advice</w:t>
      </w:r>
      <w:r w:rsidR="000C1760">
        <w:t xml:space="preserve"> and action</w:t>
      </w:r>
      <w:r>
        <w:t xml:space="preserve"> to the </w:t>
      </w:r>
      <w:proofErr w:type="spellStart"/>
      <w:r>
        <w:t>organisation</w:t>
      </w:r>
      <w:proofErr w:type="spellEnd"/>
      <w:r>
        <w:t xml:space="preserve"> on the most appropriate responses. </w:t>
      </w:r>
    </w:p>
    <w:p w14:paraId="0E767A86" w14:textId="1599B63E" w:rsidR="006F7615" w:rsidRDefault="006F7615" w:rsidP="006F7615">
      <w:pPr>
        <w:pStyle w:val="ListParagraph"/>
        <w:numPr>
          <w:ilvl w:val="0"/>
          <w:numId w:val="28"/>
        </w:numPr>
        <w:spacing w:after="240" w:line="271" w:lineRule="auto"/>
      </w:pPr>
      <w:r>
        <w:t xml:space="preserve">Support the wider objectives of the Marketing and </w:t>
      </w:r>
      <w:r w:rsidR="0030488C">
        <w:t xml:space="preserve">Communications </w:t>
      </w:r>
      <w:r>
        <w:t xml:space="preserve">team through the development of other marketing and communication initiatives as required. </w:t>
      </w:r>
    </w:p>
    <w:p w14:paraId="724732A7" w14:textId="77777777" w:rsidR="006F7615" w:rsidRDefault="006F7615" w:rsidP="006F7615">
      <w:pPr>
        <w:pStyle w:val="Heading1"/>
        <w:ind w:left="-5"/>
      </w:pPr>
      <w:r>
        <w:t xml:space="preserve">Key challenges </w:t>
      </w:r>
    </w:p>
    <w:p w14:paraId="306F37EA" w14:textId="77777777" w:rsidR="006F7615" w:rsidRDefault="006F7615" w:rsidP="006F7615">
      <w:pPr>
        <w:pStyle w:val="ListParagraph"/>
        <w:numPr>
          <w:ilvl w:val="0"/>
          <w:numId w:val="28"/>
        </w:numPr>
        <w:spacing w:after="21" w:line="271" w:lineRule="auto"/>
      </w:pPr>
      <w:r>
        <w:t>Driving increased audience reach and engagement in an increasingly fragmented media environment.</w:t>
      </w:r>
      <w:r w:rsidRPr="00982EF1">
        <w:t xml:space="preserve"> </w:t>
      </w:r>
    </w:p>
    <w:p w14:paraId="35C0E09A" w14:textId="77777777" w:rsidR="006F7615" w:rsidRDefault="006F7615" w:rsidP="006F7615">
      <w:pPr>
        <w:pStyle w:val="ListParagraph"/>
        <w:numPr>
          <w:ilvl w:val="0"/>
          <w:numId w:val="28"/>
        </w:numPr>
        <w:spacing w:after="21" w:line="271" w:lineRule="auto"/>
      </w:pPr>
      <w:r>
        <w:t>Working autonomously and collaboratively, coordinating multiple communication projects simultaneously, managing inputs from numerous contributors, working within established and tight deadlines.</w:t>
      </w:r>
      <w:r w:rsidRPr="00982EF1">
        <w:t xml:space="preserve"> </w:t>
      </w:r>
    </w:p>
    <w:p w14:paraId="3C76664D" w14:textId="5AB170D5" w:rsidR="00D56FB7" w:rsidRDefault="006F7615" w:rsidP="00B4148F">
      <w:pPr>
        <w:pStyle w:val="ListParagraph"/>
        <w:numPr>
          <w:ilvl w:val="0"/>
          <w:numId w:val="28"/>
        </w:numPr>
        <w:spacing w:after="0" w:line="271" w:lineRule="auto"/>
      </w:pPr>
      <w:r>
        <w:t xml:space="preserve">Translating complex </w:t>
      </w:r>
      <w:r w:rsidR="00401989">
        <w:t xml:space="preserve">messages </w:t>
      </w:r>
      <w:r w:rsidR="00D56FB7">
        <w:t xml:space="preserve">related to the diverse functions of Sydney Olympic Park Authority </w:t>
      </w:r>
      <w:r>
        <w:t>into communication</w:t>
      </w:r>
      <w:r w:rsidR="00401989">
        <w:t>s</w:t>
      </w:r>
      <w:r>
        <w:t xml:space="preserve"> suitable for </w:t>
      </w:r>
      <w:r w:rsidR="00401989">
        <w:t xml:space="preserve">diverse </w:t>
      </w:r>
      <w:r>
        <w:t>audiences</w:t>
      </w:r>
      <w:r w:rsidR="00D56FB7">
        <w:t xml:space="preserve">, </w:t>
      </w:r>
      <w:proofErr w:type="spellStart"/>
      <w:r>
        <w:t>cognisant</w:t>
      </w:r>
      <w:proofErr w:type="spellEnd"/>
      <w:r>
        <w:t xml:space="preserve"> of the broader contextual environment </w:t>
      </w:r>
      <w:r w:rsidR="00D56FB7">
        <w:t>in which Sydney Olympic Park Authority operates.</w:t>
      </w:r>
    </w:p>
    <w:p w14:paraId="750C2CBD" w14:textId="77777777" w:rsidR="0013413E" w:rsidRPr="001D097C" w:rsidRDefault="0013413E" w:rsidP="00B4148F">
      <w:pPr>
        <w:pStyle w:val="ListParagraph"/>
        <w:tabs>
          <w:tab w:val="left" w:pos="2925"/>
        </w:tabs>
        <w:spacing w:after="0"/>
        <w:jc w:val="both"/>
        <w:rPr>
          <w:rFonts w:ascii="Georgia" w:hAnsi="Georgia"/>
        </w:rPr>
      </w:pPr>
    </w:p>
    <w:p w14:paraId="6F1D4766" w14:textId="6442707F" w:rsidR="00F339CD" w:rsidRDefault="00EC5C1D" w:rsidP="00CC76F2">
      <w:pPr>
        <w:tabs>
          <w:tab w:val="left" w:pos="2925"/>
        </w:tabs>
        <w:spacing w:line="240" w:lineRule="auto"/>
        <w:rPr>
          <w:rStyle w:val="Heading1Char"/>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759E5DB0" w14:textId="77777777" w:rsidTr="00004A68">
        <w:trPr>
          <w:cnfStyle w:val="100000000000" w:firstRow="1" w:lastRow="0" w:firstColumn="0" w:lastColumn="0" w:oddVBand="0" w:evenVBand="0" w:oddHBand="0" w:evenHBand="0" w:firstRowFirstColumn="0" w:firstRowLastColumn="0" w:lastRowFirstColumn="0" w:lastRowLastColumn="0"/>
          <w:tblHeader/>
        </w:trPr>
        <w:tc>
          <w:tcPr>
            <w:tcW w:w="3601" w:type="dxa"/>
          </w:tcPr>
          <w:p w14:paraId="514914DB" w14:textId="77777777" w:rsidR="00BB532F" w:rsidRPr="00C978B9" w:rsidRDefault="00BB532F" w:rsidP="00BD7BA7">
            <w:pPr>
              <w:pStyle w:val="TableTextWhite0"/>
            </w:pPr>
            <w:r w:rsidRPr="00C978B9">
              <w:t>Who</w:t>
            </w:r>
          </w:p>
        </w:tc>
        <w:tc>
          <w:tcPr>
            <w:tcW w:w="6986" w:type="dxa"/>
          </w:tcPr>
          <w:p w14:paraId="7BB1F8AF" w14:textId="1DF29132" w:rsidR="00BB532F" w:rsidRPr="00C978B9" w:rsidRDefault="006505BB" w:rsidP="00022223">
            <w:pPr>
              <w:pStyle w:val="TableTextWhite0"/>
            </w:pPr>
            <w:r>
              <w:t>W</w:t>
            </w:r>
            <w:r w:rsidR="00BB532F" w:rsidRPr="00C978B9">
              <w:t>hy</w:t>
            </w:r>
          </w:p>
        </w:tc>
      </w:tr>
      <w:tr w:rsidR="00BB532F" w:rsidRPr="00A8245E" w14:paraId="7622D060" w14:textId="77777777" w:rsidTr="00004A68">
        <w:tc>
          <w:tcPr>
            <w:tcW w:w="3601" w:type="dxa"/>
            <w:shd w:val="clear" w:color="auto" w:fill="BCBEC0"/>
          </w:tcPr>
          <w:p w14:paraId="577D1C8D"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75BD318C" w14:textId="77777777" w:rsidR="00BB532F" w:rsidRPr="00A8245E" w:rsidRDefault="00BB532F" w:rsidP="00BD7BA7">
            <w:pPr>
              <w:pStyle w:val="TableText"/>
              <w:keepNext/>
              <w:rPr>
                <w:b/>
              </w:rPr>
            </w:pPr>
          </w:p>
        </w:tc>
      </w:tr>
      <w:tr w:rsidR="00B747B9" w:rsidRPr="00C978B9" w14:paraId="6FD48003" w14:textId="77777777" w:rsidTr="00004A68">
        <w:tc>
          <w:tcPr>
            <w:tcW w:w="3601" w:type="dxa"/>
            <w:tcBorders>
              <w:top w:val="single" w:sz="8" w:space="0" w:color="auto"/>
              <w:bottom w:val="single" w:sz="8" w:space="0" w:color="auto"/>
            </w:tcBorders>
          </w:tcPr>
          <w:p w14:paraId="30A0F148" w14:textId="24AA6AEF" w:rsidR="00B747B9" w:rsidRPr="00A15CDB" w:rsidRDefault="00004A68" w:rsidP="00FC5523">
            <w:pPr>
              <w:pStyle w:val="TableText"/>
            </w:pPr>
            <w:r>
              <w:rPr>
                <w:rFonts w:eastAsiaTheme="minorEastAsia" w:cs="Arial"/>
                <w:lang w:val="en-US"/>
              </w:rPr>
              <w:t>Manager</w:t>
            </w:r>
            <w:r w:rsidR="004A7E4C">
              <w:rPr>
                <w:rFonts w:eastAsiaTheme="minorEastAsia" w:cs="Arial"/>
                <w:lang w:val="en-US"/>
              </w:rPr>
              <w:t>,</w:t>
            </w:r>
            <w:r>
              <w:rPr>
                <w:rFonts w:eastAsiaTheme="minorEastAsia" w:cs="Arial"/>
                <w:lang w:val="en-US"/>
              </w:rPr>
              <w:t xml:space="preserve"> </w:t>
            </w:r>
            <w:r w:rsidR="00D56FB7">
              <w:rPr>
                <w:rFonts w:eastAsiaTheme="minorEastAsia" w:cs="Arial"/>
                <w:lang w:val="en-US"/>
              </w:rPr>
              <w:t xml:space="preserve">Marketing and </w:t>
            </w:r>
            <w:r w:rsidR="004A7E4C">
              <w:rPr>
                <w:rFonts w:eastAsiaTheme="minorEastAsia" w:cs="Arial"/>
                <w:lang w:val="en-US"/>
              </w:rPr>
              <w:t xml:space="preserve">Communications </w:t>
            </w:r>
          </w:p>
        </w:tc>
        <w:tc>
          <w:tcPr>
            <w:tcW w:w="6986" w:type="dxa"/>
            <w:tcBorders>
              <w:top w:val="single" w:sz="8" w:space="0" w:color="auto"/>
              <w:bottom w:val="single" w:sz="8" w:space="0" w:color="auto"/>
            </w:tcBorders>
          </w:tcPr>
          <w:p w14:paraId="5D24BF52" w14:textId="77777777" w:rsidR="002E7F13" w:rsidRDefault="00B747B9" w:rsidP="006505BB">
            <w:pPr>
              <w:pStyle w:val="TableText"/>
              <w:numPr>
                <w:ilvl w:val="0"/>
                <w:numId w:val="26"/>
              </w:numPr>
              <w:ind w:left="450"/>
            </w:pPr>
            <w:r>
              <w:t>Escalate issues, keep informed, advise</w:t>
            </w:r>
            <w:r w:rsidR="004A7E4C">
              <w:t>,</w:t>
            </w:r>
            <w:r>
              <w:t xml:space="preserve"> and receive instructions</w:t>
            </w:r>
            <w:r w:rsidR="007A7378">
              <w:t>.</w:t>
            </w:r>
          </w:p>
          <w:p w14:paraId="40FE1E12" w14:textId="12B8F892" w:rsidR="00B747B9" w:rsidRPr="00A15CDB" w:rsidRDefault="007A7378" w:rsidP="006505BB">
            <w:pPr>
              <w:pStyle w:val="TableText"/>
              <w:numPr>
                <w:ilvl w:val="0"/>
                <w:numId w:val="26"/>
              </w:numPr>
              <w:ind w:left="450"/>
            </w:pPr>
            <w:r>
              <w:t>Provide regular updates</w:t>
            </w:r>
            <w:r w:rsidR="00B747B9">
              <w:t xml:space="preserve"> on key projects, issues</w:t>
            </w:r>
            <w:r w:rsidR="004A7E4C">
              <w:t>,</w:t>
            </w:r>
            <w:r w:rsidR="00B747B9">
              <w:t xml:space="preserve"> and priorities</w:t>
            </w:r>
            <w:r>
              <w:t>.</w:t>
            </w:r>
          </w:p>
        </w:tc>
      </w:tr>
      <w:tr w:rsidR="00D56FB7" w:rsidRPr="00C978B9" w14:paraId="3B3E605F" w14:textId="77777777" w:rsidTr="00004A68">
        <w:tc>
          <w:tcPr>
            <w:tcW w:w="3601" w:type="dxa"/>
            <w:tcBorders>
              <w:top w:val="single" w:sz="8" w:space="0" w:color="auto"/>
              <w:bottom w:val="single" w:sz="8" w:space="0" w:color="auto"/>
            </w:tcBorders>
          </w:tcPr>
          <w:p w14:paraId="33B8B0B8" w14:textId="7BE81A51" w:rsidR="00D56FB7" w:rsidRDefault="00D56FB7" w:rsidP="00FC5523">
            <w:pPr>
              <w:pStyle w:val="TableText"/>
              <w:rPr>
                <w:rFonts w:eastAsiaTheme="minorEastAsia" w:cs="Arial"/>
                <w:lang w:val="en-US"/>
              </w:rPr>
            </w:pPr>
            <w:r>
              <w:rPr>
                <w:rFonts w:eastAsiaTheme="minorEastAsia" w:cs="Arial"/>
                <w:lang w:val="en-US"/>
              </w:rPr>
              <w:t>Director, Place Management</w:t>
            </w:r>
          </w:p>
        </w:tc>
        <w:tc>
          <w:tcPr>
            <w:tcW w:w="6986" w:type="dxa"/>
            <w:tcBorders>
              <w:top w:val="single" w:sz="8" w:space="0" w:color="auto"/>
              <w:bottom w:val="single" w:sz="8" w:space="0" w:color="auto"/>
            </w:tcBorders>
          </w:tcPr>
          <w:p w14:paraId="4F6044DB" w14:textId="57E43FA9" w:rsidR="00D56FB7" w:rsidRDefault="00D56FB7" w:rsidP="006505BB">
            <w:pPr>
              <w:pStyle w:val="TableText"/>
              <w:numPr>
                <w:ilvl w:val="0"/>
                <w:numId w:val="26"/>
              </w:numPr>
              <w:ind w:left="450"/>
            </w:pPr>
            <w:r>
              <w:t>Support the Director and key executives through the development of communications strategies and plans to advance the work of SOPA</w:t>
            </w:r>
            <w:r w:rsidR="00B4148F">
              <w:t>.</w:t>
            </w:r>
          </w:p>
        </w:tc>
      </w:tr>
      <w:tr w:rsidR="00B747B9" w:rsidRPr="00C978B9" w14:paraId="28E34466" w14:textId="77777777" w:rsidTr="00004A68">
        <w:tc>
          <w:tcPr>
            <w:tcW w:w="3601" w:type="dxa"/>
            <w:tcBorders>
              <w:top w:val="single" w:sz="8" w:space="0" w:color="auto"/>
              <w:bottom w:val="single" w:sz="4" w:space="0" w:color="auto"/>
            </w:tcBorders>
          </w:tcPr>
          <w:p w14:paraId="463FED5F" w14:textId="77777777" w:rsidR="00B747B9" w:rsidRPr="00A15CDB" w:rsidRDefault="00B747B9" w:rsidP="007911C0">
            <w:pPr>
              <w:pStyle w:val="TableText"/>
            </w:pPr>
            <w:r>
              <w:lastRenderedPageBreak/>
              <w:t>Work team</w:t>
            </w:r>
          </w:p>
        </w:tc>
        <w:tc>
          <w:tcPr>
            <w:tcW w:w="6986" w:type="dxa"/>
            <w:tcBorders>
              <w:top w:val="single" w:sz="8" w:space="0" w:color="auto"/>
              <w:bottom w:val="single" w:sz="4" w:space="0" w:color="auto"/>
            </w:tcBorders>
          </w:tcPr>
          <w:p w14:paraId="1D824023" w14:textId="5E94A8CD" w:rsidR="00B747B9" w:rsidRPr="00A15CDB" w:rsidRDefault="00B747B9" w:rsidP="006505BB">
            <w:pPr>
              <w:pStyle w:val="TableText"/>
              <w:numPr>
                <w:ilvl w:val="0"/>
                <w:numId w:val="27"/>
              </w:numPr>
              <w:ind w:left="450"/>
            </w:pPr>
            <w:r>
              <w:t>Ensure an integrated organisation approach/ participate in meetings to represent work group perspective and share information</w:t>
            </w:r>
            <w:r w:rsidR="002E7F13">
              <w:t>.</w:t>
            </w:r>
          </w:p>
        </w:tc>
      </w:tr>
      <w:tr w:rsidR="00004A68" w:rsidRPr="00D56FB7" w14:paraId="6DA69FD4" w14:textId="77777777" w:rsidTr="00004A68">
        <w:tc>
          <w:tcPr>
            <w:tcW w:w="3601" w:type="dxa"/>
            <w:tcBorders>
              <w:top w:val="single" w:sz="4" w:space="0" w:color="auto"/>
            </w:tcBorders>
            <w:shd w:val="clear" w:color="auto" w:fill="auto"/>
          </w:tcPr>
          <w:p w14:paraId="31C3D40C" w14:textId="77777777" w:rsidR="00004A68" w:rsidRPr="00D56FB7" w:rsidRDefault="00004A68" w:rsidP="00D56FB7">
            <w:pPr>
              <w:pStyle w:val="TableText"/>
              <w:rPr>
                <w:rFonts w:eastAsiaTheme="minorEastAsia" w:cs="Arial"/>
                <w:lang w:val="en-US"/>
              </w:rPr>
            </w:pPr>
            <w:r w:rsidRPr="00D56FB7">
              <w:rPr>
                <w:rFonts w:eastAsiaTheme="minorEastAsia" w:cs="Arial"/>
                <w:lang w:val="en-US"/>
              </w:rPr>
              <w:t>SOPA Staff</w:t>
            </w:r>
          </w:p>
        </w:tc>
        <w:tc>
          <w:tcPr>
            <w:tcW w:w="6986" w:type="dxa"/>
            <w:tcBorders>
              <w:top w:val="single" w:sz="4" w:space="0" w:color="auto"/>
            </w:tcBorders>
            <w:shd w:val="clear" w:color="auto" w:fill="auto"/>
          </w:tcPr>
          <w:p w14:paraId="40AAA5C7" w14:textId="7514372C" w:rsidR="00004A68" w:rsidRPr="00D56FB7" w:rsidRDefault="00004A68" w:rsidP="006505BB">
            <w:pPr>
              <w:pStyle w:val="TableText"/>
              <w:numPr>
                <w:ilvl w:val="0"/>
                <w:numId w:val="27"/>
              </w:numPr>
              <w:ind w:left="450"/>
              <w:rPr>
                <w:rFonts w:eastAsiaTheme="minorEastAsia" w:cs="Arial"/>
                <w:lang w:val="en-US"/>
              </w:rPr>
            </w:pPr>
            <w:r w:rsidRPr="00D56FB7">
              <w:rPr>
                <w:rFonts w:eastAsiaTheme="minorEastAsia" w:cs="Arial"/>
                <w:lang w:val="en-US"/>
              </w:rPr>
              <w:t xml:space="preserve">Supporting </w:t>
            </w:r>
            <w:r w:rsidRPr="00D56FB7">
              <w:t>the organisation’s graphic design needs in terms of developing and implementing communications plans, reporting on projects, and community engagement</w:t>
            </w:r>
            <w:r w:rsidRPr="00D56FB7">
              <w:rPr>
                <w:rFonts w:eastAsiaTheme="minorEastAsia" w:cs="Arial"/>
                <w:lang w:val="en-US"/>
              </w:rPr>
              <w:t xml:space="preserve"> etc. where relevant</w:t>
            </w:r>
            <w:r w:rsidR="002E7F13" w:rsidRPr="00D56FB7">
              <w:rPr>
                <w:rFonts w:eastAsiaTheme="minorEastAsia" w:cs="Arial"/>
                <w:lang w:val="en-US"/>
              </w:rPr>
              <w:t>.</w:t>
            </w:r>
          </w:p>
        </w:tc>
      </w:tr>
      <w:tr w:rsidR="006505BB" w:rsidRPr="00D56FB7" w14:paraId="173735EA" w14:textId="77777777" w:rsidTr="006505BB">
        <w:tc>
          <w:tcPr>
            <w:tcW w:w="3601" w:type="dxa"/>
            <w:tcBorders>
              <w:top w:val="single" w:sz="4" w:space="0" w:color="auto"/>
              <w:bottom w:val="single" w:sz="4" w:space="0" w:color="auto"/>
            </w:tcBorders>
            <w:shd w:val="clear" w:color="auto" w:fill="auto"/>
          </w:tcPr>
          <w:p w14:paraId="1531A33D" w14:textId="7F595F52" w:rsidR="006505BB" w:rsidRPr="00D56FB7" w:rsidRDefault="006505BB" w:rsidP="006505BB">
            <w:pPr>
              <w:pStyle w:val="TableText"/>
              <w:rPr>
                <w:rFonts w:eastAsiaTheme="minorEastAsia" w:cs="Arial"/>
                <w:lang w:val="en-US"/>
              </w:rPr>
            </w:pPr>
            <w:r w:rsidRPr="00D56FB7">
              <w:rPr>
                <w:rFonts w:eastAsiaTheme="minorEastAsia" w:cs="Arial"/>
                <w:lang w:val="en-US"/>
              </w:rPr>
              <w:t xml:space="preserve">Minister’s Officer and Department </w:t>
            </w:r>
          </w:p>
        </w:tc>
        <w:tc>
          <w:tcPr>
            <w:tcW w:w="6986" w:type="dxa"/>
            <w:tcBorders>
              <w:top w:val="single" w:sz="4" w:space="0" w:color="auto"/>
              <w:bottom w:val="single" w:sz="4" w:space="0" w:color="auto"/>
            </w:tcBorders>
            <w:shd w:val="clear" w:color="auto" w:fill="auto"/>
          </w:tcPr>
          <w:p w14:paraId="2C5014B5" w14:textId="6ED16750" w:rsidR="006505BB" w:rsidRPr="006505BB" w:rsidRDefault="006505BB" w:rsidP="006505BB">
            <w:pPr>
              <w:pStyle w:val="TableText"/>
              <w:numPr>
                <w:ilvl w:val="0"/>
                <w:numId w:val="27"/>
              </w:numPr>
              <w:ind w:left="450"/>
              <w:rPr>
                <w:rFonts w:eastAsiaTheme="minorEastAsia" w:cs="Arial"/>
                <w:lang w:val="en-US"/>
              </w:rPr>
            </w:pPr>
            <w:r w:rsidRPr="00D56FB7">
              <w:rPr>
                <w:rFonts w:eastAsiaTheme="minorEastAsia" w:cs="Arial"/>
                <w:lang w:val="en-US"/>
              </w:rPr>
              <w:t xml:space="preserve">Recommend opportunities, escalate issues, keep informed, </w:t>
            </w:r>
            <w:proofErr w:type="gramStart"/>
            <w:r w:rsidRPr="00D56FB7">
              <w:rPr>
                <w:rFonts w:eastAsiaTheme="minorEastAsia" w:cs="Arial"/>
                <w:lang w:val="en-US"/>
              </w:rPr>
              <w:t>advise</w:t>
            </w:r>
            <w:proofErr w:type="gramEnd"/>
            <w:r w:rsidRPr="00D56FB7">
              <w:rPr>
                <w:rFonts w:eastAsiaTheme="minorEastAsia" w:cs="Arial"/>
                <w:lang w:val="en-US"/>
              </w:rPr>
              <w:t xml:space="preserve"> and receive instructions (as delegated by Direct Manager).</w:t>
            </w:r>
          </w:p>
        </w:tc>
      </w:tr>
      <w:tr w:rsidR="006505BB" w:rsidRPr="00D56FB7" w14:paraId="48350A7C" w14:textId="77777777" w:rsidTr="006505BB">
        <w:tc>
          <w:tcPr>
            <w:tcW w:w="3601" w:type="dxa"/>
            <w:tcBorders>
              <w:top w:val="single" w:sz="4" w:space="0" w:color="auto"/>
              <w:bottom w:val="single" w:sz="4" w:space="0" w:color="auto"/>
            </w:tcBorders>
            <w:shd w:val="clear" w:color="auto" w:fill="BFBFBF" w:themeFill="background1" w:themeFillShade="BF"/>
          </w:tcPr>
          <w:p w14:paraId="61AFCBC8" w14:textId="3A5CA0D1" w:rsidR="006505BB" w:rsidRPr="00D56FB7" w:rsidRDefault="006505BB" w:rsidP="006505BB">
            <w:pPr>
              <w:pStyle w:val="TableText"/>
              <w:rPr>
                <w:rFonts w:eastAsiaTheme="minorEastAsia" w:cs="Arial"/>
                <w:lang w:val="en-US"/>
              </w:rPr>
            </w:pPr>
            <w:r w:rsidRPr="00D56FB7">
              <w:rPr>
                <w:rFonts w:eastAsiaTheme="minorEastAsia" w:cs="Arial"/>
                <w:b/>
                <w:bCs/>
                <w:lang w:val="en-US"/>
              </w:rPr>
              <w:t>External</w:t>
            </w:r>
          </w:p>
        </w:tc>
        <w:tc>
          <w:tcPr>
            <w:tcW w:w="6986" w:type="dxa"/>
            <w:tcBorders>
              <w:top w:val="single" w:sz="4" w:space="0" w:color="auto"/>
              <w:bottom w:val="single" w:sz="4" w:space="0" w:color="auto"/>
            </w:tcBorders>
            <w:shd w:val="clear" w:color="auto" w:fill="BFBFBF" w:themeFill="background1" w:themeFillShade="BF"/>
          </w:tcPr>
          <w:p w14:paraId="3029A1E8" w14:textId="77777777" w:rsidR="006505BB" w:rsidRPr="00D56FB7" w:rsidRDefault="006505BB" w:rsidP="006505BB">
            <w:pPr>
              <w:pStyle w:val="TableText"/>
              <w:ind w:left="450"/>
              <w:rPr>
                <w:rFonts w:eastAsiaTheme="minorEastAsia" w:cs="Arial"/>
                <w:lang w:val="en-US"/>
              </w:rPr>
            </w:pPr>
          </w:p>
        </w:tc>
      </w:tr>
      <w:tr w:rsidR="006505BB" w:rsidRPr="00D56FB7" w14:paraId="3BDA8F37" w14:textId="77777777" w:rsidTr="006505BB">
        <w:tc>
          <w:tcPr>
            <w:tcW w:w="3601" w:type="dxa"/>
            <w:tcBorders>
              <w:top w:val="single" w:sz="4" w:space="0" w:color="auto"/>
              <w:bottom w:val="single" w:sz="4" w:space="0" w:color="auto"/>
            </w:tcBorders>
            <w:shd w:val="clear" w:color="auto" w:fill="auto"/>
          </w:tcPr>
          <w:p w14:paraId="2EC66E31" w14:textId="2E1B374C" w:rsidR="006505BB" w:rsidRPr="00D56FB7" w:rsidRDefault="006505BB" w:rsidP="006505BB">
            <w:pPr>
              <w:pStyle w:val="TableText"/>
              <w:rPr>
                <w:rFonts w:eastAsiaTheme="minorEastAsia" w:cs="Arial"/>
                <w:lang w:val="en-US"/>
              </w:rPr>
            </w:pPr>
            <w:r w:rsidRPr="00D56FB7">
              <w:rPr>
                <w:rFonts w:eastAsiaTheme="minorEastAsia" w:cs="Arial"/>
                <w:lang w:val="en-US"/>
              </w:rPr>
              <w:t xml:space="preserve">Media </w:t>
            </w:r>
          </w:p>
        </w:tc>
        <w:tc>
          <w:tcPr>
            <w:tcW w:w="6986" w:type="dxa"/>
            <w:tcBorders>
              <w:top w:val="single" w:sz="4" w:space="0" w:color="auto"/>
              <w:bottom w:val="single" w:sz="4" w:space="0" w:color="auto"/>
            </w:tcBorders>
            <w:shd w:val="clear" w:color="auto" w:fill="auto"/>
          </w:tcPr>
          <w:p w14:paraId="6B642F8B" w14:textId="77777777" w:rsidR="006505BB" w:rsidRPr="001E52C3" w:rsidRDefault="006505BB" w:rsidP="006505BB">
            <w:pPr>
              <w:pStyle w:val="TableText"/>
              <w:numPr>
                <w:ilvl w:val="0"/>
                <w:numId w:val="27"/>
              </w:numPr>
              <w:ind w:left="450"/>
              <w:rPr>
                <w:rFonts w:cs="Arial"/>
              </w:rPr>
            </w:pPr>
            <w:r w:rsidRPr="001E52C3">
              <w:rPr>
                <w:rFonts w:cs="Arial"/>
              </w:rPr>
              <w:t xml:space="preserve">Proactive engagement with media to advance the work of </w:t>
            </w:r>
            <w:r>
              <w:rPr>
                <w:rFonts w:cs="Arial"/>
              </w:rPr>
              <w:t>SOPA</w:t>
            </w:r>
            <w:r w:rsidRPr="001E52C3">
              <w:rPr>
                <w:rFonts w:cs="Arial"/>
              </w:rPr>
              <w:t xml:space="preserve">. </w:t>
            </w:r>
          </w:p>
          <w:p w14:paraId="7D80E67F" w14:textId="77777777" w:rsidR="006505BB" w:rsidRPr="00D56FB7" w:rsidRDefault="006505BB" w:rsidP="006505BB">
            <w:pPr>
              <w:pStyle w:val="TableText"/>
              <w:numPr>
                <w:ilvl w:val="0"/>
                <w:numId w:val="27"/>
              </w:numPr>
              <w:ind w:left="450"/>
              <w:rPr>
                <w:rFonts w:eastAsiaTheme="minorEastAsia" w:cs="Arial"/>
                <w:lang w:val="en-US"/>
              </w:rPr>
            </w:pPr>
            <w:r w:rsidRPr="00D56FB7">
              <w:rPr>
                <w:rFonts w:eastAsiaTheme="minorEastAsia" w:cs="Arial"/>
                <w:lang w:val="en-US"/>
              </w:rPr>
              <w:t xml:space="preserve">Coordinate requests for interviews or information. </w:t>
            </w:r>
          </w:p>
          <w:p w14:paraId="0D7E283E" w14:textId="551791D8" w:rsidR="006505BB" w:rsidRPr="00D56FB7" w:rsidRDefault="006505BB" w:rsidP="006505BB">
            <w:pPr>
              <w:pStyle w:val="TableText"/>
              <w:numPr>
                <w:ilvl w:val="0"/>
                <w:numId w:val="27"/>
              </w:numPr>
              <w:ind w:left="450"/>
              <w:rPr>
                <w:rFonts w:eastAsiaTheme="minorEastAsia" w:cs="Arial"/>
                <w:lang w:val="en-US"/>
              </w:rPr>
            </w:pPr>
            <w:r w:rsidRPr="00D56FB7">
              <w:rPr>
                <w:rFonts w:eastAsiaTheme="minorEastAsia" w:cs="Arial"/>
                <w:lang w:val="en-US"/>
              </w:rPr>
              <w:t xml:space="preserve">Media monitoring and enquires. </w:t>
            </w:r>
          </w:p>
        </w:tc>
      </w:tr>
      <w:tr w:rsidR="006505BB" w:rsidRPr="00D56FB7" w14:paraId="1E342880" w14:textId="77777777" w:rsidTr="00004A68">
        <w:tc>
          <w:tcPr>
            <w:tcW w:w="3601" w:type="dxa"/>
            <w:tcBorders>
              <w:top w:val="single" w:sz="4" w:space="0" w:color="auto"/>
            </w:tcBorders>
            <w:shd w:val="clear" w:color="auto" w:fill="auto"/>
          </w:tcPr>
          <w:p w14:paraId="41CC628A" w14:textId="65251B39" w:rsidR="006505BB" w:rsidRPr="00D56FB7" w:rsidRDefault="006505BB" w:rsidP="006505BB">
            <w:pPr>
              <w:pStyle w:val="TableText"/>
              <w:rPr>
                <w:rFonts w:eastAsiaTheme="minorEastAsia" w:cs="Arial"/>
                <w:lang w:val="en-US"/>
              </w:rPr>
            </w:pPr>
            <w:r w:rsidRPr="00D56FB7">
              <w:rPr>
                <w:rFonts w:eastAsiaTheme="minorEastAsia" w:cs="Arial"/>
                <w:lang w:val="en-US"/>
              </w:rPr>
              <w:t xml:space="preserve">Key Stakeholders </w:t>
            </w:r>
          </w:p>
        </w:tc>
        <w:tc>
          <w:tcPr>
            <w:tcW w:w="6986" w:type="dxa"/>
            <w:tcBorders>
              <w:top w:val="single" w:sz="4" w:space="0" w:color="auto"/>
            </w:tcBorders>
            <w:shd w:val="clear" w:color="auto" w:fill="auto"/>
          </w:tcPr>
          <w:p w14:paraId="58ED2F15" w14:textId="0442E11E" w:rsidR="006505BB" w:rsidRPr="00D56FB7" w:rsidRDefault="006505BB" w:rsidP="006505BB">
            <w:pPr>
              <w:pStyle w:val="TableText"/>
              <w:numPr>
                <w:ilvl w:val="0"/>
                <w:numId w:val="27"/>
              </w:numPr>
              <w:ind w:left="450"/>
              <w:rPr>
                <w:rFonts w:eastAsiaTheme="minorEastAsia" w:cs="Arial"/>
                <w:lang w:val="en-US"/>
              </w:rPr>
            </w:pPr>
            <w:r w:rsidRPr="00D56FB7">
              <w:rPr>
                <w:rFonts w:eastAsiaTheme="minorEastAsia" w:cs="Arial"/>
                <w:lang w:val="en-US"/>
              </w:rPr>
              <w:t xml:space="preserve">Develop and maintain cooperative and productive working relationships in a wide range of social and cultural community segments. </w:t>
            </w:r>
          </w:p>
        </w:tc>
      </w:tr>
    </w:tbl>
    <w:p w14:paraId="41C4E0A0" w14:textId="77777777" w:rsidR="00D56FB7" w:rsidRDefault="00D56FB7" w:rsidP="00614552">
      <w:pPr>
        <w:pStyle w:val="Heading1"/>
      </w:pPr>
    </w:p>
    <w:p w14:paraId="70EAF7B6" w14:textId="72B26B22" w:rsidR="00603D53" w:rsidRDefault="00603D53" w:rsidP="00614552">
      <w:pPr>
        <w:pStyle w:val="Heading1"/>
        <w:rPr>
          <w:sz w:val="28"/>
        </w:rPr>
      </w:pPr>
      <w:r w:rsidRPr="00614552">
        <w:t>Role dimensions</w:t>
      </w:r>
    </w:p>
    <w:p w14:paraId="012DE6E0" w14:textId="77777777" w:rsidR="00603D53" w:rsidRPr="00614552" w:rsidRDefault="00603D53" w:rsidP="00614552">
      <w:pPr>
        <w:pStyle w:val="Heading2"/>
      </w:pPr>
      <w:r w:rsidRPr="00614552">
        <w:t>Decision making</w:t>
      </w:r>
    </w:p>
    <w:p w14:paraId="58FEC643" w14:textId="7C4A01AF" w:rsidR="00952E22" w:rsidRPr="009C6EDE" w:rsidRDefault="00952E22" w:rsidP="00952E22">
      <w:pPr>
        <w:pStyle w:val="OSRlevel1bullet10pt"/>
        <w:numPr>
          <w:ilvl w:val="0"/>
          <w:numId w:val="0"/>
        </w:numPr>
        <w:jc w:val="both"/>
        <w:rPr>
          <w:rFonts w:ascii="Arial" w:eastAsiaTheme="minorEastAsia" w:hAnsi="Arial" w:cs="Arial"/>
          <w:sz w:val="22"/>
          <w:szCs w:val="26"/>
          <w:lang w:val="en-US" w:eastAsia="en-US"/>
        </w:rPr>
      </w:pPr>
      <w:r w:rsidRPr="009C6EDE">
        <w:rPr>
          <w:rFonts w:ascii="Arial" w:eastAsiaTheme="minorEastAsia" w:hAnsi="Arial" w:cs="Arial"/>
          <w:sz w:val="22"/>
          <w:szCs w:val="26"/>
          <w:lang w:val="en-US" w:eastAsia="en-US"/>
        </w:rPr>
        <w:t>This role has autonomy and makes decisions that are under their direct control</w:t>
      </w:r>
      <w:r w:rsidR="00B4148F">
        <w:rPr>
          <w:rFonts w:ascii="Arial" w:eastAsiaTheme="minorEastAsia" w:hAnsi="Arial" w:cs="Arial"/>
          <w:sz w:val="22"/>
          <w:szCs w:val="26"/>
          <w:lang w:val="en-US" w:eastAsia="en-US"/>
        </w:rPr>
        <w:t xml:space="preserve"> and </w:t>
      </w:r>
      <w:r w:rsidRPr="009C6EDE">
        <w:rPr>
          <w:rFonts w:ascii="Arial" w:eastAsiaTheme="minorEastAsia" w:hAnsi="Arial" w:cs="Arial"/>
          <w:sz w:val="22"/>
          <w:szCs w:val="26"/>
          <w:lang w:val="en-US" w:eastAsia="en-US"/>
        </w:rPr>
        <w:t xml:space="preserve">refers to a </w:t>
      </w:r>
      <w:proofErr w:type="gramStart"/>
      <w:r w:rsidRPr="009C6EDE">
        <w:rPr>
          <w:rFonts w:ascii="Arial" w:eastAsiaTheme="minorEastAsia" w:hAnsi="Arial" w:cs="Arial"/>
          <w:sz w:val="22"/>
          <w:szCs w:val="26"/>
          <w:lang w:val="en-US" w:eastAsia="en-US"/>
        </w:rPr>
        <w:t>Manager</w:t>
      </w:r>
      <w:proofErr w:type="gramEnd"/>
      <w:r w:rsidRPr="009C6EDE">
        <w:rPr>
          <w:rFonts w:ascii="Arial" w:eastAsiaTheme="minorEastAsia" w:hAnsi="Arial" w:cs="Arial"/>
          <w:sz w:val="22"/>
          <w:szCs w:val="26"/>
          <w:lang w:val="en-US" w:eastAsia="en-US"/>
        </w:rPr>
        <w:t xml:space="preserve"> decisions that require significant change to program outcomes or timeframes or are likely to escalate or require submission to a higher level of management. This role is fully accountable for the delivery of work assignments on time and to expectations in terms of quality, </w:t>
      </w:r>
      <w:proofErr w:type="gramStart"/>
      <w:r w:rsidRPr="009C6EDE">
        <w:rPr>
          <w:rFonts w:ascii="Arial" w:eastAsiaTheme="minorEastAsia" w:hAnsi="Arial" w:cs="Arial"/>
          <w:sz w:val="22"/>
          <w:szCs w:val="26"/>
          <w:lang w:val="en-US" w:eastAsia="en-US"/>
        </w:rPr>
        <w:t>deliverables</w:t>
      </w:r>
      <w:proofErr w:type="gramEnd"/>
      <w:r w:rsidRPr="009C6EDE">
        <w:rPr>
          <w:rFonts w:ascii="Arial" w:eastAsiaTheme="minorEastAsia" w:hAnsi="Arial" w:cs="Arial"/>
          <w:sz w:val="22"/>
          <w:szCs w:val="26"/>
          <w:lang w:val="en-US" w:eastAsia="en-US"/>
        </w:rPr>
        <w:t xml:space="preserve"> and outcomes.</w:t>
      </w:r>
    </w:p>
    <w:p w14:paraId="4108DC98" w14:textId="77777777" w:rsidR="00ED1290" w:rsidRPr="009C6EDE" w:rsidRDefault="00ED1290" w:rsidP="00ED1290">
      <w:pPr>
        <w:pStyle w:val="OSRlevel1bullet10pt"/>
        <w:numPr>
          <w:ilvl w:val="0"/>
          <w:numId w:val="0"/>
        </w:numPr>
        <w:rPr>
          <w:rFonts w:ascii="Arial" w:eastAsiaTheme="minorEastAsia" w:hAnsi="Arial" w:cs="Arial"/>
          <w:sz w:val="22"/>
          <w:szCs w:val="26"/>
          <w:lang w:val="en-US" w:eastAsia="en-US"/>
        </w:rPr>
      </w:pPr>
    </w:p>
    <w:p w14:paraId="0C0399E0" w14:textId="77777777" w:rsidR="00603D53" w:rsidRPr="00614552" w:rsidRDefault="00603D53" w:rsidP="00614552">
      <w:pPr>
        <w:pStyle w:val="Heading2"/>
      </w:pPr>
      <w:r w:rsidRPr="00614552">
        <w:t>Reporting line</w:t>
      </w:r>
    </w:p>
    <w:p w14:paraId="0132D403" w14:textId="3C583E4A" w:rsidR="00603D53" w:rsidRPr="00603D53" w:rsidRDefault="00004A68">
      <w:pPr>
        <w:rPr>
          <w:rFonts w:cs="Arial"/>
          <w:szCs w:val="26"/>
        </w:rPr>
      </w:pPr>
      <w:r>
        <w:rPr>
          <w:rFonts w:cs="Arial"/>
          <w:szCs w:val="26"/>
        </w:rPr>
        <w:t>Manager</w:t>
      </w:r>
      <w:r w:rsidR="004A7E4C">
        <w:rPr>
          <w:rFonts w:cs="Arial"/>
          <w:szCs w:val="26"/>
        </w:rPr>
        <w:t xml:space="preserve">, </w:t>
      </w:r>
      <w:r w:rsidR="001E52C3">
        <w:rPr>
          <w:rFonts w:cs="Arial"/>
          <w:szCs w:val="26"/>
        </w:rPr>
        <w:t xml:space="preserve">Marketing and </w:t>
      </w:r>
      <w:r w:rsidR="004A7E4C">
        <w:rPr>
          <w:rFonts w:cs="Arial"/>
          <w:szCs w:val="26"/>
        </w:rPr>
        <w:t xml:space="preserve">Communications </w:t>
      </w:r>
    </w:p>
    <w:p w14:paraId="15FC1BF5" w14:textId="77777777" w:rsidR="00603D53" w:rsidRPr="00614552" w:rsidRDefault="00603D53" w:rsidP="00614552">
      <w:pPr>
        <w:pStyle w:val="Heading2"/>
      </w:pPr>
      <w:r w:rsidRPr="00614552">
        <w:t>Direct reports</w:t>
      </w:r>
    </w:p>
    <w:p w14:paraId="03C94792" w14:textId="77777777" w:rsidR="009972F6" w:rsidRDefault="00952E22" w:rsidP="00610520">
      <w:pPr>
        <w:jc w:val="both"/>
        <w:rPr>
          <w:rFonts w:cs="Arial"/>
          <w:szCs w:val="26"/>
        </w:rPr>
      </w:pPr>
      <w:r>
        <w:rPr>
          <w:rFonts w:cs="Arial"/>
          <w:szCs w:val="26"/>
        </w:rPr>
        <w:t>Nil</w:t>
      </w:r>
    </w:p>
    <w:p w14:paraId="5BCB688B" w14:textId="77777777" w:rsidR="00603D53" w:rsidRPr="00614552" w:rsidRDefault="00603D53" w:rsidP="00614552">
      <w:pPr>
        <w:pStyle w:val="Heading2"/>
      </w:pPr>
      <w:r w:rsidRPr="00614552">
        <w:t>Budget/Expenditure</w:t>
      </w:r>
    </w:p>
    <w:p w14:paraId="25767D0B" w14:textId="77777777" w:rsidR="00603D53" w:rsidRPr="00603D53" w:rsidRDefault="00603D53" w:rsidP="00610520">
      <w:pPr>
        <w:jc w:val="both"/>
        <w:rPr>
          <w:rFonts w:cs="Arial"/>
          <w:szCs w:val="26"/>
        </w:rPr>
      </w:pPr>
      <w:r w:rsidRPr="00603D53">
        <w:rPr>
          <w:rFonts w:cs="Arial"/>
          <w:szCs w:val="26"/>
        </w:rPr>
        <w:t xml:space="preserve">Budgets and expenditure are in accordance with approved Annual Budget and financial delegations and procedures subject to project type and sponsoring business </w:t>
      </w:r>
      <w:r w:rsidR="009757C2">
        <w:rPr>
          <w:rFonts w:cs="Arial"/>
          <w:szCs w:val="26"/>
        </w:rPr>
        <w:t>unit.</w:t>
      </w:r>
    </w:p>
    <w:p w14:paraId="017EB2D9" w14:textId="77777777" w:rsidR="000A710E" w:rsidRDefault="000A710E" w:rsidP="000A710E">
      <w:pPr>
        <w:pStyle w:val="Heading1"/>
        <w:ind w:left="-5"/>
      </w:pPr>
      <w:r>
        <w:t>Key knowledge and experience</w:t>
      </w:r>
    </w:p>
    <w:p w14:paraId="48D58640" w14:textId="44F12823" w:rsidR="0050093C" w:rsidRDefault="00B6644F" w:rsidP="000A710E">
      <w:pPr>
        <w:pStyle w:val="ListParagraph"/>
        <w:numPr>
          <w:ilvl w:val="0"/>
          <w:numId w:val="31"/>
        </w:numPr>
        <w:spacing w:after="207" w:line="271" w:lineRule="auto"/>
      </w:pPr>
      <w:r>
        <w:t>E</w:t>
      </w:r>
      <w:r w:rsidR="000A710E">
        <w:t xml:space="preserve">xperience in </w:t>
      </w:r>
      <w:r w:rsidR="000C1760">
        <w:t>digital</w:t>
      </w:r>
      <w:r w:rsidR="0030488C">
        <w:t xml:space="preserve"> </w:t>
      </w:r>
      <w:r w:rsidR="000A710E">
        <w:t>media</w:t>
      </w:r>
      <w:r w:rsidR="00A5116A">
        <w:t>, public relations</w:t>
      </w:r>
      <w:r w:rsidR="0050093C">
        <w:t xml:space="preserve"> and</w:t>
      </w:r>
      <w:r w:rsidR="00A5116A">
        <w:t>/or</w:t>
      </w:r>
      <w:r w:rsidR="0050093C">
        <w:t xml:space="preserve"> </w:t>
      </w:r>
      <w:r w:rsidR="000A710E">
        <w:t>issues management</w:t>
      </w:r>
    </w:p>
    <w:p w14:paraId="2C9F51D8" w14:textId="729DA8B8" w:rsidR="0050093C" w:rsidRDefault="00B6644F" w:rsidP="00A55965">
      <w:pPr>
        <w:pStyle w:val="ListParagraph"/>
        <w:numPr>
          <w:ilvl w:val="0"/>
          <w:numId w:val="31"/>
        </w:numPr>
        <w:spacing w:after="207" w:line="271" w:lineRule="auto"/>
      </w:pPr>
      <w:r>
        <w:t>E</w:t>
      </w:r>
      <w:r w:rsidR="0050093C">
        <w:t xml:space="preserve">xperience </w:t>
      </w:r>
      <w:r w:rsidR="000A710E">
        <w:t xml:space="preserve">in developing and commissioning engaging stories and </w:t>
      </w:r>
      <w:r w:rsidR="0030488C">
        <w:t xml:space="preserve">creating </w:t>
      </w:r>
      <w:r w:rsidR="000A710E">
        <w:t>content for traditional media or digital channels</w:t>
      </w:r>
      <w:r w:rsidR="0050093C">
        <w:t xml:space="preserve">, including </w:t>
      </w:r>
      <w:r w:rsidR="00A5116A">
        <w:t xml:space="preserve">ability to use </w:t>
      </w:r>
      <w:r w:rsidR="0050093C">
        <w:t xml:space="preserve">Adobe Creative Suite. </w:t>
      </w:r>
    </w:p>
    <w:p w14:paraId="35B6B6FE" w14:textId="77777777" w:rsidR="000A710E" w:rsidRDefault="000A710E" w:rsidP="000A710E">
      <w:pPr>
        <w:pStyle w:val="Heading1"/>
        <w:ind w:left="-5"/>
      </w:pPr>
      <w:r>
        <w:t xml:space="preserve">Essential requirements </w:t>
      </w:r>
    </w:p>
    <w:p w14:paraId="3D9701D2" w14:textId="77777777" w:rsidR="000A710E" w:rsidRPr="00982EF1" w:rsidRDefault="000A710E" w:rsidP="000A710E">
      <w:pPr>
        <w:pStyle w:val="ListParagraph"/>
        <w:numPr>
          <w:ilvl w:val="0"/>
          <w:numId w:val="31"/>
        </w:numPr>
        <w:spacing w:after="207" w:line="271" w:lineRule="auto"/>
      </w:pPr>
      <w:r>
        <w:t>Relevant tertiary qualifications and/or equivalent experience.</w:t>
      </w:r>
      <w:r w:rsidRPr="00982EF1">
        <w:t xml:space="preserve"> </w:t>
      </w:r>
    </w:p>
    <w:p w14:paraId="4D23FA5F" w14:textId="77777777" w:rsidR="00004A68" w:rsidRPr="00C12F11" w:rsidRDefault="00004A68" w:rsidP="00004A68">
      <w:pPr>
        <w:spacing w:after="0" w:line="240" w:lineRule="auto"/>
        <w:jc w:val="both"/>
      </w:pPr>
    </w:p>
    <w:p w14:paraId="4472FF8E" w14:textId="77777777" w:rsidR="000605C4" w:rsidRPr="000605C4" w:rsidRDefault="000605C4" w:rsidP="000605C4">
      <w:pPr>
        <w:pStyle w:val="Heading2"/>
        <w:rPr>
          <w:color w:val="auto"/>
        </w:rPr>
      </w:pPr>
      <w:bookmarkStart w:id="1" w:name="_Hlk36203683"/>
      <w:bookmarkStart w:id="2" w:name="_Hlk36565316"/>
      <w:bookmarkStart w:id="3" w:name="_Hlk36209343"/>
      <w:bookmarkStart w:id="4" w:name="_Hlk36710441"/>
      <w:r w:rsidRPr="000605C4">
        <w:rPr>
          <w:color w:val="auto"/>
        </w:rPr>
        <w:lastRenderedPageBreak/>
        <w:t>Capabilities for the role</w:t>
      </w:r>
    </w:p>
    <w:p w14:paraId="0AC2CBFF" w14:textId="77777777" w:rsidR="000605C4" w:rsidRPr="00175AAF" w:rsidRDefault="000605C4" w:rsidP="000605C4">
      <w:r w:rsidRPr="00175AAF">
        <w:t xml:space="preserve">The </w:t>
      </w:r>
      <w:hyperlink r:id="rId11" w:history="1">
        <w:r w:rsidRPr="006505BB">
          <w:rPr>
            <w:rStyle w:val="Hyperlink"/>
            <w:sz w:val="22"/>
          </w:rPr>
          <w:t>NSW public sector capability framework</w:t>
        </w:r>
      </w:hyperlink>
      <w:r w:rsidRPr="000A3EE7">
        <w:t xml:space="preserve"> describes</w:t>
      </w:r>
      <w:r>
        <w:t xml:space="preserve">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6E18AE35" w14:textId="605619D3" w:rsidR="000605C4" w:rsidRPr="003C7A36" w:rsidRDefault="000605C4" w:rsidP="000605C4">
      <w:r w:rsidRPr="003E0111">
        <w:t>The capabilities are separated into focus capabilities and complementary capabilities</w:t>
      </w:r>
      <w:r w:rsidR="00042C0C">
        <w:t>.</w:t>
      </w:r>
    </w:p>
    <w:p w14:paraId="54C2EFF9" w14:textId="77777777" w:rsidR="000A710E" w:rsidRPr="00C978B9" w:rsidRDefault="000A710E" w:rsidP="000A710E">
      <w:pPr>
        <w:pStyle w:val="Heading1"/>
        <w:spacing w:before="240"/>
        <w:ind w:left="11" w:hanging="11"/>
      </w:pPr>
      <w:r w:rsidRPr="00C978B9">
        <w:t xml:space="preserve">Focus </w:t>
      </w:r>
      <w:proofErr w:type="gramStart"/>
      <w:r>
        <w:t>c</w:t>
      </w:r>
      <w:r w:rsidRPr="00C978B9">
        <w:t>apabilities</w:t>
      </w:r>
      <w:proofErr w:type="gramEnd"/>
    </w:p>
    <w:p w14:paraId="557CFC05" w14:textId="77777777" w:rsidR="000A710E" w:rsidRDefault="000A710E" w:rsidP="000A710E">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36DD407B" w14:textId="77777777" w:rsidR="000A710E" w:rsidRDefault="000A710E" w:rsidP="000A710E">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60FF8167" w14:textId="77777777" w:rsidR="000A710E" w:rsidRPr="00BB12E9" w:rsidRDefault="000A710E" w:rsidP="000A710E">
      <w:pPr>
        <w:pStyle w:val="PlainText"/>
        <w:spacing w:before="62" w:line="276" w:lineRule="auto"/>
        <w:rPr>
          <w:rFonts w:eastAsiaTheme="minorEastAsia"/>
          <w:szCs w:val="22"/>
          <w:lang w:val="en-US"/>
        </w:rPr>
      </w:pPr>
    </w:p>
    <w:tbl>
      <w:tblPr>
        <w:tblStyle w:val="PSCPurple"/>
        <w:tblW w:w="11245" w:type="dxa"/>
        <w:jc w:val="center"/>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5262"/>
        <w:gridCol w:w="1606"/>
      </w:tblGrid>
      <w:tr w:rsidR="000A710E" w:rsidRPr="00C978B9" w14:paraId="300D69E8" w14:textId="77777777" w:rsidTr="006505BB">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72F3D2F4" w14:textId="77777777" w:rsidR="000A710E" w:rsidRPr="00C978B9" w:rsidRDefault="000A710E" w:rsidP="006505BB">
            <w:pPr>
              <w:pStyle w:val="TableText"/>
              <w:rPr>
                <w:b/>
                <w:sz w:val="24"/>
                <w:szCs w:val="24"/>
              </w:rPr>
            </w:pPr>
            <w:r>
              <w:rPr>
                <w:b/>
              </w:rPr>
              <w:t>Capability group/sets</w:t>
            </w:r>
          </w:p>
        </w:tc>
        <w:tc>
          <w:tcPr>
            <w:tcW w:w="2881" w:type="dxa"/>
            <w:tcBorders>
              <w:bottom w:val="single" w:sz="12" w:space="0" w:color="auto"/>
            </w:tcBorders>
            <w:shd w:val="clear" w:color="auto" w:fill="BCBEC0"/>
          </w:tcPr>
          <w:p w14:paraId="0EF0C20C" w14:textId="77777777" w:rsidR="000A710E" w:rsidRPr="00C978B9" w:rsidRDefault="000A710E" w:rsidP="006505BB">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550ECF3" w14:textId="77777777" w:rsidR="000A710E" w:rsidRDefault="000A710E" w:rsidP="006505BB">
            <w:pPr>
              <w:pStyle w:val="TableText"/>
              <w:rPr>
                <w:b/>
              </w:rPr>
            </w:pPr>
          </w:p>
        </w:tc>
        <w:tc>
          <w:tcPr>
            <w:tcW w:w="5262" w:type="dxa"/>
            <w:tcBorders>
              <w:bottom w:val="single" w:sz="12" w:space="0" w:color="auto"/>
            </w:tcBorders>
            <w:shd w:val="clear" w:color="auto" w:fill="BCBEC0"/>
          </w:tcPr>
          <w:p w14:paraId="4C9EEEA8" w14:textId="77777777" w:rsidR="000A710E" w:rsidRDefault="000A710E" w:rsidP="006505BB">
            <w:pPr>
              <w:pStyle w:val="TableText"/>
              <w:rPr>
                <w:b/>
              </w:rPr>
            </w:pPr>
            <w:r>
              <w:rPr>
                <w:b/>
              </w:rPr>
              <w:t>Behavioural indicators</w:t>
            </w:r>
          </w:p>
        </w:tc>
        <w:tc>
          <w:tcPr>
            <w:tcW w:w="1606" w:type="dxa"/>
            <w:tcBorders>
              <w:bottom w:val="single" w:sz="12" w:space="0" w:color="auto"/>
            </w:tcBorders>
            <w:shd w:val="clear" w:color="auto" w:fill="BCBEC0"/>
          </w:tcPr>
          <w:p w14:paraId="08368EB5" w14:textId="77777777" w:rsidR="000A710E" w:rsidRDefault="000A710E" w:rsidP="006505BB">
            <w:pPr>
              <w:pStyle w:val="TableText"/>
              <w:jc w:val="both"/>
              <w:rPr>
                <w:b/>
              </w:rPr>
            </w:pPr>
            <w:r>
              <w:rPr>
                <w:b/>
              </w:rPr>
              <w:t xml:space="preserve">Level </w:t>
            </w:r>
          </w:p>
        </w:tc>
      </w:tr>
      <w:tr w:rsidR="000A710E" w:rsidRPr="00C978B9" w14:paraId="19DDAD5E" w14:textId="77777777" w:rsidTr="006505BB">
        <w:trPr>
          <w:cantSplit/>
          <w:jc w:val="center"/>
        </w:trPr>
        <w:tc>
          <w:tcPr>
            <w:tcW w:w="1406" w:type="dxa"/>
            <w:tcBorders>
              <w:bottom w:val="single" w:sz="4" w:space="0" w:color="BCBEC0"/>
            </w:tcBorders>
          </w:tcPr>
          <w:p w14:paraId="0DA4ACF2" w14:textId="77777777" w:rsidR="000A710E" w:rsidRPr="00C978B9" w:rsidRDefault="000A710E" w:rsidP="006505BB">
            <w:r w:rsidRPr="00C978B9">
              <w:rPr>
                <w:noProof/>
              </w:rPr>
              <w:drawing>
                <wp:inline distT="0" distB="0" distL="0" distR="0" wp14:anchorId="1E6D465E" wp14:editId="613151B3">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018B7438" w14:textId="77777777" w:rsidR="000A710E" w:rsidRPr="00A8226F" w:rsidRDefault="000A710E" w:rsidP="006505BB">
            <w:pPr>
              <w:pStyle w:val="TableText"/>
              <w:rPr>
                <w:b/>
              </w:rPr>
            </w:pPr>
            <w:r>
              <w:rPr>
                <w:b/>
              </w:rPr>
              <w:t>Manage Self</w:t>
            </w:r>
          </w:p>
          <w:p w14:paraId="5DF63393" w14:textId="77777777" w:rsidR="000A710E" w:rsidRPr="00AA57E3" w:rsidRDefault="000A710E" w:rsidP="006505BB">
            <w:pPr>
              <w:pStyle w:val="TableText"/>
            </w:pPr>
            <w:r>
              <w:t>Show drive and motivation, an ability to self-reflect and a commitment to learning</w:t>
            </w:r>
          </w:p>
        </w:tc>
        <w:tc>
          <w:tcPr>
            <w:tcW w:w="5262" w:type="dxa"/>
            <w:tcBorders>
              <w:bottom w:val="single" w:sz="4" w:space="0" w:color="BCBEC0"/>
            </w:tcBorders>
          </w:tcPr>
          <w:p w14:paraId="49258730" w14:textId="77777777" w:rsidR="000A710E" w:rsidRPr="00AA57E3" w:rsidRDefault="000A710E" w:rsidP="006505BB">
            <w:pPr>
              <w:pStyle w:val="TableBullet"/>
            </w:pPr>
            <w:r>
              <w:t xml:space="preserve">Keep up to date with relevant contemporary knowledge and </w:t>
            </w:r>
            <w:proofErr w:type="gramStart"/>
            <w:r>
              <w:t>practices</w:t>
            </w:r>
            <w:proofErr w:type="gramEnd"/>
          </w:p>
          <w:p w14:paraId="3FC01A40" w14:textId="77777777" w:rsidR="000A710E" w:rsidRPr="00AA57E3" w:rsidRDefault="000A710E" w:rsidP="006505BB">
            <w:pPr>
              <w:pStyle w:val="TableBullet"/>
            </w:pPr>
            <w:r>
              <w:t xml:space="preserve">Look for and take advantage of opportunities to learn new skills and develop </w:t>
            </w:r>
            <w:proofErr w:type="gramStart"/>
            <w:r>
              <w:t>strengths</w:t>
            </w:r>
            <w:proofErr w:type="gramEnd"/>
          </w:p>
          <w:p w14:paraId="47BBCC9C" w14:textId="77777777" w:rsidR="000A710E" w:rsidRPr="00AA57E3" w:rsidRDefault="000A710E" w:rsidP="006505BB">
            <w:pPr>
              <w:pStyle w:val="TableBullet"/>
            </w:pPr>
            <w:r>
              <w:t xml:space="preserve">Show commitment to achieving challenging </w:t>
            </w:r>
            <w:proofErr w:type="gramStart"/>
            <w:r>
              <w:t>goals</w:t>
            </w:r>
            <w:proofErr w:type="gramEnd"/>
          </w:p>
          <w:p w14:paraId="0AA561D4" w14:textId="77777777" w:rsidR="000A710E" w:rsidRPr="00AA57E3" w:rsidRDefault="000A710E" w:rsidP="006505BB">
            <w:pPr>
              <w:pStyle w:val="TableBullet"/>
            </w:pPr>
            <w:r>
              <w:t xml:space="preserve">Examine and reflect on own </w:t>
            </w:r>
            <w:proofErr w:type="gramStart"/>
            <w:r>
              <w:t>performance</w:t>
            </w:r>
            <w:proofErr w:type="gramEnd"/>
          </w:p>
          <w:p w14:paraId="05A6BDBD" w14:textId="77777777" w:rsidR="000A710E" w:rsidRPr="00AA57E3" w:rsidRDefault="000A710E" w:rsidP="006505BB">
            <w:pPr>
              <w:pStyle w:val="TableBullet"/>
            </w:pPr>
            <w:r>
              <w:t xml:space="preserve">Seek and respond positively to constructive feedback and </w:t>
            </w:r>
            <w:proofErr w:type="gramStart"/>
            <w:r>
              <w:t>guidance</w:t>
            </w:r>
            <w:proofErr w:type="gramEnd"/>
          </w:p>
          <w:p w14:paraId="68C9A638" w14:textId="77777777" w:rsidR="000A710E" w:rsidRPr="00AA57E3" w:rsidRDefault="000A710E" w:rsidP="006505BB">
            <w:pPr>
              <w:pStyle w:val="TableBullet"/>
            </w:pPr>
            <w:r>
              <w:t>Demonstrate and maintain a high level of personal motivation</w:t>
            </w:r>
          </w:p>
        </w:tc>
        <w:tc>
          <w:tcPr>
            <w:tcW w:w="1606" w:type="dxa"/>
            <w:tcBorders>
              <w:bottom w:val="single" w:sz="4" w:space="0" w:color="BCBEC0"/>
            </w:tcBorders>
          </w:tcPr>
          <w:p w14:paraId="1AFA92C7" w14:textId="77777777" w:rsidR="000A710E" w:rsidRDefault="000A710E" w:rsidP="006505BB">
            <w:pPr>
              <w:pStyle w:val="TableBullet"/>
              <w:numPr>
                <w:ilvl w:val="0"/>
                <w:numId w:val="0"/>
              </w:numPr>
              <w:jc w:val="both"/>
            </w:pPr>
            <w:r>
              <w:t>Adept</w:t>
            </w:r>
          </w:p>
        </w:tc>
      </w:tr>
      <w:tr w:rsidR="000A710E" w:rsidRPr="00C978B9" w14:paraId="76890C1E" w14:textId="77777777" w:rsidTr="006505BB">
        <w:trPr>
          <w:cantSplit/>
          <w:jc w:val="center"/>
        </w:trPr>
        <w:tc>
          <w:tcPr>
            <w:tcW w:w="1406" w:type="dxa"/>
            <w:tcBorders>
              <w:bottom w:val="single" w:sz="4" w:space="0" w:color="BCBEC0"/>
            </w:tcBorders>
          </w:tcPr>
          <w:p w14:paraId="6850B727" w14:textId="77777777" w:rsidR="000A710E" w:rsidRPr="00C978B9" w:rsidRDefault="000A710E" w:rsidP="006505BB">
            <w:r w:rsidRPr="00C978B9">
              <w:rPr>
                <w:noProof/>
              </w:rPr>
              <w:drawing>
                <wp:inline distT="0" distB="0" distL="0" distR="0" wp14:anchorId="3C1819CB" wp14:editId="03A24B74">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B8F425C" w14:textId="77777777" w:rsidR="000A710E" w:rsidRPr="00A8226F" w:rsidRDefault="000A710E" w:rsidP="006505BB">
            <w:pPr>
              <w:pStyle w:val="TableText"/>
              <w:rPr>
                <w:b/>
              </w:rPr>
            </w:pPr>
            <w:r>
              <w:rPr>
                <w:b/>
              </w:rPr>
              <w:t>Communicate Effectively</w:t>
            </w:r>
          </w:p>
          <w:p w14:paraId="41F1B28A" w14:textId="77777777" w:rsidR="000A710E" w:rsidRPr="00AA57E3" w:rsidRDefault="000A710E" w:rsidP="006505BB">
            <w:pPr>
              <w:pStyle w:val="TableText"/>
            </w:pPr>
            <w:r>
              <w:t>Communicate clearly, actively listen to others, and respond with understanding and respect</w:t>
            </w:r>
          </w:p>
        </w:tc>
        <w:tc>
          <w:tcPr>
            <w:tcW w:w="5262" w:type="dxa"/>
            <w:tcBorders>
              <w:bottom w:val="single" w:sz="4" w:space="0" w:color="BCBEC0"/>
            </w:tcBorders>
          </w:tcPr>
          <w:p w14:paraId="705B405B" w14:textId="77777777" w:rsidR="000A710E" w:rsidRPr="00AA57E3" w:rsidRDefault="000A710E" w:rsidP="006505BB">
            <w:pPr>
              <w:pStyle w:val="TableBullet"/>
            </w:pPr>
            <w:r>
              <w:t>Tailor communication to diverse audiences</w:t>
            </w:r>
          </w:p>
          <w:p w14:paraId="77C0D64C" w14:textId="77777777" w:rsidR="000A710E" w:rsidRPr="00AA57E3" w:rsidRDefault="000A710E" w:rsidP="006505BB">
            <w:pPr>
              <w:pStyle w:val="TableBullet"/>
            </w:pPr>
            <w:r>
              <w:t>Clearly explain complex concepts and arguments to individuals and groups</w:t>
            </w:r>
          </w:p>
          <w:p w14:paraId="3BEA0989" w14:textId="77777777" w:rsidR="000A710E" w:rsidRPr="00AA57E3" w:rsidRDefault="000A710E" w:rsidP="006505BB">
            <w:pPr>
              <w:pStyle w:val="TableBullet"/>
            </w:pPr>
            <w:r>
              <w:t xml:space="preserve">Create opportunities for others to be heard, listen attentively and encourage them to express their </w:t>
            </w:r>
            <w:proofErr w:type="gramStart"/>
            <w:r>
              <w:t>views</w:t>
            </w:r>
            <w:proofErr w:type="gramEnd"/>
          </w:p>
          <w:p w14:paraId="1C7CA437" w14:textId="77777777" w:rsidR="000A710E" w:rsidRPr="00AA57E3" w:rsidRDefault="000A710E" w:rsidP="006505BB">
            <w:pPr>
              <w:pStyle w:val="TableBullet"/>
            </w:pPr>
            <w:r>
              <w:t xml:space="preserve">Share information across teams and units to enable informed decision </w:t>
            </w:r>
            <w:proofErr w:type="gramStart"/>
            <w:r>
              <w:t>making</w:t>
            </w:r>
            <w:proofErr w:type="gramEnd"/>
          </w:p>
          <w:p w14:paraId="74B4847B" w14:textId="77777777" w:rsidR="000A710E" w:rsidRPr="00AA57E3" w:rsidRDefault="000A710E" w:rsidP="006505BB">
            <w:pPr>
              <w:pStyle w:val="TableBullet"/>
            </w:pPr>
            <w:r>
              <w:t xml:space="preserve">Write fluently in plain English and in a range of styles and </w:t>
            </w:r>
            <w:proofErr w:type="gramStart"/>
            <w:r>
              <w:t>formats</w:t>
            </w:r>
            <w:proofErr w:type="gramEnd"/>
          </w:p>
          <w:p w14:paraId="4C4B4CDB" w14:textId="77777777" w:rsidR="000A710E" w:rsidRPr="00AA57E3" w:rsidRDefault="000A710E" w:rsidP="006505BB">
            <w:pPr>
              <w:pStyle w:val="TableBullet"/>
            </w:pPr>
            <w:r>
              <w:t>Use contemporary communication channels to share information, engage and interact with diverse audiences</w:t>
            </w:r>
          </w:p>
        </w:tc>
        <w:tc>
          <w:tcPr>
            <w:tcW w:w="1606" w:type="dxa"/>
            <w:tcBorders>
              <w:bottom w:val="single" w:sz="4" w:space="0" w:color="BCBEC0"/>
            </w:tcBorders>
          </w:tcPr>
          <w:p w14:paraId="7FD0563B" w14:textId="77777777" w:rsidR="000A710E" w:rsidRDefault="000A710E" w:rsidP="006505BB">
            <w:pPr>
              <w:pStyle w:val="TableBullet"/>
              <w:numPr>
                <w:ilvl w:val="0"/>
                <w:numId w:val="0"/>
              </w:numPr>
              <w:jc w:val="both"/>
            </w:pPr>
            <w:r>
              <w:t>Adept</w:t>
            </w:r>
          </w:p>
        </w:tc>
      </w:tr>
      <w:tr w:rsidR="000A710E" w:rsidRPr="00C978B9" w14:paraId="1F77A1F4" w14:textId="77777777" w:rsidTr="006505BB">
        <w:trPr>
          <w:cantSplit/>
          <w:jc w:val="center"/>
        </w:trPr>
        <w:tc>
          <w:tcPr>
            <w:tcW w:w="1406" w:type="dxa"/>
            <w:tcBorders>
              <w:bottom w:val="single" w:sz="4" w:space="0" w:color="BCBEC0"/>
            </w:tcBorders>
          </w:tcPr>
          <w:p w14:paraId="02A2D051" w14:textId="3121C6AA" w:rsidR="000A710E" w:rsidRDefault="000A710E" w:rsidP="006505BB">
            <w:pPr>
              <w:rPr>
                <w:noProof/>
                <w:lang w:eastAsia="en-AU"/>
              </w:rPr>
            </w:pPr>
            <w:r w:rsidRPr="00C978B9">
              <w:rPr>
                <w:noProof/>
              </w:rPr>
              <w:lastRenderedPageBreak/>
              <w:drawing>
                <wp:inline distT="0" distB="0" distL="0" distR="0" wp14:anchorId="77CF3FB8" wp14:editId="64CC7F7C">
                  <wp:extent cx="854016" cy="854016"/>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3B1E58D1" w14:textId="77777777" w:rsidR="000A710E" w:rsidRPr="00A8226F" w:rsidRDefault="000A710E" w:rsidP="006505BB">
            <w:pPr>
              <w:pStyle w:val="TableText"/>
              <w:rPr>
                <w:b/>
              </w:rPr>
            </w:pPr>
            <w:r>
              <w:rPr>
                <w:b/>
              </w:rPr>
              <w:t>Work Collaboratively</w:t>
            </w:r>
          </w:p>
          <w:p w14:paraId="164215E9" w14:textId="77777777" w:rsidR="000A710E" w:rsidRPr="00A8226F" w:rsidRDefault="000A710E" w:rsidP="006505BB">
            <w:pPr>
              <w:pStyle w:val="TableText"/>
              <w:rPr>
                <w:b/>
              </w:rPr>
            </w:pPr>
            <w:r>
              <w:t>Collaborate with others and value their contribution</w:t>
            </w:r>
          </w:p>
        </w:tc>
        <w:tc>
          <w:tcPr>
            <w:tcW w:w="5262" w:type="dxa"/>
            <w:tcBorders>
              <w:bottom w:val="single" w:sz="4" w:space="0" w:color="BCBEC0"/>
            </w:tcBorders>
          </w:tcPr>
          <w:p w14:paraId="004F36CF" w14:textId="77777777" w:rsidR="000A710E" w:rsidRDefault="000A710E" w:rsidP="006505BB">
            <w:pPr>
              <w:pStyle w:val="TableBullet"/>
            </w:pPr>
            <w:r>
              <w:t xml:space="preserve">Encourage a culture that recognises the value of </w:t>
            </w:r>
            <w:proofErr w:type="gramStart"/>
            <w:r>
              <w:t>collaboration</w:t>
            </w:r>
            <w:proofErr w:type="gramEnd"/>
          </w:p>
          <w:p w14:paraId="79F64849" w14:textId="77777777" w:rsidR="000A710E" w:rsidRDefault="000A710E" w:rsidP="006505BB">
            <w:pPr>
              <w:pStyle w:val="TableBullet"/>
            </w:pPr>
            <w:r>
              <w:t xml:space="preserve">Build cooperation and overcome barriers to information sharing and communication across teams and </w:t>
            </w:r>
            <w:proofErr w:type="gramStart"/>
            <w:r>
              <w:t>units</w:t>
            </w:r>
            <w:proofErr w:type="gramEnd"/>
          </w:p>
          <w:p w14:paraId="78401559" w14:textId="77777777" w:rsidR="000A710E" w:rsidRDefault="000A710E" w:rsidP="006505BB">
            <w:pPr>
              <w:pStyle w:val="TableBullet"/>
            </w:pPr>
            <w:r>
              <w:t xml:space="preserve">Share lessons learned across teams and </w:t>
            </w:r>
            <w:proofErr w:type="gramStart"/>
            <w:r>
              <w:t>units</w:t>
            </w:r>
            <w:proofErr w:type="gramEnd"/>
          </w:p>
          <w:p w14:paraId="4D7FF716" w14:textId="77777777" w:rsidR="000A710E" w:rsidRDefault="000A710E" w:rsidP="006505BB">
            <w:pPr>
              <w:pStyle w:val="TableBullet"/>
            </w:pPr>
            <w:r>
              <w:t xml:space="preserve">Identify opportunities to leverage the strengths of others to solve issues and develop better processes and approaches to </w:t>
            </w:r>
            <w:proofErr w:type="gramStart"/>
            <w:r>
              <w:t>work</w:t>
            </w:r>
            <w:proofErr w:type="gramEnd"/>
          </w:p>
          <w:p w14:paraId="4136D54B" w14:textId="77777777" w:rsidR="000A710E" w:rsidRDefault="000A710E" w:rsidP="006505BB">
            <w:pPr>
              <w:pStyle w:val="TableBullet"/>
            </w:pPr>
            <w:r>
              <w:t>Actively use collaboration tools, including digital technologies, to engage diverse audiences in solving problems and improving services</w:t>
            </w:r>
          </w:p>
        </w:tc>
        <w:tc>
          <w:tcPr>
            <w:tcW w:w="1606" w:type="dxa"/>
            <w:tcBorders>
              <w:bottom w:val="single" w:sz="4" w:space="0" w:color="BCBEC0"/>
            </w:tcBorders>
          </w:tcPr>
          <w:p w14:paraId="6FA170F7" w14:textId="77777777" w:rsidR="000A710E" w:rsidRDefault="000A710E" w:rsidP="006505BB">
            <w:pPr>
              <w:pStyle w:val="TableBullet"/>
              <w:numPr>
                <w:ilvl w:val="0"/>
                <w:numId w:val="0"/>
              </w:numPr>
              <w:jc w:val="both"/>
            </w:pPr>
            <w:r>
              <w:t>Adept</w:t>
            </w:r>
          </w:p>
        </w:tc>
      </w:tr>
      <w:tr w:rsidR="000A710E" w:rsidRPr="00C978B9" w14:paraId="2B9C6BAE" w14:textId="77777777" w:rsidTr="006505BB">
        <w:trPr>
          <w:cantSplit/>
          <w:jc w:val="center"/>
        </w:trPr>
        <w:tc>
          <w:tcPr>
            <w:tcW w:w="1406" w:type="dxa"/>
            <w:tcBorders>
              <w:bottom w:val="single" w:sz="4" w:space="0" w:color="BCBEC0"/>
            </w:tcBorders>
          </w:tcPr>
          <w:p w14:paraId="4B8CC89C" w14:textId="77777777" w:rsidR="000A710E" w:rsidRPr="00C978B9" w:rsidRDefault="000A710E" w:rsidP="006505BB">
            <w:r w:rsidRPr="00C978B9">
              <w:rPr>
                <w:noProof/>
              </w:rPr>
              <w:drawing>
                <wp:inline distT="0" distB="0" distL="0" distR="0" wp14:anchorId="0435584B" wp14:editId="0D88DCBD">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72F8E0A3" w14:textId="77777777" w:rsidR="000A710E" w:rsidRPr="00A8226F" w:rsidRDefault="000A710E" w:rsidP="006505BB">
            <w:pPr>
              <w:pStyle w:val="TableText"/>
              <w:rPr>
                <w:b/>
              </w:rPr>
            </w:pPr>
            <w:r>
              <w:rPr>
                <w:b/>
              </w:rPr>
              <w:t>Deliver Results</w:t>
            </w:r>
          </w:p>
          <w:p w14:paraId="50CEB07E" w14:textId="77777777" w:rsidR="000A710E" w:rsidRPr="00AA57E3" w:rsidRDefault="000A710E" w:rsidP="006505BB">
            <w:pPr>
              <w:pStyle w:val="TableText"/>
            </w:pPr>
            <w:r>
              <w:t>Achieve results through the efficient use of resources and a commitment to quality outcomes</w:t>
            </w:r>
          </w:p>
        </w:tc>
        <w:tc>
          <w:tcPr>
            <w:tcW w:w="5262" w:type="dxa"/>
            <w:tcBorders>
              <w:bottom w:val="single" w:sz="4" w:space="0" w:color="BCBEC0"/>
            </w:tcBorders>
          </w:tcPr>
          <w:p w14:paraId="2455C58A" w14:textId="77777777" w:rsidR="000A710E" w:rsidRPr="00AA57E3" w:rsidRDefault="000A710E" w:rsidP="006505BB">
            <w:pPr>
              <w:pStyle w:val="TableBullet"/>
            </w:pPr>
            <w:r>
              <w:t xml:space="preserve">Seek and apply specialist advice when </w:t>
            </w:r>
            <w:proofErr w:type="gramStart"/>
            <w:r>
              <w:t>required</w:t>
            </w:r>
            <w:proofErr w:type="gramEnd"/>
          </w:p>
          <w:p w14:paraId="09880AF7" w14:textId="77777777" w:rsidR="000A710E" w:rsidRPr="00AA57E3" w:rsidRDefault="000A710E" w:rsidP="006505BB">
            <w:pPr>
              <w:pStyle w:val="TableBullet"/>
            </w:pPr>
            <w:r>
              <w:t xml:space="preserve">Complete work tasks within set budgets, </w:t>
            </w:r>
            <w:proofErr w:type="gramStart"/>
            <w:r>
              <w:t>timeframes</w:t>
            </w:r>
            <w:proofErr w:type="gramEnd"/>
            <w:r>
              <w:t xml:space="preserve"> and standards</w:t>
            </w:r>
          </w:p>
          <w:p w14:paraId="43195250" w14:textId="77777777" w:rsidR="000A710E" w:rsidRPr="00AA57E3" w:rsidRDefault="000A710E" w:rsidP="006505BB">
            <w:pPr>
              <w:pStyle w:val="TableBullet"/>
            </w:pPr>
            <w:r>
              <w:t xml:space="preserve">Take the initiative to progress and deliver own work and that of the team or </w:t>
            </w:r>
            <w:proofErr w:type="gramStart"/>
            <w:r>
              <w:t>unit</w:t>
            </w:r>
            <w:proofErr w:type="gramEnd"/>
          </w:p>
          <w:p w14:paraId="3D77A3D3" w14:textId="77777777" w:rsidR="000A710E" w:rsidRPr="00AA57E3" w:rsidRDefault="000A710E" w:rsidP="006505BB">
            <w:pPr>
              <w:pStyle w:val="TableBullet"/>
            </w:pPr>
            <w:r>
              <w:t xml:space="preserve">Contribute to allocating responsibilities and resources to ensure the team or unit achieves </w:t>
            </w:r>
            <w:proofErr w:type="gramStart"/>
            <w:r>
              <w:t>goals</w:t>
            </w:r>
            <w:proofErr w:type="gramEnd"/>
          </w:p>
          <w:p w14:paraId="31D4AA8C" w14:textId="77777777" w:rsidR="000A710E" w:rsidRPr="00AA57E3" w:rsidRDefault="000A710E" w:rsidP="006505BB">
            <w:pPr>
              <w:pStyle w:val="TableBullet"/>
            </w:pPr>
            <w:r>
              <w:t xml:space="preserve">Identify any barriers to achieving results and resolve these where </w:t>
            </w:r>
            <w:proofErr w:type="gramStart"/>
            <w:r>
              <w:t>possible</w:t>
            </w:r>
            <w:proofErr w:type="gramEnd"/>
          </w:p>
          <w:p w14:paraId="469F8EFB" w14:textId="77777777" w:rsidR="000A710E" w:rsidRPr="00AA57E3" w:rsidRDefault="000A710E" w:rsidP="006505BB">
            <w:pPr>
              <w:pStyle w:val="TableBullet"/>
            </w:pPr>
            <w:r>
              <w:t>Proactively change or adjust plans when needed</w:t>
            </w:r>
          </w:p>
        </w:tc>
        <w:tc>
          <w:tcPr>
            <w:tcW w:w="1606" w:type="dxa"/>
            <w:tcBorders>
              <w:bottom w:val="single" w:sz="4" w:space="0" w:color="BCBEC0"/>
            </w:tcBorders>
          </w:tcPr>
          <w:p w14:paraId="723D1004" w14:textId="77777777" w:rsidR="000A710E" w:rsidRDefault="000A710E" w:rsidP="006505BB">
            <w:pPr>
              <w:pStyle w:val="TableBullet"/>
              <w:numPr>
                <w:ilvl w:val="0"/>
                <w:numId w:val="0"/>
              </w:numPr>
              <w:jc w:val="both"/>
            </w:pPr>
            <w:r>
              <w:t>Intermediate</w:t>
            </w:r>
          </w:p>
        </w:tc>
      </w:tr>
      <w:tr w:rsidR="000A710E" w:rsidRPr="00C978B9" w14:paraId="22E81637" w14:textId="77777777" w:rsidTr="006505BB">
        <w:trPr>
          <w:cantSplit/>
          <w:jc w:val="center"/>
        </w:trPr>
        <w:tc>
          <w:tcPr>
            <w:tcW w:w="1406" w:type="dxa"/>
            <w:tcBorders>
              <w:bottom w:val="single" w:sz="4" w:space="0" w:color="BCBEC0"/>
            </w:tcBorders>
          </w:tcPr>
          <w:p w14:paraId="2ADBC05D" w14:textId="5E349C72" w:rsidR="000A710E" w:rsidRDefault="000A710E" w:rsidP="006505BB">
            <w:pPr>
              <w:rPr>
                <w:noProof/>
                <w:lang w:eastAsia="en-AU"/>
              </w:rPr>
            </w:pPr>
            <w:r w:rsidRPr="00C978B9">
              <w:rPr>
                <w:noProof/>
              </w:rPr>
              <w:drawing>
                <wp:inline distT="0" distB="0" distL="0" distR="0" wp14:anchorId="2362A3CC" wp14:editId="1A328F8B">
                  <wp:extent cx="854015" cy="854015"/>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4B6F7492" w14:textId="77777777" w:rsidR="000A710E" w:rsidRPr="00A8226F" w:rsidRDefault="000A710E" w:rsidP="006505BB">
            <w:pPr>
              <w:pStyle w:val="TableText"/>
              <w:rPr>
                <w:b/>
              </w:rPr>
            </w:pPr>
            <w:r>
              <w:rPr>
                <w:b/>
              </w:rPr>
              <w:t>Think and Solve Problems</w:t>
            </w:r>
          </w:p>
          <w:p w14:paraId="0DD7D524" w14:textId="77777777" w:rsidR="000A710E" w:rsidRPr="00A8226F" w:rsidRDefault="000A710E" w:rsidP="006505BB">
            <w:pPr>
              <w:pStyle w:val="TableText"/>
              <w:rPr>
                <w:b/>
              </w:rPr>
            </w:pPr>
            <w:r>
              <w:t xml:space="preserve">Think, </w:t>
            </w:r>
            <w:proofErr w:type="gramStart"/>
            <w:r>
              <w:t>analyse</w:t>
            </w:r>
            <w:proofErr w:type="gramEnd"/>
            <w:r>
              <w:t xml:space="preserve"> and consider the broader context to develop practical solutions</w:t>
            </w:r>
          </w:p>
        </w:tc>
        <w:tc>
          <w:tcPr>
            <w:tcW w:w="5262" w:type="dxa"/>
            <w:tcBorders>
              <w:bottom w:val="single" w:sz="4" w:space="0" w:color="BCBEC0"/>
            </w:tcBorders>
          </w:tcPr>
          <w:p w14:paraId="2C188039" w14:textId="77777777" w:rsidR="000A710E" w:rsidRDefault="000A710E" w:rsidP="006505BB">
            <w:pPr>
              <w:pStyle w:val="TableBullet"/>
            </w:pPr>
            <w:r>
              <w:t xml:space="preserve">Research and apply critical-thinking techniques in analysing information, identify interrelationships and make recommendations based on relevant </w:t>
            </w:r>
            <w:proofErr w:type="gramStart"/>
            <w:r>
              <w:t>evidence</w:t>
            </w:r>
            <w:proofErr w:type="gramEnd"/>
          </w:p>
          <w:p w14:paraId="42FBE2BF" w14:textId="77777777" w:rsidR="000A710E" w:rsidRDefault="000A710E" w:rsidP="006505BB">
            <w:pPr>
              <w:pStyle w:val="TableBullet"/>
            </w:pPr>
            <w:r>
              <w:t xml:space="preserve">Anticipate, identify and address issues and potential problems that may have an impact on organisational objectives and the user </w:t>
            </w:r>
            <w:proofErr w:type="gramStart"/>
            <w:r>
              <w:t>experience</w:t>
            </w:r>
            <w:proofErr w:type="gramEnd"/>
          </w:p>
          <w:p w14:paraId="5436A3A2" w14:textId="77777777" w:rsidR="000A710E" w:rsidRDefault="000A710E" w:rsidP="006505BB">
            <w:pPr>
              <w:pStyle w:val="TableBullet"/>
            </w:pPr>
            <w:r>
              <w:t xml:space="preserve">Apply creative-thinking techniques to generate new ideas and options to address issues and improve the user </w:t>
            </w:r>
            <w:proofErr w:type="gramStart"/>
            <w:r>
              <w:t>experience</w:t>
            </w:r>
            <w:proofErr w:type="gramEnd"/>
          </w:p>
          <w:p w14:paraId="4F306D6B" w14:textId="77777777" w:rsidR="000A710E" w:rsidRDefault="000A710E" w:rsidP="006505BB">
            <w:pPr>
              <w:pStyle w:val="TableBullet"/>
            </w:pPr>
            <w:r>
              <w:t xml:space="preserve">Seek contributions and ideas from people with diverse backgrounds and </w:t>
            </w:r>
            <w:proofErr w:type="gramStart"/>
            <w:r>
              <w:t>experience</w:t>
            </w:r>
            <w:proofErr w:type="gramEnd"/>
          </w:p>
          <w:p w14:paraId="0FE28D79" w14:textId="77777777" w:rsidR="000A710E" w:rsidRDefault="000A710E" w:rsidP="006505BB">
            <w:pPr>
              <w:pStyle w:val="TableBullet"/>
            </w:pPr>
            <w:r>
              <w:t xml:space="preserve">Participate in and contribute to team or unit initiatives to resolve common issues or barriers to </w:t>
            </w:r>
            <w:proofErr w:type="gramStart"/>
            <w:r>
              <w:t>effectiveness</w:t>
            </w:r>
            <w:proofErr w:type="gramEnd"/>
          </w:p>
          <w:p w14:paraId="015A0825" w14:textId="77777777" w:rsidR="000A710E" w:rsidRDefault="000A710E" w:rsidP="006505BB">
            <w:pPr>
              <w:pStyle w:val="TableBullet"/>
            </w:pPr>
            <w:r>
              <w:t>Identify and share business process improvements to enhance effectiveness</w:t>
            </w:r>
          </w:p>
        </w:tc>
        <w:tc>
          <w:tcPr>
            <w:tcW w:w="1606" w:type="dxa"/>
            <w:tcBorders>
              <w:bottom w:val="single" w:sz="4" w:space="0" w:color="BCBEC0"/>
            </w:tcBorders>
          </w:tcPr>
          <w:p w14:paraId="75F714DB" w14:textId="77777777" w:rsidR="000A710E" w:rsidRDefault="000A710E" w:rsidP="006505BB">
            <w:pPr>
              <w:pStyle w:val="TableBullet"/>
              <w:numPr>
                <w:ilvl w:val="0"/>
                <w:numId w:val="0"/>
              </w:numPr>
              <w:jc w:val="both"/>
            </w:pPr>
            <w:r>
              <w:t>Adept</w:t>
            </w:r>
          </w:p>
        </w:tc>
      </w:tr>
      <w:tr w:rsidR="000A710E" w:rsidRPr="00C978B9" w14:paraId="1E63837D" w14:textId="77777777" w:rsidTr="006505BB">
        <w:trPr>
          <w:cantSplit/>
          <w:jc w:val="center"/>
        </w:trPr>
        <w:tc>
          <w:tcPr>
            <w:tcW w:w="1406" w:type="dxa"/>
            <w:tcBorders>
              <w:bottom w:val="single" w:sz="4" w:space="0" w:color="BCBEC0"/>
            </w:tcBorders>
          </w:tcPr>
          <w:p w14:paraId="3CA8F65A" w14:textId="77777777" w:rsidR="000A710E" w:rsidRPr="00C978B9" w:rsidRDefault="000A710E" w:rsidP="006505BB">
            <w:r w:rsidRPr="00C978B9">
              <w:rPr>
                <w:noProof/>
              </w:rPr>
              <w:lastRenderedPageBreak/>
              <w:drawing>
                <wp:inline distT="0" distB="0" distL="0" distR="0" wp14:anchorId="5688E792" wp14:editId="5D28AC9F">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38FFA147" w14:textId="77777777" w:rsidR="000A710E" w:rsidRPr="00A8226F" w:rsidRDefault="000A710E" w:rsidP="006505BB">
            <w:pPr>
              <w:pStyle w:val="TableText"/>
              <w:rPr>
                <w:b/>
              </w:rPr>
            </w:pPr>
            <w:r>
              <w:rPr>
                <w:b/>
              </w:rPr>
              <w:t>Project Management</w:t>
            </w:r>
          </w:p>
          <w:p w14:paraId="41DAFEAE" w14:textId="77777777" w:rsidR="000A710E" w:rsidRPr="00AA57E3" w:rsidRDefault="000A710E" w:rsidP="006505BB">
            <w:pPr>
              <w:pStyle w:val="TableText"/>
            </w:pPr>
            <w:r>
              <w:t xml:space="preserve">Understand and apply effective planning, </w:t>
            </w:r>
            <w:proofErr w:type="gramStart"/>
            <w:r>
              <w:t>coordination</w:t>
            </w:r>
            <w:proofErr w:type="gramEnd"/>
            <w:r>
              <w:t xml:space="preserve"> and control methods</w:t>
            </w:r>
          </w:p>
        </w:tc>
        <w:tc>
          <w:tcPr>
            <w:tcW w:w="5262" w:type="dxa"/>
            <w:tcBorders>
              <w:bottom w:val="single" w:sz="4" w:space="0" w:color="BCBEC0"/>
            </w:tcBorders>
          </w:tcPr>
          <w:p w14:paraId="0969238B" w14:textId="77777777" w:rsidR="000A710E" w:rsidRPr="00AA57E3" w:rsidRDefault="000A710E" w:rsidP="006505BB">
            <w:pPr>
              <w:pStyle w:val="TableBullet"/>
            </w:pPr>
            <w:r>
              <w:t xml:space="preserve">Understand all components of the project management process, including the need to consider change management to realise business </w:t>
            </w:r>
            <w:proofErr w:type="gramStart"/>
            <w:r>
              <w:t>benefits</w:t>
            </w:r>
            <w:proofErr w:type="gramEnd"/>
          </w:p>
          <w:p w14:paraId="2185462B" w14:textId="77777777" w:rsidR="000A710E" w:rsidRPr="00AA57E3" w:rsidRDefault="000A710E" w:rsidP="006505BB">
            <w:pPr>
              <w:pStyle w:val="TableBullet"/>
            </w:pPr>
            <w:r>
              <w:t xml:space="preserve">Prepare clear project proposals and accurate estimates of required costs and </w:t>
            </w:r>
            <w:proofErr w:type="gramStart"/>
            <w:r>
              <w:t>resources</w:t>
            </w:r>
            <w:proofErr w:type="gramEnd"/>
          </w:p>
          <w:p w14:paraId="10E19BB7" w14:textId="77777777" w:rsidR="000A710E" w:rsidRPr="00AA57E3" w:rsidRDefault="000A710E" w:rsidP="006505BB">
            <w:pPr>
              <w:pStyle w:val="TableBullet"/>
            </w:pPr>
            <w:r>
              <w:t xml:space="preserve">Establish performance outcomes and measures for key project goals, and define monitoring, reporting and communication </w:t>
            </w:r>
            <w:proofErr w:type="gramStart"/>
            <w:r>
              <w:t>requirements</w:t>
            </w:r>
            <w:proofErr w:type="gramEnd"/>
          </w:p>
          <w:p w14:paraId="3A1F88E2" w14:textId="77777777" w:rsidR="000A710E" w:rsidRPr="00AA57E3" w:rsidRDefault="000A710E" w:rsidP="006505BB">
            <w:pPr>
              <w:pStyle w:val="TableBullet"/>
            </w:pPr>
            <w:r>
              <w:t xml:space="preserve">Identify and evaluate risks associated with the project and develop mitigation </w:t>
            </w:r>
            <w:proofErr w:type="gramStart"/>
            <w:r>
              <w:t>strategies</w:t>
            </w:r>
            <w:proofErr w:type="gramEnd"/>
          </w:p>
          <w:p w14:paraId="66D311ED" w14:textId="77777777" w:rsidR="000A710E" w:rsidRPr="00AA57E3" w:rsidRDefault="000A710E" w:rsidP="006505BB">
            <w:pPr>
              <w:pStyle w:val="TableBullet"/>
            </w:pPr>
            <w:r>
              <w:t xml:space="preserve">Identify and consult stakeholders to inform the project </w:t>
            </w:r>
            <w:proofErr w:type="gramStart"/>
            <w:r>
              <w:t>strategy</w:t>
            </w:r>
            <w:proofErr w:type="gramEnd"/>
          </w:p>
          <w:p w14:paraId="4A63AA68" w14:textId="77777777" w:rsidR="000A710E" w:rsidRPr="00AA57E3" w:rsidRDefault="000A710E" w:rsidP="006505BB">
            <w:pPr>
              <w:pStyle w:val="TableBullet"/>
            </w:pPr>
            <w:r>
              <w:t xml:space="preserve">Communicate the project’s objectives and its expected </w:t>
            </w:r>
            <w:proofErr w:type="gramStart"/>
            <w:r>
              <w:t>benefits</w:t>
            </w:r>
            <w:proofErr w:type="gramEnd"/>
          </w:p>
          <w:p w14:paraId="6C8D348A" w14:textId="77777777" w:rsidR="000A710E" w:rsidRPr="00AA57E3" w:rsidRDefault="000A710E" w:rsidP="006505BB">
            <w:pPr>
              <w:pStyle w:val="TableBullet"/>
            </w:pPr>
            <w:r>
              <w:t xml:space="preserve">Monitor the completion of project milestones against goals and take necessary </w:t>
            </w:r>
            <w:proofErr w:type="gramStart"/>
            <w:r>
              <w:t>action</w:t>
            </w:r>
            <w:proofErr w:type="gramEnd"/>
          </w:p>
          <w:p w14:paraId="00258D65" w14:textId="77777777" w:rsidR="000A710E" w:rsidRPr="00AA57E3" w:rsidRDefault="000A710E" w:rsidP="006505BB">
            <w:pPr>
              <w:pStyle w:val="TableBullet"/>
            </w:pPr>
            <w:r>
              <w:t>Evaluate progress and identify improvements to inform future projects</w:t>
            </w:r>
          </w:p>
        </w:tc>
        <w:tc>
          <w:tcPr>
            <w:tcW w:w="1606" w:type="dxa"/>
            <w:tcBorders>
              <w:bottom w:val="single" w:sz="4" w:space="0" w:color="BCBEC0"/>
            </w:tcBorders>
          </w:tcPr>
          <w:p w14:paraId="3BAE0786" w14:textId="77777777" w:rsidR="000A710E" w:rsidRDefault="000A710E" w:rsidP="006505BB">
            <w:pPr>
              <w:pStyle w:val="TableBullet"/>
              <w:numPr>
                <w:ilvl w:val="0"/>
                <w:numId w:val="0"/>
              </w:numPr>
              <w:jc w:val="both"/>
            </w:pPr>
            <w:r>
              <w:t>Adept</w:t>
            </w:r>
          </w:p>
        </w:tc>
      </w:tr>
    </w:tbl>
    <w:p w14:paraId="6AB8122C" w14:textId="77777777" w:rsidR="000A710E" w:rsidRDefault="000A710E" w:rsidP="000A710E">
      <w:pPr>
        <w:spacing w:after="160" w:line="259" w:lineRule="auto"/>
      </w:pPr>
    </w:p>
    <w:p w14:paraId="329E11EE" w14:textId="77777777" w:rsidR="000A710E" w:rsidRDefault="000A710E" w:rsidP="000A710E">
      <w:pPr>
        <w:pStyle w:val="Heading1"/>
      </w:pPr>
      <w:r>
        <w:t>Complementary capabilities</w:t>
      </w:r>
    </w:p>
    <w:p w14:paraId="7522992C" w14:textId="77777777" w:rsidR="000A710E" w:rsidRPr="003927AE" w:rsidRDefault="000A710E" w:rsidP="000A710E">
      <w:pPr>
        <w:pStyle w:val="PlainText"/>
        <w:spacing w:before="62" w:line="276" w:lineRule="auto"/>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4B5B1249" w14:textId="77777777" w:rsidR="000A710E" w:rsidRDefault="000A710E" w:rsidP="000A710E">
      <w:pPr>
        <w:pStyle w:val="PlainText"/>
        <w:spacing w:before="62" w:line="276" w:lineRule="auto"/>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7FD96A89" w14:textId="77777777" w:rsidR="000A710E" w:rsidRDefault="000A710E" w:rsidP="000A710E">
      <w:pPr>
        <w:pStyle w:val="PlainText"/>
        <w:spacing w:before="62" w:line="276" w:lineRule="auto"/>
        <w:rPr>
          <w:rFonts w:eastAsiaTheme="minorEastAsia"/>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0A710E" w:rsidRPr="00C978B9" w14:paraId="4E75A6C0" w14:textId="77777777" w:rsidTr="006505BB">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476A3D28" w14:textId="77777777" w:rsidR="000A710E" w:rsidRPr="00C978B9" w:rsidRDefault="000A710E" w:rsidP="006505BB">
            <w:pPr>
              <w:pStyle w:val="TableText"/>
              <w:rPr>
                <w:b/>
                <w:sz w:val="24"/>
                <w:szCs w:val="24"/>
              </w:rPr>
            </w:pPr>
            <w:r>
              <w:rPr>
                <w:b/>
              </w:rPr>
              <w:t>Capability group/sets</w:t>
            </w:r>
          </w:p>
        </w:tc>
        <w:tc>
          <w:tcPr>
            <w:tcW w:w="2881" w:type="dxa"/>
            <w:tcBorders>
              <w:bottom w:val="single" w:sz="12" w:space="0" w:color="auto"/>
            </w:tcBorders>
            <w:shd w:val="clear" w:color="auto" w:fill="BCBEC0"/>
          </w:tcPr>
          <w:p w14:paraId="51B90ACF" w14:textId="77777777" w:rsidR="000A710E" w:rsidRPr="00C978B9" w:rsidRDefault="000A710E" w:rsidP="006505BB">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2E09AE3" w14:textId="77777777" w:rsidR="000A710E" w:rsidRDefault="000A710E" w:rsidP="006505BB">
            <w:pPr>
              <w:pStyle w:val="TableText"/>
              <w:rPr>
                <w:b/>
              </w:rPr>
            </w:pPr>
          </w:p>
        </w:tc>
        <w:tc>
          <w:tcPr>
            <w:tcW w:w="4770" w:type="dxa"/>
            <w:tcBorders>
              <w:bottom w:val="single" w:sz="12" w:space="0" w:color="auto"/>
            </w:tcBorders>
            <w:shd w:val="clear" w:color="auto" w:fill="BCBEC0"/>
          </w:tcPr>
          <w:p w14:paraId="3DA2E1B0" w14:textId="77777777" w:rsidR="000A710E" w:rsidRDefault="000A710E" w:rsidP="006505BB">
            <w:pPr>
              <w:pStyle w:val="TableText"/>
              <w:rPr>
                <w:b/>
              </w:rPr>
            </w:pPr>
            <w:r>
              <w:rPr>
                <w:b/>
              </w:rPr>
              <w:t>Description</w:t>
            </w:r>
          </w:p>
        </w:tc>
        <w:tc>
          <w:tcPr>
            <w:tcW w:w="1606" w:type="dxa"/>
            <w:tcBorders>
              <w:bottom w:val="single" w:sz="12" w:space="0" w:color="auto"/>
            </w:tcBorders>
            <w:shd w:val="clear" w:color="auto" w:fill="BCBEC0"/>
          </w:tcPr>
          <w:p w14:paraId="2CB8F401" w14:textId="77777777" w:rsidR="000A710E" w:rsidRDefault="000A710E" w:rsidP="006505BB">
            <w:pPr>
              <w:pStyle w:val="TableText"/>
              <w:jc w:val="both"/>
              <w:rPr>
                <w:b/>
              </w:rPr>
            </w:pPr>
            <w:r>
              <w:rPr>
                <w:b/>
              </w:rPr>
              <w:t xml:space="preserve">Level </w:t>
            </w:r>
          </w:p>
        </w:tc>
      </w:tr>
      <w:tr w:rsidR="000A710E" w:rsidRPr="00C978B9" w14:paraId="51CDCBC8" w14:textId="77777777" w:rsidTr="006505BB">
        <w:trPr>
          <w:cantSplit/>
          <w:jc w:val="center"/>
        </w:trPr>
        <w:tc>
          <w:tcPr>
            <w:tcW w:w="1406" w:type="dxa"/>
            <w:tcBorders>
              <w:bottom w:val="single" w:sz="4" w:space="0" w:color="BCBEC0"/>
            </w:tcBorders>
          </w:tcPr>
          <w:p w14:paraId="128AEC2B" w14:textId="095AD4C3" w:rsidR="000A710E" w:rsidRPr="00C978B9" w:rsidRDefault="000A710E" w:rsidP="006505BB">
            <w:r w:rsidRPr="00372FE9">
              <w:rPr>
                <w:noProof/>
                <w:lang w:eastAsia="en-AU"/>
              </w:rPr>
              <w:drawing>
                <wp:inline distT="0" distB="0" distL="0" distR="0" wp14:anchorId="7CA0F5A2" wp14:editId="45FC3BEA">
                  <wp:extent cx="416966" cy="416966"/>
                  <wp:effectExtent l="0" t="0" r="2540" b="2540"/>
                  <wp:docPr id="9" name="Picture 9"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971" w:type="dxa"/>
            <w:gridSpan w:val="2"/>
            <w:tcBorders>
              <w:bottom w:val="single" w:sz="4" w:space="0" w:color="BCBEC0"/>
            </w:tcBorders>
          </w:tcPr>
          <w:p w14:paraId="7692EDFB" w14:textId="77777777" w:rsidR="000A710E" w:rsidRPr="00AA57E3" w:rsidRDefault="000A710E" w:rsidP="006505BB">
            <w:r>
              <w:t>Display Resilience and Courage</w:t>
            </w:r>
          </w:p>
        </w:tc>
        <w:tc>
          <w:tcPr>
            <w:tcW w:w="4770" w:type="dxa"/>
            <w:tcBorders>
              <w:bottom w:val="single" w:sz="4" w:space="0" w:color="BCBEC0"/>
            </w:tcBorders>
          </w:tcPr>
          <w:p w14:paraId="7DC0B782" w14:textId="77777777" w:rsidR="000A710E" w:rsidRPr="00AA57E3" w:rsidRDefault="000A710E" w:rsidP="006505BB">
            <w:r>
              <w:t>Be open and honest, prepared to express your views, and willing to accept and commit to change</w:t>
            </w:r>
          </w:p>
        </w:tc>
        <w:tc>
          <w:tcPr>
            <w:tcW w:w="1606" w:type="dxa"/>
            <w:tcBorders>
              <w:bottom w:val="single" w:sz="4" w:space="0" w:color="BCBEC0"/>
            </w:tcBorders>
          </w:tcPr>
          <w:p w14:paraId="654CE3D8" w14:textId="77777777" w:rsidR="000A710E" w:rsidRDefault="000A710E" w:rsidP="006505BB">
            <w:pPr>
              <w:pStyle w:val="TableBullet"/>
              <w:numPr>
                <w:ilvl w:val="0"/>
                <w:numId w:val="0"/>
              </w:numPr>
              <w:jc w:val="both"/>
            </w:pPr>
            <w:r>
              <w:t>Adept</w:t>
            </w:r>
          </w:p>
        </w:tc>
      </w:tr>
      <w:tr w:rsidR="000A710E" w:rsidRPr="00C978B9" w14:paraId="54029597" w14:textId="77777777" w:rsidTr="006505BB">
        <w:trPr>
          <w:cantSplit/>
          <w:jc w:val="center"/>
        </w:trPr>
        <w:tc>
          <w:tcPr>
            <w:tcW w:w="1406" w:type="dxa"/>
            <w:tcBorders>
              <w:bottom w:val="single" w:sz="4" w:space="0" w:color="BCBEC0"/>
            </w:tcBorders>
          </w:tcPr>
          <w:p w14:paraId="5F0F8A3A" w14:textId="322B6230" w:rsidR="000A710E" w:rsidRDefault="000A710E" w:rsidP="006505BB">
            <w:pPr>
              <w:rPr>
                <w:noProof/>
                <w:lang w:eastAsia="en-AU"/>
              </w:rPr>
            </w:pPr>
            <w:r w:rsidRPr="00372FE9">
              <w:rPr>
                <w:noProof/>
                <w:lang w:eastAsia="en-AU"/>
              </w:rPr>
              <w:drawing>
                <wp:inline distT="0" distB="0" distL="0" distR="0" wp14:anchorId="4562A713" wp14:editId="74B0635C">
                  <wp:extent cx="416966" cy="416966"/>
                  <wp:effectExtent l="0" t="0" r="2540" b="2540"/>
                  <wp:docPr id="10" name="Picture 10"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971" w:type="dxa"/>
            <w:gridSpan w:val="2"/>
            <w:tcBorders>
              <w:bottom w:val="single" w:sz="4" w:space="0" w:color="BCBEC0"/>
            </w:tcBorders>
          </w:tcPr>
          <w:p w14:paraId="7236B35A" w14:textId="77777777" w:rsidR="000A710E" w:rsidRPr="00A8226F" w:rsidRDefault="000A710E" w:rsidP="006505BB">
            <w:r>
              <w:t>Act with Integrity</w:t>
            </w:r>
          </w:p>
        </w:tc>
        <w:tc>
          <w:tcPr>
            <w:tcW w:w="4770" w:type="dxa"/>
            <w:tcBorders>
              <w:bottom w:val="single" w:sz="4" w:space="0" w:color="BCBEC0"/>
            </w:tcBorders>
          </w:tcPr>
          <w:p w14:paraId="378B6D32" w14:textId="77777777" w:rsidR="000A710E" w:rsidRDefault="000A710E" w:rsidP="006505BB">
            <w:r>
              <w:t>Be ethical and professional, and uphold and promote the public sector values</w:t>
            </w:r>
          </w:p>
        </w:tc>
        <w:tc>
          <w:tcPr>
            <w:tcW w:w="1606" w:type="dxa"/>
            <w:tcBorders>
              <w:bottom w:val="single" w:sz="4" w:space="0" w:color="BCBEC0"/>
            </w:tcBorders>
          </w:tcPr>
          <w:p w14:paraId="7AE8E769" w14:textId="77777777" w:rsidR="000A710E" w:rsidRDefault="000A710E" w:rsidP="006505BB">
            <w:pPr>
              <w:pStyle w:val="TableBullet"/>
              <w:numPr>
                <w:ilvl w:val="0"/>
                <w:numId w:val="0"/>
              </w:numPr>
              <w:jc w:val="both"/>
            </w:pPr>
            <w:r>
              <w:t>Intermediate</w:t>
            </w:r>
          </w:p>
        </w:tc>
      </w:tr>
      <w:tr w:rsidR="000A710E" w:rsidRPr="00C978B9" w14:paraId="783C74AE" w14:textId="77777777" w:rsidTr="006505BB">
        <w:trPr>
          <w:cantSplit/>
          <w:jc w:val="center"/>
        </w:trPr>
        <w:tc>
          <w:tcPr>
            <w:tcW w:w="1406" w:type="dxa"/>
            <w:tcBorders>
              <w:bottom w:val="single" w:sz="4" w:space="0" w:color="BCBEC0"/>
            </w:tcBorders>
          </w:tcPr>
          <w:p w14:paraId="023191CF" w14:textId="266CCF1E" w:rsidR="000A710E" w:rsidRDefault="000A710E" w:rsidP="006505BB">
            <w:pPr>
              <w:rPr>
                <w:noProof/>
                <w:lang w:eastAsia="en-AU"/>
              </w:rPr>
            </w:pPr>
            <w:r w:rsidRPr="00372FE9">
              <w:rPr>
                <w:noProof/>
                <w:lang w:eastAsia="en-AU"/>
              </w:rPr>
              <w:drawing>
                <wp:inline distT="0" distB="0" distL="0" distR="0" wp14:anchorId="37527ACE" wp14:editId="723E008F">
                  <wp:extent cx="416966" cy="416966"/>
                  <wp:effectExtent l="0" t="0" r="2540" b="2540"/>
                  <wp:docPr id="12" name="Picture 12"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971" w:type="dxa"/>
            <w:gridSpan w:val="2"/>
            <w:tcBorders>
              <w:bottom w:val="single" w:sz="4" w:space="0" w:color="BCBEC0"/>
            </w:tcBorders>
          </w:tcPr>
          <w:p w14:paraId="42B35E68" w14:textId="77777777" w:rsidR="000A710E" w:rsidRPr="00A8226F" w:rsidRDefault="000A710E" w:rsidP="006505BB">
            <w:r>
              <w:t>Value Diversity and Inclusion</w:t>
            </w:r>
          </w:p>
        </w:tc>
        <w:tc>
          <w:tcPr>
            <w:tcW w:w="4770" w:type="dxa"/>
            <w:tcBorders>
              <w:bottom w:val="single" w:sz="4" w:space="0" w:color="BCBEC0"/>
            </w:tcBorders>
          </w:tcPr>
          <w:p w14:paraId="76399C10" w14:textId="77777777" w:rsidR="000A710E" w:rsidRDefault="000A710E" w:rsidP="006505BB">
            <w:r>
              <w:t xml:space="preserve">Demonstrate inclusive behaviour and show respect for diverse backgrounds, </w:t>
            </w:r>
            <w:proofErr w:type="gramStart"/>
            <w:r>
              <w:t>experiences</w:t>
            </w:r>
            <w:proofErr w:type="gramEnd"/>
            <w:r>
              <w:t xml:space="preserve"> and perspectives</w:t>
            </w:r>
          </w:p>
        </w:tc>
        <w:tc>
          <w:tcPr>
            <w:tcW w:w="1606" w:type="dxa"/>
            <w:tcBorders>
              <w:bottom w:val="single" w:sz="4" w:space="0" w:color="BCBEC0"/>
            </w:tcBorders>
          </w:tcPr>
          <w:p w14:paraId="1B251251" w14:textId="77777777" w:rsidR="000A710E" w:rsidRDefault="000A710E" w:rsidP="006505BB">
            <w:pPr>
              <w:pStyle w:val="TableBullet"/>
              <w:numPr>
                <w:ilvl w:val="0"/>
                <w:numId w:val="0"/>
              </w:numPr>
              <w:jc w:val="both"/>
            </w:pPr>
            <w:r>
              <w:t>Intermediate</w:t>
            </w:r>
          </w:p>
        </w:tc>
      </w:tr>
      <w:tr w:rsidR="000A710E" w:rsidRPr="00C978B9" w14:paraId="387AEEA4" w14:textId="77777777" w:rsidTr="006505BB">
        <w:trPr>
          <w:cantSplit/>
          <w:jc w:val="center"/>
        </w:trPr>
        <w:tc>
          <w:tcPr>
            <w:tcW w:w="1406" w:type="dxa"/>
            <w:tcBorders>
              <w:bottom w:val="single" w:sz="4" w:space="0" w:color="BCBEC0"/>
            </w:tcBorders>
          </w:tcPr>
          <w:p w14:paraId="42552D73" w14:textId="795AFE51" w:rsidR="000A710E" w:rsidRPr="00C978B9" w:rsidRDefault="000A710E" w:rsidP="006505BB">
            <w:r w:rsidRPr="00372FE9">
              <w:rPr>
                <w:noProof/>
                <w:lang w:eastAsia="en-AU"/>
              </w:rPr>
              <w:drawing>
                <wp:inline distT="0" distB="0" distL="0" distR="0" wp14:anchorId="32DB71F2" wp14:editId="27AF28F5">
                  <wp:extent cx="416966" cy="416966"/>
                  <wp:effectExtent l="0" t="0" r="2540" b="2540"/>
                  <wp:docPr id="15" name="Picture 15"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971" w:type="dxa"/>
            <w:gridSpan w:val="2"/>
            <w:tcBorders>
              <w:bottom w:val="single" w:sz="4" w:space="0" w:color="BCBEC0"/>
            </w:tcBorders>
          </w:tcPr>
          <w:p w14:paraId="58BD6087" w14:textId="77777777" w:rsidR="000A710E" w:rsidRPr="00AA57E3" w:rsidRDefault="000A710E" w:rsidP="006505BB">
            <w:r>
              <w:t>Commit to Customer Service</w:t>
            </w:r>
          </w:p>
        </w:tc>
        <w:tc>
          <w:tcPr>
            <w:tcW w:w="4770" w:type="dxa"/>
            <w:tcBorders>
              <w:bottom w:val="single" w:sz="4" w:space="0" w:color="BCBEC0"/>
            </w:tcBorders>
          </w:tcPr>
          <w:p w14:paraId="742D0D61" w14:textId="77777777" w:rsidR="000A710E" w:rsidRPr="00AA57E3" w:rsidRDefault="000A710E" w:rsidP="006505BB">
            <w:r>
              <w:t>Provide customer-focused services in line with public sector and organisational objectives</w:t>
            </w:r>
          </w:p>
        </w:tc>
        <w:tc>
          <w:tcPr>
            <w:tcW w:w="1606" w:type="dxa"/>
            <w:tcBorders>
              <w:bottom w:val="single" w:sz="4" w:space="0" w:color="BCBEC0"/>
            </w:tcBorders>
          </w:tcPr>
          <w:p w14:paraId="7F67497B" w14:textId="77777777" w:rsidR="000A710E" w:rsidRDefault="000A710E" w:rsidP="006505BB">
            <w:pPr>
              <w:pStyle w:val="TableBullet"/>
              <w:numPr>
                <w:ilvl w:val="0"/>
                <w:numId w:val="0"/>
              </w:numPr>
              <w:jc w:val="both"/>
            </w:pPr>
            <w:r>
              <w:t>Intermediate</w:t>
            </w:r>
          </w:p>
        </w:tc>
      </w:tr>
      <w:tr w:rsidR="000A710E" w:rsidRPr="00C978B9" w14:paraId="143EFE14" w14:textId="77777777" w:rsidTr="006505BB">
        <w:trPr>
          <w:cantSplit/>
          <w:jc w:val="center"/>
        </w:trPr>
        <w:tc>
          <w:tcPr>
            <w:tcW w:w="1406" w:type="dxa"/>
            <w:tcBorders>
              <w:bottom w:val="single" w:sz="4" w:space="0" w:color="BCBEC0"/>
            </w:tcBorders>
          </w:tcPr>
          <w:p w14:paraId="5F21E643" w14:textId="32912E1B" w:rsidR="000A710E" w:rsidRDefault="000A710E" w:rsidP="006505BB">
            <w:pPr>
              <w:rPr>
                <w:noProof/>
                <w:lang w:eastAsia="en-AU"/>
              </w:rPr>
            </w:pPr>
            <w:r w:rsidRPr="00372FE9">
              <w:rPr>
                <w:noProof/>
                <w:lang w:eastAsia="en-AU"/>
              </w:rPr>
              <w:drawing>
                <wp:inline distT="0" distB="0" distL="0" distR="0" wp14:anchorId="06A27D9B" wp14:editId="22B954D7">
                  <wp:extent cx="416966" cy="416966"/>
                  <wp:effectExtent l="0" t="0" r="2540" b="2540"/>
                  <wp:docPr id="16" name="Picture 16"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971" w:type="dxa"/>
            <w:gridSpan w:val="2"/>
            <w:tcBorders>
              <w:bottom w:val="single" w:sz="4" w:space="0" w:color="BCBEC0"/>
            </w:tcBorders>
          </w:tcPr>
          <w:p w14:paraId="328B8CA1" w14:textId="77777777" w:rsidR="000A710E" w:rsidRPr="00A8226F" w:rsidRDefault="000A710E" w:rsidP="006505BB">
            <w:r>
              <w:t>Influence and Negotiate</w:t>
            </w:r>
          </w:p>
        </w:tc>
        <w:tc>
          <w:tcPr>
            <w:tcW w:w="4770" w:type="dxa"/>
            <w:tcBorders>
              <w:bottom w:val="single" w:sz="4" w:space="0" w:color="BCBEC0"/>
            </w:tcBorders>
          </w:tcPr>
          <w:p w14:paraId="2E9ED2BB" w14:textId="77777777" w:rsidR="000A710E" w:rsidRDefault="000A710E" w:rsidP="006505BB">
            <w:r>
              <w:t>Gain consensus and commitment from others, and resolve issues and conflicts</w:t>
            </w:r>
          </w:p>
        </w:tc>
        <w:tc>
          <w:tcPr>
            <w:tcW w:w="1606" w:type="dxa"/>
            <w:tcBorders>
              <w:bottom w:val="single" w:sz="4" w:space="0" w:color="BCBEC0"/>
            </w:tcBorders>
          </w:tcPr>
          <w:p w14:paraId="1E072C66" w14:textId="71170E82" w:rsidR="000A710E" w:rsidRDefault="006505BB" w:rsidP="006505BB">
            <w:pPr>
              <w:pStyle w:val="TableBullet"/>
              <w:numPr>
                <w:ilvl w:val="0"/>
                <w:numId w:val="0"/>
              </w:numPr>
              <w:jc w:val="both"/>
            </w:pPr>
            <w:r>
              <w:t>Intermediate</w:t>
            </w:r>
          </w:p>
        </w:tc>
      </w:tr>
      <w:tr w:rsidR="000A710E" w:rsidRPr="00C978B9" w14:paraId="3C2B41FD" w14:textId="77777777" w:rsidTr="006505BB">
        <w:trPr>
          <w:cantSplit/>
          <w:jc w:val="center"/>
        </w:trPr>
        <w:tc>
          <w:tcPr>
            <w:tcW w:w="1406" w:type="dxa"/>
            <w:tcBorders>
              <w:bottom w:val="single" w:sz="4" w:space="0" w:color="BCBEC0"/>
            </w:tcBorders>
          </w:tcPr>
          <w:p w14:paraId="4FA60182" w14:textId="61D46AB8" w:rsidR="000A710E" w:rsidRPr="00C978B9" w:rsidRDefault="00F40E73" w:rsidP="006505BB">
            <w:r w:rsidRPr="00372FE9">
              <w:rPr>
                <w:noProof/>
                <w:lang w:eastAsia="en-AU"/>
              </w:rPr>
              <w:drawing>
                <wp:inline distT="0" distB="0" distL="0" distR="0" wp14:anchorId="2D0EFABF" wp14:editId="32B64C6D">
                  <wp:extent cx="416966" cy="416966"/>
                  <wp:effectExtent l="0" t="0" r="2540" b="2540"/>
                  <wp:docPr id="17" name="Picture 17"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971" w:type="dxa"/>
            <w:gridSpan w:val="2"/>
            <w:tcBorders>
              <w:bottom w:val="single" w:sz="4" w:space="0" w:color="BCBEC0"/>
            </w:tcBorders>
          </w:tcPr>
          <w:p w14:paraId="2E94B391" w14:textId="77777777" w:rsidR="000A710E" w:rsidRPr="00AA57E3" w:rsidRDefault="000A710E" w:rsidP="006505BB">
            <w:r>
              <w:t>Plan and Prioritise</w:t>
            </w:r>
          </w:p>
        </w:tc>
        <w:tc>
          <w:tcPr>
            <w:tcW w:w="4770" w:type="dxa"/>
            <w:tcBorders>
              <w:bottom w:val="single" w:sz="4" w:space="0" w:color="BCBEC0"/>
            </w:tcBorders>
          </w:tcPr>
          <w:p w14:paraId="19B98544" w14:textId="77777777" w:rsidR="000A710E" w:rsidRPr="00AA57E3" w:rsidRDefault="000A710E" w:rsidP="006505BB">
            <w:r>
              <w:t>Plan to achieve priority outcomes and respond flexibly to changing circumstances</w:t>
            </w:r>
          </w:p>
        </w:tc>
        <w:tc>
          <w:tcPr>
            <w:tcW w:w="1606" w:type="dxa"/>
            <w:tcBorders>
              <w:bottom w:val="single" w:sz="4" w:space="0" w:color="BCBEC0"/>
            </w:tcBorders>
          </w:tcPr>
          <w:p w14:paraId="7D3A2F08" w14:textId="77777777" w:rsidR="000A710E" w:rsidRDefault="000A710E" w:rsidP="006505BB">
            <w:pPr>
              <w:pStyle w:val="TableBullet"/>
              <w:numPr>
                <w:ilvl w:val="0"/>
                <w:numId w:val="0"/>
              </w:numPr>
              <w:jc w:val="both"/>
            </w:pPr>
            <w:r>
              <w:t>Intermediate</w:t>
            </w:r>
          </w:p>
        </w:tc>
      </w:tr>
      <w:tr w:rsidR="000A710E" w:rsidRPr="00C978B9" w14:paraId="0DF80D13" w14:textId="77777777" w:rsidTr="006505BB">
        <w:trPr>
          <w:cantSplit/>
          <w:jc w:val="center"/>
        </w:trPr>
        <w:tc>
          <w:tcPr>
            <w:tcW w:w="1406" w:type="dxa"/>
            <w:tcBorders>
              <w:bottom w:val="single" w:sz="4" w:space="0" w:color="BCBEC0"/>
            </w:tcBorders>
          </w:tcPr>
          <w:p w14:paraId="628F58F4" w14:textId="63D362F8" w:rsidR="000A710E" w:rsidRDefault="00F40E73" w:rsidP="006505BB">
            <w:pPr>
              <w:rPr>
                <w:noProof/>
                <w:lang w:eastAsia="en-AU"/>
              </w:rPr>
            </w:pPr>
            <w:r w:rsidRPr="00372FE9">
              <w:rPr>
                <w:noProof/>
                <w:lang w:eastAsia="en-AU"/>
              </w:rPr>
              <w:drawing>
                <wp:inline distT="0" distB="0" distL="0" distR="0" wp14:anchorId="3F88BFA7" wp14:editId="7C2D314C">
                  <wp:extent cx="416966" cy="416966"/>
                  <wp:effectExtent l="0" t="0" r="2540" b="2540"/>
                  <wp:docPr id="18" name="Picture 18"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971" w:type="dxa"/>
            <w:gridSpan w:val="2"/>
            <w:tcBorders>
              <w:bottom w:val="single" w:sz="4" w:space="0" w:color="BCBEC0"/>
            </w:tcBorders>
          </w:tcPr>
          <w:p w14:paraId="305484DF" w14:textId="77777777" w:rsidR="000A710E" w:rsidRPr="00A8226F" w:rsidRDefault="000A710E" w:rsidP="006505BB">
            <w:r>
              <w:t>Demonstrate Accountability</w:t>
            </w:r>
          </w:p>
        </w:tc>
        <w:tc>
          <w:tcPr>
            <w:tcW w:w="4770" w:type="dxa"/>
            <w:tcBorders>
              <w:bottom w:val="single" w:sz="4" w:space="0" w:color="BCBEC0"/>
            </w:tcBorders>
          </w:tcPr>
          <w:p w14:paraId="357A3EFF" w14:textId="77777777" w:rsidR="000A710E" w:rsidRDefault="000A710E" w:rsidP="006505BB">
            <w:r>
              <w:t xml:space="preserve">Be proactive and responsible for own actions, and adhere to legislation, </w:t>
            </w:r>
            <w:proofErr w:type="gramStart"/>
            <w:r>
              <w:t>policy</w:t>
            </w:r>
            <w:proofErr w:type="gramEnd"/>
            <w:r>
              <w:t xml:space="preserve"> and guidelines</w:t>
            </w:r>
          </w:p>
        </w:tc>
        <w:tc>
          <w:tcPr>
            <w:tcW w:w="1606" w:type="dxa"/>
            <w:tcBorders>
              <w:bottom w:val="single" w:sz="4" w:space="0" w:color="BCBEC0"/>
            </w:tcBorders>
          </w:tcPr>
          <w:p w14:paraId="2DCF8A44" w14:textId="77777777" w:rsidR="000A710E" w:rsidRDefault="000A710E" w:rsidP="006505BB">
            <w:pPr>
              <w:pStyle w:val="TableBullet"/>
              <w:numPr>
                <w:ilvl w:val="0"/>
                <w:numId w:val="0"/>
              </w:numPr>
              <w:jc w:val="both"/>
            </w:pPr>
            <w:r>
              <w:t>Intermediate</w:t>
            </w:r>
          </w:p>
        </w:tc>
      </w:tr>
      <w:tr w:rsidR="000A710E" w:rsidRPr="00C978B9" w14:paraId="58AEB034" w14:textId="77777777" w:rsidTr="006505BB">
        <w:trPr>
          <w:cantSplit/>
          <w:jc w:val="center"/>
        </w:trPr>
        <w:tc>
          <w:tcPr>
            <w:tcW w:w="1406" w:type="dxa"/>
            <w:tcBorders>
              <w:bottom w:val="single" w:sz="4" w:space="0" w:color="BCBEC0"/>
            </w:tcBorders>
          </w:tcPr>
          <w:p w14:paraId="001A587D" w14:textId="688039AC" w:rsidR="000A710E" w:rsidRPr="00C978B9" w:rsidRDefault="00F40E73" w:rsidP="006505BB">
            <w:r w:rsidRPr="00372FE9">
              <w:rPr>
                <w:noProof/>
                <w:lang w:eastAsia="en-AU"/>
              </w:rPr>
              <w:lastRenderedPageBreak/>
              <w:drawing>
                <wp:inline distT="0" distB="0" distL="0" distR="0" wp14:anchorId="1A316F8D" wp14:editId="7591358F">
                  <wp:extent cx="416966" cy="416966"/>
                  <wp:effectExtent l="0" t="0" r="2540" b="2540"/>
                  <wp:docPr id="19" name="Picture 19"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971" w:type="dxa"/>
            <w:gridSpan w:val="2"/>
            <w:tcBorders>
              <w:bottom w:val="single" w:sz="4" w:space="0" w:color="BCBEC0"/>
            </w:tcBorders>
          </w:tcPr>
          <w:p w14:paraId="0DC16AEF" w14:textId="77777777" w:rsidR="000A710E" w:rsidRPr="00AA57E3" w:rsidRDefault="000A710E" w:rsidP="006505BB">
            <w:r>
              <w:t>Finance</w:t>
            </w:r>
          </w:p>
        </w:tc>
        <w:tc>
          <w:tcPr>
            <w:tcW w:w="4770" w:type="dxa"/>
            <w:tcBorders>
              <w:bottom w:val="single" w:sz="4" w:space="0" w:color="BCBEC0"/>
            </w:tcBorders>
          </w:tcPr>
          <w:p w14:paraId="50301D27" w14:textId="77777777" w:rsidR="000A710E" w:rsidRPr="00AA57E3" w:rsidRDefault="000A710E" w:rsidP="006505BB">
            <w:r>
              <w:t>Understand and apply financial processes to achieve value for money and minimise financial risk</w:t>
            </w:r>
          </w:p>
        </w:tc>
        <w:tc>
          <w:tcPr>
            <w:tcW w:w="1606" w:type="dxa"/>
            <w:tcBorders>
              <w:bottom w:val="single" w:sz="4" w:space="0" w:color="BCBEC0"/>
            </w:tcBorders>
          </w:tcPr>
          <w:p w14:paraId="60DB5091" w14:textId="79E993F0" w:rsidR="000A710E" w:rsidRDefault="00B43F69" w:rsidP="006505BB">
            <w:pPr>
              <w:pStyle w:val="TableBullet"/>
              <w:numPr>
                <w:ilvl w:val="0"/>
                <w:numId w:val="0"/>
              </w:numPr>
              <w:jc w:val="both"/>
            </w:pPr>
            <w:r>
              <w:t>Foundational</w:t>
            </w:r>
          </w:p>
        </w:tc>
      </w:tr>
      <w:tr w:rsidR="000A710E" w:rsidRPr="00C978B9" w14:paraId="2BE3F89D" w14:textId="77777777" w:rsidTr="006505BB">
        <w:trPr>
          <w:cantSplit/>
          <w:jc w:val="center"/>
        </w:trPr>
        <w:tc>
          <w:tcPr>
            <w:tcW w:w="1406" w:type="dxa"/>
            <w:tcBorders>
              <w:bottom w:val="single" w:sz="4" w:space="0" w:color="BCBEC0"/>
            </w:tcBorders>
          </w:tcPr>
          <w:p w14:paraId="40AA9973" w14:textId="213E40C1" w:rsidR="000A710E" w:rsidRDefault="00F40E73" w:rsidP="006505BB">
            <w:pPr>
              <w:rPr>
                <w:noProof/>
                <w:lang w:eastAsia="en-AU"/>
              </w:rPr>
            </w:pPr>
            <w:r w:rsidRPr="00372FE9">
              <w:rPr>
                <w:noProof/>
                <w:lang w:eastAsia="en-AU"/>
              </w:rPr>
              <w:drawing>
                <wp:inline distT="0" distB="0" distL="0" distR="0" wp14:anchorId="6C46FF5B" wp14:editId="7ABF3EB1">
                  <wp:extent cx="416966" cy="416966"/>
                  <wp:effectExtent l="0" t="0" r="2540" b="2540"/>
                  <wp:docPr id="20" name="Picture 20"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971" w:type="dxa"/>
            <w:gridSpan w:val="2"/>
            <w:tcBorders>
              <w:bottom w:val="single" w:sz="4" w:space="0" w:color="BCBEC0"/>
            </w:tcBorders>
          </w:tcPr>
          <w:p w14:paraId="6BCDB375" w14:textId="77777777" w:rsidR="000A710E" w:rsidRPr="00A8226F" w:rsidRDefault="000A710E" w:rsidP="006505BB">
            <w:r>
              <w:t>Technology</w:t>
            </w:r>
          </w:p>
        </w:tc>
        <w:tc>
          <w:tcPr>
            <w:tcW w:w="4770" w:type="dxa"/>
            <w:tcBorders>
              <w:bottom w:val="single" w:sz="4" w:space="0" w:color="BCBEC0"/>
            </w:tcBorders>
          </w:tcPr>
          <w:p w14:paraId="4D6A71CF" w14:textId="77777777" w:rsidR="000A710E" w:rsidRDefault="000A710E" w:rsidP="006505BB">
            <w:r>
              <w:t>Understand and use available technologies to maximise efficiencies and effectiveness</w:t>
            </w:r>
          </w:p>
        </w:tc>
        <w:tc>
          <w:tcPr>
            <w:tcW w:w="1606" w:type="dxa"/>
            <w:tcBorders>
              <w:bottom w:val="single" w:sz="4" w:space="0" w:color="BCBEC0"/>
            </w:tcBorders>
          </w:tcPr>
          <w:p w14:paraId="079CF808" w14:textId="77777777" w:rsidR="000A710E" w:rsidRDefault="000A710E" w:rsidP="006505BB">
            <w:pPr>
              <w:pStyle w:val="TableBullet"/>
              <w:numPr>
                <w:ilvl w:val="0"/>
                <w:numId w:val="0"/>
              </w:numPr>
              <w:jc w:val="both"/>
            </w:pPr>
            <w:r>
              <w:t>Intermediate</w:t>
            </w:r>
          </w:p>
        </w:tc>
      </w:tr>
      <w:tr w:rsidR="000A710E" w:rsidRPr="00C978B9" w14:paraId="70184DEF" w14:textId="77777777" w:rsidTr="006505BB">
        <w:trPr>
          <w:cantSplit/>
          <w:jc w:val="center"/>
        </w:trPr>
        <w:tc>
          <w:tcPr>
            <w:tcW w:w="1406" w:type="dxa"/>
            <w:tcBorders>
              <w:bottom w:val="single" w:sz="4" w:space="0" w:color="BCBEC0"/>
            </w:tcBorders>
          </w:tcPr>
          <w:p w14:paraId="63C5713B" w14:textId="66464A23" w:rsidR="000A710E" w:rsidRDefault="00F40E73" w:rsidP="006505BB">
            <w:pPr>
              <w:rPr>
                <w:noProof/>
                <w:lang w:eastAsia="en-AU"/>
              </w:rPr>
            </w:pPr>
            <w:r w:rsidRPr="00372FE9">
              <w:rPr>
                <w:noProof/>
                <w:lang w:eastAsia="en-AU"/>
              </w:rPr>
              <w:drawing>
                <wp:inline distT="0" distB="0" distL="0" distR="0" wp14:anchorId="3196FC34" wp14:editId="0856286B">
                  <wp:extent cx="416966" cy="416966"/>
                  <wp:effectExtent l="0" t="0" r="2540" b="2540"/>
                  <wp:docPr id="21" name="Picture 21"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971" w:type="dxa"/>
            <w:gridSpan w:val="2"/>
            <w:tcBorders>
              <w:bottom w:val="single" w:sz="4" w:space="0" w:color="BCBEC0"/>
            </w:tcBorders>
          </w:tcPr>
          <w:p w14:paraId="2895C83D" w14:textId="77777777" w:rsidR="000A710E" w:rsidRPr="00A8226F" w:rsidRDefault="000A710E" w:rsidP="006505BB">
            <w:r>
              <w:t>Procurement and Contract Management</w:t>
            </w:r>
          </w:p>
        </w:tc>
        <w:tc>
          <w:tcPr>
            <w:tcW w:w="4770" w:type="dxa"/>
            <w:tcBorders>
              <w:bottom w:val="single" w:sz="4" w:space="0" w:color="BCBEC0"/>
            </w:tcBorders>
          </w:tcPr>
          <w:p w14:paraId="152FA3E7" w14:textId="77777777" w:rsidR="000A710E" w:rsidRDefault="000A710E" w:rsidP="006505BB">
            <w:r>
              <w:t>Understand and apply procurement processes to ensure effective purchasing and contract performance</w:t>
            </w:r>
          </w:p>
        </w:tc>
        <w:tc>
          <w:tcPr>
            <w:tcW w:w="1606" w:type="dxa"/>
            <w:tcBorders>
              <w:bottom w:val="single" w:sz="4" w:space="0" w:color="BCBEC0"/>
            </w:tcBorders>
          </w:tcPr>
          <w:p w14:paraId="5FAFA34B" w14:textId="5D6DBF02" w:rsidR="000A710E" w:rsidRDefault="00B43F69" w:rsidP="006505BB">
            <w:pPr>
              <w:pStyle w:val="TableBullet"/>
              <w:numPr>
                <w:ilvl w:val="0"/>
                <w:numId w:val="0"/>
              </w:numPr>
              <w:jc w:val="both"/>
            </w:pPr>
            <w:r>
              <w:t>Foundational</w:t>
            </w:r>
          </w:p>
        </w:tc>
      </w:tr>
      <w:bookmarkEnd w:id="1"/>
      <w:bookmarkEnd w:id="2"/>
      <w:bookmarkEnd w:id="3"/>
      <w:bookmarkEnd w:id="4"/>
    </w:tbl>
    <w:p w14:paraId="45F12C6C" w14:textId="77777777" w:rsidR="00B0574B" w:rsidRDefault="00B0574B" w:rsidP="004B32BA">
      <w:pPr>
        <w:pStyle w:val="ListBullet"/>
        <w:numPr>
          <w:ilvl w:val="0"/>
          <w:numId w:val="0"/>
        </w:numPr>
      </w:pPr>
    </w:p>
    <w:sectPr w:rsidR="00B0574B" w:rsidSect="009D747B">
      <w:footerReference w:type="default" r:id="rId20"/>
      <w:headerReference w:type="first" r:id="rId21"/>
      <w:footerReference w:type="first" r:id="rId22"/>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C5D0" w14:textId="77777777" w:rsidR="002E2300" w:rsidRDefault="002E2300" w:rsidP="00BB532F">
      <w:pPr>
        <w:spacing w:after="0" w:line="240" w:lineRule="auto"/>
      </w:pPr>
      <w:r>
        <w:separator/>
      </w:r>
    </w:p>
  </w:endnote>
  <w:endnote w:type="continuationSeparator" w:id="0">
    <w:p w14:paraId="00AFF3F2" w14:textId="77777777" w:rsidR="002E2300" w:rsidRDefault="002E2300"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751D3708" w14:textId="77777777" w:rsidTr="00C03AFD">
      <w:tc>
        <w:tcPr>
          <w:tcW w:w="2250" w:type="pct"/>
          <w:vAlign w:val="center"/>
        </w:tcPr>
        <w:p w14:paraId="1FFE4F83" w14:textId="38E565F4" w:rsidR="00C03AFD" w:rsidRDefault="00C03AFD" w:rsidP="00D327AE">
          <w:pPr>
            <w:pStyle w:val="Footer"/>
          </w:pPr>
          <w:r w:rsidRPr="00C03AFD">
            <w:rPr>
              <w:color w:val="928B81"/>
              <w:sz w:val="18"/>
            </w:rPr>
            <w:t>Role Description</w:t>
          </w:r>
          <w:r w:rsidR="000605C4">
            <w:rPr>
              <w:color w:val="928B81"/>
              <w:sz w:val="18"/>
            </w:rPr>
            <w:t xml:space="preserve">: </w:t>
          </w:r>
          <w:r w:rsidR="000A3EE7" w:rsidRPr="006505BB">
            <w:rPr>
              <w:sz w:val="18"/>
            </w:rPr>
            <w:t xml:space="preserve">Digital </w:t>
          </w:r>
          <w:r w:rsidR="00BB11FF">
            <w:rPr>
              <w:color w:val="000000" w:themeColor="text1"/>
              <w:sz w:val="18"/>
            </w:rPr>
            <w:t xml:space="preserve">Media </w:t>
          </w:r>
          <w:r w:rsidR="006505BB">
            <w:rPr>
              <w:color w:val="000000" w:themeColor="text1"/>
              <w:sz w:val="18"/>
            </w:rPr>
            <w:t>and</w:t>
          </w:r>
          <w:r w:rsidR="00BB11FF">
            <w:rPr>
              <w:color w:val="000000" w:themeColor="text1"/>
              <w:sz w:val="18"/>
            </w:rPr>
            <w:t xml:space="preserve"> Content Officer</w:t>
          </w:r>
        </w:p>
      </w:tc>
      <w:tc>
        <w:tcPr>
          <w:tcW w:w="250" w:type="pct"/>
          <w:vAlign w:val="center"/>
        </w:tcPr>
        <w:p w14:paraId="7A3D0B10"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2E288D">
            <w:rPr>
              <w:noProof/>
              <w:color w:val="928B81"/>
              <w:sz w:val="18"/>
              <w:lang w:eastAsia="en-AU"/>
            </w:rPr>
            <w:t>2</w:t>
          </w:r>
          <w:r w:rsidRPr="00C03AFD">
            <w:rPr>
              <w:noProof/>
              <w:color w:val="928B81"/>
              <w:sz w:val="18"/>
              <w:lang w:eastAsia="en-AU"/>
            </w:rPr>
            <w:fldChar w:fldCharType="end"/>
          </w:r>
        </w:p>
      </w:tc>
      <w:tc>
        <w:tcPr>
          <w:tcW w:w="2350" w:type="pct"/>
        </w:tcPr>
        <w:p w14:paraId="12DE4C2E" w14:textId="60A525FF" w:rsidR="00C03AFD" w:rsidRDefault="006505BB" w:rsidP="00C03AFD">
          <w:pPr>
            <w:pStyle w:val="Footer"/>
            <w:jc w:val="right"/>
          </w:pPr>
          <w:r>
            <w:rPr>
              <w:noProof/>
            </w:rPr>
            <w:drawing>
              <wp:inline distT="0" distB="0" distL="0" distR="0" wp14:anchorId="3AAF867F" wp14:editId="32FA1782">
                <wp:extent cx="508475" cy="540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08475" cy="540000"/>
                        </a:xfrm>
                        <a:prstGeom prst="rect">
                          <a:avLst/>
                        </a:prstGeom>
                      </pic:spPr>
                    </pic:pic>
                  </a:graphicData>
                </a:graphic>
              </wp:inline>
            </w:drawing>
          </w:r>
        </w:p>
      </w:tc>
    </w:tr>
  </w:tbl>
  <w:p w14:paraId="7CD52231"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083203D" w14:textId="77777777" w:rsidTr="0047547E">
      <w:trPr>
        <w:trHeight w:val="811"/>
      </w:trPr>
      <w:tc>
        <w:tcPr>
          <w:tcW w:w="10005" w:type="dxa"/>
          <w:vAlign w:val="bottom"/>
        </w:tcPr>
        <w:p w14:paraId="14254A48"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2E288D">
            <w:rPr>
              <w:noProof/>
              <w:lang w:eastAsia="en-AU"/>
            </w:rPr>
            <w:t>1</w:t>
          </w:r>
          <w:r>
            <w:rPr>
              <w:noProof/>
              <w:lang w:eastAsia="en-AU"/>
            </w:rPr>
            <w:fldChar w:fldCharType="end"/>
          </w:r>
        </w:p>
      </w:tc>
      <w:tc>
        <w:tcPr>
          <w:tcW w:w="875" w:type="dxa"/>
        </w:tcPr>
        <w:p w14:paraId="759F6F70" w14:textId="77777777" w:rsidR="00BB532F" w:rsidRDefault="00BB532F" w:rsidP="00BD7BA7">
          <w:pPr>
            <w:pStyle w:val="Footer"/>
            <w:jc w:val="right"/>
          </w:pPr>
        </w:p>
      </w:tc>
    </w:tr>
  </w:tbl>
  <w:p w14:paraId="4178841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4FEA9" w14:textId="77777777" w:rsidR="002E2300" w:rsidRDefault="002E2300" w:rsidP="00BB532F">
      <w:pPr>
        <w:spacing w:after="0" w:line="240" w:lineRule="auto"/>
      </w:pPr>
      <w:r>
        <w:separator/>
      </w:r>
    </w:p>
  </w:footnote>
  <w:footnote w:type="continuationSeparator" w:id="0">
    <w:p w14:paraId="017C44D0" w14:textId="77777777" w:rsidR="002E2300" w:rsidRDefault="002E2300"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7B64F700" w14:textId="77777777" w:rsidTr="009D747B">
      <w:trPr>
        <w:trHeight w:val="1337"/>
      </w:trPr>
      <w:tc>
        <w:tcPr>
          <w:tcW w:w="7038" w:type="dxa"/>
        </w:tcPr>
        <w:p w14:paraId="3168A852"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170E11C8" w14:textId="20CBC734" w:rsidR="007E2FB7" w:rsidRPr="001E49B2" w:rsidRDefault="001C3099" w:rsidP="009C551F">
          <w:pPr>
            <w:pStyle w:val="TitleSub"/>
            <w:spacing w:after="0"/>
            <w:rPr>
              <w:rFonts w:ascii="Arial" w:hAnsi="Arial" w:cs="Arial"/>
              <w:b/>
            </w:rPr>
          </w:pPr>
          <w:r>
            <w:rPr>
              <w:rFonts w:ascii="Arial" w:hAnsi="Arial" w:cs="Arial"/>
              <w:b/>
            </w:rPr>
            <w:t>Digital</w:t>
          </w:r>
          <w:r w:rsidR="0030488C">
            <w:rPr>
              <w:rFonts w:ascii="Arial" w:hAnsi="Arial" w:cs="Arial"/>
              <w:b/>
            </w:rPr>
            <w:t xml:space="preserve"> </w:t>
          </w:r>
          <w:r w:rsidR="006F7615">
            <w:rPr>
              <w:rFonts w:ascii="Arial" w:hAnsi="Arial" w:cs="Arial"/>
              <w:b/>
            </w:rPr>
            <w:t>Media and Content Officer</w:t>
          </w:r>
        </w:p>
      </w:tc>
      <w:tc>
        <w:tcPr>
          <w:tcW w:w="3665" w:type="dxa"/>
        </w:tcPr>
        <w:p w14:paraId="11CCDDC8" w14:textId="562C1491" w:rsidR="000477E1" w:rsidRPr="000477E1" w:rsidRDefault="000605C4" w:rsidP="00030565">
          <w:pPr>
            <w:jc w:val="right"/>
          </w:pPr>
          <w:r>
            <w:rPr>
              <w:noProof/>
            </w:rPr>
            <w:drawing>
              <wp:inline distT="0" distB="0" distL="0" distR="0" wp14:anchorId="79C0B445" wp14:editId="1D1BFFAB">
                <wp:extent cx="1762125" cy="371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371475"/>
                        </a:xfrm>
                        <a:prstGeom prst="rect">
                          <a:avLst/>
                        </a:prstGeom>
                        <a:noFill/>
                        <a:ln>
                          <a:noFill/>
                        </a:ln>
                      </pic:spPr>
                    </pic:pic>
                  </a:graphicData>
                </a:graphic>
              </wp:inline>
            </w:drawing>
          </w:r>
        </w:p>
      </w:tc>
    </w:tr>
  </w:tbl>
  <w:p w14:paraId="6B64C7CA"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5E0"/>
    <w:multiLevelType w:val="hybridMultilevel"/>
    <w:tmpl w:val="5A284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3160A4"/>
    <w:multiLevelType w:val="hybridMultilevel"/>
    <w:tmpl w:val="68E45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16029C"/>
    <w:multiLevelType w:val="hybridMultilevel"/>
    <w:tmpl w:val="7E4A7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237058"/>
    <w:multiLevelType w:val="hybridMultilevel"/>
    <w:tmpl w:val="7DFEE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2763BD"/>
    <w:multiLevelType w:val="hybridMultilevel"/>
    <w:tmpl w:val="15DE4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DB2B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86401B"/>
    <w:multiLevelType w:val="hybridMultilevel"/>
    <w:tmpl w:val="4F5CDCFC"/>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8" w15:restartNumberingAfterBreak="0">
    <w:nsid w:val="130C5EC4"/>
    <w:multiLevelType w:val="hybridMultilevel"/>
    <w:tmpl w:val="7F9A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960023"/>
    <w:multiLevelType w:val="hybridMultilevel"/>
    <w:tmpl w:val="C6A8D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5724D"/>
    <w:multiLevelType w:val="hybridMultilevel"/>
    <w:tmpl w:val="8A684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812E1D"/>
    <w:multiLevelType w:val="hybridMultilevel"/>
    <w:tmpl w:val="7C02C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C37F6C"/>
    <w:multiLevelType w:val="hybridMultilevel"/>
    <w:tmpl w:val="E84A24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302254E9"/>
    <w:multiLevelType w:val="hybridMultilevel"/>
    <w:tmpl w:val="7A244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CC4AA7"/>
    <w:multiLevelType w:val="hybridMultilevel"/>
    <w:tmpl w:val="6C42A7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C9561F4"/>
    <w:multiLevelType w:val="hybridMultilevel"/>
    <w:tmpl w:val="416E7E1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9" w15:restartNumberingAfterBreak="0">
    <w:nsid w:val="413543DC"/>
    <w:multiLevelType w:val="hybridMultilevel"/>
    <w:tmpl w:val="3800A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B351A0"/>
    <w:multiLevelType w:val="hybridMultilevel"/>
    <w:tmpl w:val="FBBC1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977D5D"/>
    <w:multiLevelType w:val="hybridMultilevel"/>
    <w:tmpl w:val="6326F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A85BCA"/>
    <w:multiLevelType w:val="hybridMultilevel"/>
    <w:tmpl w:val="56BE0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847BC3"/>
    <w:multiLevelType w:val="hybridMultilevel"/>
    <w:tmpl w:val="88B6371C"/>
    <w:lvl w:ilvl="0" w:tplc="B348410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3C92D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5C656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A8DE0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76062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D4A77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F0F6A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5A7D9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F4ED7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6F044AE"/>
    <w:multiLevelType w:val="hybridMultilevel"/>
    <w:tmpl w:val="2A2EA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1B3422"/>
    <w:multiLevelType w:val="hybridMultilevel"/>
    <w:tmpl w:val="76DA2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2512811">
    <w:abstractNumId w:val="0"/>
  </w:num>
  <w:num w:numId="2" w16cid:durableId="575357913">
    <w:abstractNumId w:val="10"/>
  </w:num>
  <w:num w:numId="3" w16cid:durableId="1546059898">
    <w:abstractNumId w:val="12"/>
  </w:num>
  <w:num w:numId="4" w16cid:durableId="1791045176">
    <w:abstractNumId w:val="18"/>
  </w:num>
  <w:num w:numId="5" w16cid:durableId="2046249240">
    <w:abstractNumId w:val="19"/>
  </w:num>
  <w:num w:numId="6" w16cid:durableId="1208646742">
    <w:abstractNumId w:val="3"/>
  </w:num>
  <w:num w:numId="7" w16cid:durableId="682896876">
    <w:abstractNumId w:val="21"/>
  </w:num>
  <w:num w:numId="8" w16cid:durableId="2098937665">
    <w:abstractNumId w:val="11"/>
  </w:num>
  <w:num w:numId="9" w16cid:durableId="6001824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0119146">
    <w:abstractNumId w:val="6"/>
  </w:num>
  <w:num w:numId="11" w16cid:durableId="696392900">
    <w:abstractNumId w:val="1"/>
  </w:num>
  <w:num w:numId="12" w16cid:durableId="2084182959">
    <w:abstractNumId w:val="13"/>
  </w:num>
  <w:num w:numId="13" w16cid:durableId="64838738">
    <w:abstractNumId w:val="5"/>
  </w:num>
  <w:num w:numId="14" w16cid:durableId="1958754005">
    <w:abstractNumId w:val="16"/>
  </w:num>
  <w:num w:numId="15" w16cid:durableId="775171106">
    <w:abstractNumId w:val="0"/>
  </w:num>
  <w:num w:numId="16" w16cid:durableId="961113172">
    <w:abstractNumId w:val="0"/>
  </w:num>
  <w:num w:numId="17" w16cid:durableId="1321276564">
    <w:abstractNumId w:val="0"/>
  </w:num>
  <w:num w:numId="18" w16cid:durableId="2126806410">
    <w:abstractNumId w:val="0"/>
  </w:num>
  <w:num w:numId="19" w16cid:durableId="1410810462">
    <w:abstractNumId w:val="15"/>
  </w:num>
  <w:num w:numId="20" w16cid:durableId="14969440">
    <w:abstractNumId w:val="22"/>
  </w:num>
  <w:num w:numId="21" w16cid:durableId="287013361">
    <w:abstractNumId w:val="9"/>
  </w:num>
  <w:num w:numId="22" w16cid:durableId="521213652">
    <w:abstractNumId w:val="24"/>
  </w:num>
  <w:num w:numId="23" w16cid:durableId="971516565">
    <w:abstractNumId w:val="4"/>
  </w:num>
  <w:num w:numId="24" w16cid:durableId="629898234">
    <w:abstractNumId w:val="14"/>
  </w:num>
  <w:num w:numId="25" w16cid:durableId="8672618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848334">
    <w:abstractNumId w:val="8"/>
  </w:num>
  <w:num w:numId="27" w16cid:durableId="337777586">
    <w:abstractNumId w:val="20"/>
  </w:num>
  <w:num w:numId="28" w16cid:durableId="464660142">
    <w:abstractNumId w:val="2"/>
  </w:num>
  <w:num w:numId="29" w16cid:durableId="1019313408">
    <w:abstractNumId w:val="23"/>
  </w:num>
  <w:num w:numId="30" w16cid:durableId="1636787179">
    <w:abstractNumId w:val="25"/>
  </w:num>
  <w:num w:numId="31" w16cid:durableId="701630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4A68"/>
    <w:rsid w:val="00005219"/>
    <w:rsid w:val="0001016C"/>
    <w:rsid w:val="0001706E"/>
    <w:rsid w:val="00020023"/>
    <w:rsid w:val="00022223"/>
    <w:rsid w:val="00026543"/>
    <w:rsid w:val="00027E23"/>
    <w:rsid w:val="00030565"/>
    <w:rsid w:val="0003263C"/>
    <w:rsid w:val="00034FA0"/>
    <w:rsid w:val="00035639"/>
    <w:rsid w:val="0003564E"/>
    <w:rsid w:val="00037FD5"/>
    <w:rsid w:val="00042C0C"/>
    <w:rsid w:val="00044A9A"/>
    <w:rsid w:val="000477E1"/>
    <w:rsid w:val="000605C4"/>
    <w:rsid w:val="00060B58"/>
    <w:rsid w:val="000645C8"/>
    <w:rsid w:val="00067043"/>
    <w:rsid w:val="00067161"/>
    <w:rsid w:val="0008046C"/>
    <w:rsid w:val="00097C4E"/>
    <w:rsid w:val="000A2621"/>
    <w:rsid w:val="000A3EE7"/>
    <w:rsid w:val="000A710E"/>
    <w:rsid w:val="000C1760"/>
    <w:rsid w:val="000C3CC8"/>
    <w:rsid w:val="000D12B3"/>
    <w:rsid w:val="000D1FAA"/>
    <w:rsid w:val="000D799A"/>
    <w:rsid w:val="000F231F"/>
    <w:rsid w:val="001028B8"/>
    <w:rsid w:val="00104EC7"/>
    <w:rsid w:val="001336E8"/>
    <w:rsid w:val="0013413E"/>
    <w:rsid w:val="00134F5E"/>
    <w:rsid w:val="001419D7"/>
    <w:rsid w:val="00153F00"/>
    <w:rsid w:val="00153F10"/>
    <w:rsid w:val="00164D0D"/>
    <w:rsid w:val="00165754"/>
    <w:rsid w:val="001671DC"/>
    <w:rsid w:val="0018091E"/>
    <w:rsid w:val="001815E8"/>
    <w:rsid w:val="00185ABC"/>
    <w:rsid w:val="00194A32"/>
    <w:rsid w:val="00194E98"/>
    <w:rsid w:val="00195AFF"/>
    <w:rsid w:val="001A00F1"/>
    <w:rsid w:val="001A1AA1"/>
    <w:rsid w:val="001A1EC8"/>
    <w:rsid w:val="001A4F0B"/>
    <w:rsid w:val="001B1F0F"/>
    <w:rsid w:val="001B5DFD"/>
    <w:rsid w:val="001B75A6"/>
    <w:rsid w:val="001C0E5F"/>
    <w:rsid w:val="001C2248"/>
    <w:rsid w:val="001C3099"/>
    <w:rsid w:val="001C5166"/>
    <w:rsid w:val="001C5A46"/>
    <w:rsid w:val="001D097C"/>
    <w:rsid w:val="001D5088"/>
    <w:rsid w:val="001E2792"/>
    <w:rsid w:val="001E27DB"/>
    <w:rsid w:val="001E49B2"/>
    <w:rsid w:val="001E52C3"/>
    <w:rsid w:val="001F2503"/>
    <w:rsid w:val="001F6FE5"/>
    <w:rsid w:val="00201E8B"/>
    <w:rsid w:val="00205A8A"/>
    <w:rsid w:val="00211F68"/>
    <w:rsid w:val="00237421"/>
    <w:rsid w:val="00240A8E"/>
    <w:rsid w:val="00246F87"/>
    <w:rsid w:val="00260DE8"/>
    <w:rsid w:val="00263ACB"/>
    <w:rsid w:val="00267BDD"/>
    <w:rsid w:val="002715D6"/>
    <w:rsid w:val="00274EA8"/>
    <w:rsid w:val="002778FE"/>
    <w:rsid w:val="0028138A"/>
    <w:rsid w:val="0028314F"/>
    <w:rsid w:val="00287C54"/>
    <w:rsid w:val="002A6367"/>
    <w:rsid w:val="002A648F"/>
    <w:rsid w:val="002B0B83"/>
    <w:rsid w:val="002B1F76"/>
    <w:rsid w:val="002C2823"/>
    <w:rsid w:val="002D36BB"/>
    <w:rsid w:val="002E2300"/>
    <w:rsid w:val="002E288D"/>
    <w:rsid w:val="002E7F13"/>
    <w:rsid w:val="00301747"/>
    <w:rsid w:val="0030488C"/>
    <w:rsid w:val="00325E9D"/>
    <w:rsid w:val="00327F5C"/>
    <w:rsid w:val="00340ADC"/>
    <w:rsid w:val="00343491"/>
    <w:rsid w:val="00345199"/>
    <w:rsid w:val="00346D51"/>
    <w:rsid w:val="00351826"/>
    <w:rsid w:val="00372A99"/>
    <w:rsid w:val="00373737"/>
    <w:rsid w:val="00375289"/>
    <w:rsid w:val="00377118"/>
    <w:rsid w:val="00387509"/>
    <w:rsid w:val="0039395B"/>
    <w:rsid w:val="00396773"/>
    <w:rsid w:val="003A1185"/>
    <w:rsid w:val="003A2AFA"/>
    <w:rsid w:val="003A3538"/>
    <w:rsid w:val="003B0F42"/>
    <w:rsid w:val="003B403A"/>
    <w:rsid w:val="003B63C8"/>
    <w:rsid w:val="003C00FD"/>
    <w:rsid w:val="003C031F"/>
    <w:rsid w:val="003C2846"/>
    <w:rsid w:val="003C5EB3"/>
    <w:rsid w:val="003D5227"/>
    <w:rsid w:val="003E2663"/>
    <w:rsid w:val="00401989"/>
    <w:rsid w:val="00411F3E"/>
    <w:rsid w:val="0041525E"/>
    <w:rsid w:val="004203B4"/>
    <w:rsid w:val="00436621"/>
    <w:rsid w:val="00442732"/>
    <w:rsid w:val="00452B50"/>
    <w:rsid w:val="0045496F"/>
    <w:rsid w:val="00466287"/>
    <w:rsid w:val="0047547E"/>
    <w:rsid w:val="00492AA6"/>
    <w:rsid w:val="00493004"/>
    <w:rsid w:val="0049338D"/>
    <w:rsid w:val="004A697E"/>
    <w:rsid w:val="004A7E4C"/>
    <w:rsid w:val="004B32BA"/>
    <w:rsid w:val="004C45E2"/>
    <w:rsid w:val="004D0C22"/>
    <w:rsid w:val="004D27C8"/>
    <w:rsid w:val="004D63BE"/>
    <w:rsid w:val="004E1E3B"/>
    <w:rsid w:val="004E44A5"/>
    <w:rsid w:val="004E474E"/>
    <w:rsid w:val="004E7F32"/>
    <w:rsid w:val="004F2E97"/>
    <w:rsid w:val="004F5E2B"/>
    <w:rsid w:val="0050093C"/>
    <w:rsid w:val="00502DBF"/>
    <w:rsid w:val="00521D19"/>
    <w:rsid w:val="00523CFF"/>
    <w:rsid w:val="00524E35"/>
    <w:rsid w:val="00527FCF"/>
    <w:rsid w:val="005307BA"/>
    <w:rsid w:val="00536093"/>
    <w:rsid w:val="00545AC6"/>
    <w:rsid w:val="00551038"/>
    <w:rsid w:val="00556F07"/>
    <w:rsid w:val="0059035B"/>
    <w:rsid w:val="005B10E1"/>
    <w:rsid w:val="005B5053"/>
    <w:rsid w:val="005C7AF5"/>
    <w:rsid w:val="005D71EA"/>
    <w:rsid w:val="005E6542"/>
    <w:rsid w:val="005E6C59"/>
    <w:rsid w:val="005E75FC"/>
    <w:rsid w:val="005F5FD1"/>
    <w:rsid w:val="005F7EE8"/>
    <w:rsid w:val="00600C7E"/>
    <w:rsid w:val="006022B4"/>
    <w:rsid w:val="00602D92"/>
    <w:rsid w:val="00603D53"/>
    <w:rsid w:val="00610520"/>
    <w:rsid w:val="00612673"/>
    <w:rsid w:val="00612AFA"/>
    <w:rsid w:val="00614552"/>
    <w:rsid w:val="00621D45"/>
    <w:rsid w:val="00623950"/>
    <w:rsid w:val="00626492"/>
    <w:rsid w:val="0063544E"/>
    <w:rsid w:val="006505BB"/>
    <w:rsid w:val="006538BF"/>
    <w:rsid w:val="00674D4C"/>
    <w:rsid w:val="00683870"/>
    <w:rsid w:val="00686FF4"/>
    <w:rsid w:val="006A2280"/>
    <w:rsid w:val="006B723B"/>
    <w:rsid w:val="006C2473"/>
    <w:rsid w:val="006C4218"/>
    <w:rsid w:val="006C5DC2"/>
    <w:rsid w:val="006D1FBC"/>
    <w:rsid w:val="006E28E7"/>
    <w:rsid w:val="006E4413"/>
    <w:rsid w:val="006F6652"/>
    <w:rsid w:val="006F7124"/>
    <w:rsid w:val="006F7615"/>
    <w:rsid w:val="00701F8B"/>
    <w:rsid w:val="007041EA"/>
    <w:rsid w:val="00707CE0"/>
    <w:rsid w:val="00717516"/>
    <w:rsid w:val="007217AD"/>
    <w:rsid w:val="007249EC"/>
    <w:rsid w:val="00735B28"/>
    <w:rsid w:val="00735E89"/>
    <w:rsid w:val="00742966"/>
    <w:rsid w:val="00753EEE"/>
    <w:rsid w:val="00767553"/>
    <w:rsid w:val="0077247D"/>
    <w:rsid w:val="007736B4"/>
    <w:rsid w:val="00773975"/>
    <w:rsid w:val="007762A5"/>
    <w:rsid w:val="00776DCB"/>
    <w:rsid w:val="00780299"/>
    <w:rsid w:val="007862DE"/>
    <w:rsid w:val="00786A0F"/>
    <w:rsid w:val="00792A3E"/>
    <w:rsid w:val="00794CC1"/>
    <w:rsid w:val="00794E0E"/>
    <w:rsid w:val="00795244"/>
    <w:rsid w:val="007978B0"/>
    <w:rsid w:val="007A5F5F"/>
    <w:rsid w:val="007A7378"/>
    <w:rsid w:val="007B7C1F"/>
    <w:rsid w:val="007C006B"/>
    <w:rsid w:val="007C21C8"/>
    <w:rsid w:val="007C63BB"/>
    <w:rsid w:val="007D0E2E"/>
    <w:rsid w:val="007D7DD3"/>
    <w:rsid w:val="007E2FB7"/>
    <w:rsid w:val="00805561"/>
    <w:rsid w:val="00806FE1"/>
    <w:rsid w:val="00807ED1"/>
    <w:rsid w:val="00817B11"/>
    <w:rsid w:val="0082031D"/>
    <w:rsid w:val="008203EE"/>
    <w:rsid w:val="008267A0"/>
    <w:rsid w:val="0083330F"/>
    <w:rsid w:val="0083547C"/>
    <w:rsid w:val="008476E6"/>
    <w:rsid w:val="0085706D"/>
    <w:rsid w:val="00860904"/>
    <w:rsid w:val="008A0EBB"/>
    <w:rsid w:val="008A13AC"/>
    <w:rsid w:val="008B74C1"/>
    <w:rsid w:val="008C0B4D"/>
    <w:rsid w:val="008C37C8"/>
    <w:rsid w:val="008D7766"/>
    <w:rsid w:val="008E08E3"/>
    <w:rsid w:val="009027DD"/>
    <w:rsid w:val="00902EC0"/>
    <w:rsid w:val="009077E2"/>
    <w:rsid w:val="00910F45"/>
    <w:rsid w:val="00911725"/>
    <w:rsid w:val="009251C2"/>
    <w:rsid w:val="009351E9"/>
    <w:rsid w:val="00940C04"/>
    <w:rsid w:val="00952E22"/>
    <w:rsid w:val="00957666"/>
    <w:rsid w:val="00964A6C"/>
    <w:rsid w:val="00970179"/>
    <w:rsid w:val="009757C2"/>
    <w:rsid w:val="00976B4D"/>
    <w:rsid w:val="00977E40"/>
    <w:rsid w:val="00985911"/>
    <w:rsid w:val="00985984"/>
    <w:rsid w:val="00994DCE"/>
    <w:rsid w:val="0099587E"/>
    <w:rsid w:val="009972F6"/>
    <w:rsid w:val="009979FA"/>
    <w:rsid w:val="009B3103"/>
    <w:rsid w:val="009C12FA"/>
    <w:rsid w:val="009C551F"/>
    <w:rsid w:val="009D14DA"/>
    <w:rsid w:val="009D49F1"/>
    <w:rsid w:val="009D72FE"/>
    <w:rsid w:val="009D747B"/>
    <w:rsid w:val="00A00C30"/>
    <w:rsid w:val="00A02AEF"/>
    <w:rsid w:val="00A0580F"/>
    <w:rsid w:val="00A078C2"/>
    <w:rsid w:val="00A14A03"/>
    <w:rsid w:val="00A2122C"/>
    <w:rsid w:val="00A41E4E"/>
    <w:rsid w:val="00A4412E"/>
    <w:rsid w:val="00A47353"/>
    <w:rsid w:val="00A5116A"/>
    <w:rsid w:val="00A6675F"/>
    <w:rsid w:val="00A73C38"/>
    <w:rsid w:val="00A77B0C"/>
    <w:rsid w:val="00A83932"/>
    <w:rsid w:val="00A85305"/>
    <w:rsid w:val="00A8686E"/>
    <w:rsid w:val="00A8732A"/>
    <w:rsid w:val="00A970A2"/>
    <w:rsid w:val="00AB120A"/>
    <w:rsid w:val="00AB50E4"/>
    <w:rsid w:val="00AC1AF9"/>
    <w:rsid w:val="00AC5651"/>
    <w:rsid w:val="00AC742D"/>
    <w:rsid w:val="00AC7DC9"/>
    <w:rsid w:val="00AE14D7"/>
    <w:rsid w:val="00AF01AC"/>
    <w:rsid w:val="00AF3FE7"/>
    <w:rsid w:val="00AF7D0C"/>
    <w:rsid w:val="00B0574B"/>
    <w:rsid w:val="00B2037F"/>
    <w:rsid w:val="00B262BC"/>
    <w:rsid w:val="00B32691"/>
    <w:rsid w:val="00B407F6"/>
    <w:rsid w:val="00B4148F"/>
    <w:rsid w:val="00B43F69"/>
    <w:rsid w:val="00B635E3"/>
    <w:rsid w:val="00B6644F"/>
    <w:rsid w:val="00B72B4F"/>
    <w:rsid w:val="00B73D37"/>
    <w:rsid w:val="00B747B9"/>
    <w:rsid w:val="00B835C0"/>
    <w:rsid w:val="00B86C0B"/>
    <w:rsid w:val="00B876AF"/>
    <w:rsid w:val="00BA759E"/>
    <w:rsid w:val="00BB11FF"/>
    <w:rsid w:val="00BB532F"/>
    <w:rsid w:val="00BB6619"/>
    <w:rsid w:val="00BB67E8"/>
    <w:rsid w:val="00BC162D"/>
    <w:rsid w:val="00BC2FE4"/>
    <w:rsid w:val="00BD4DDA"/>
    <w:rsid w:val="00BE4EAE"/>
    <w:rsid w:val="00BF3FCF"/>
    <w:rsid w:val="00C03AFD"/>
    <w:rsid w:val="00C12F11"/>
    <w:rsid w:val="00C21B2E"/>
    <w:rsid w:val="00C271F9"/>
    <w:rsid w:val="00C3492F"/>
    <w:rsid w:val="00C37F74"/>
    <w:rsid w:val="00C517B6"/>
    <w:rsid w:val="00C56CE3"/>
    <w:rsid w:val="00C63F0F"/>
    <w:rsid w:val="00C70636"/>
    <w:rsid w:val="00C70842"/>
    <w:rsid w:val="00CC76F2"/>
    <w:rsid w:val="00CD0696"/>
    <w:rsid w:val="00CE105E"/>
    <w:rsid w:val="00CE1E5E"/>
    <w:rsid w:val="00D327AE"/>
    <w:rsid w:val="00D36126"/>
    <w:rsid w:val="00D55E55"/>
    <w:rsid w:val="00D56FB7"/>
    <w:rsid w:val="00D663ED"/>
    <w:rsid w:val="00D67A17"/>
    <w:rsid w:val="00D74882"/>
    <w:rsid w:val="00D759EE"/>
    <w:rsid w:val="00D956AA"/>
    <w:rsid w:val="00DA45C4"/>
    <w:rsid w:val="00DA543F"/>
    <w:rsid w:val="00DC0173"/>
    <w:rsid w:val="00DC11EA"/>
    <w:rsid w:val="00DC4056"/>
    <w:rsid w:val="00DE2472"/>
    <w:rsid w:val="00DE58C6"/>
    <w:rsid w:val="00DE6C80"/>
    <w:rsid w:val="00DF1540"/>
    <w:rsid w:val="00DF5EB4"/>
    <w:rsid w:val="00E25470"/>
    <w:rsid w:val="00E27471"/>
    <w:rsid w:val="00E44564"/>
    <w:rsid w:val="00E72D70"/>
    <w:rsid w:val="00E76392"/>
    <w:rsid w:val="00E80A46"/>
    <w:rsid w:val="00E8261E"/>
    <w:rsid w:val="00E83B02"/>
    <w:rsid w:val="00E85FA0"/>
    <w:rsid w:val="00E87997"/>
    <w:rsid w:val="00E95F38"/>
    <w:rsid w:val="00EA7A67"/>
    <w:rsid w:val="00EC0B04"/>
    <w:rsid w:val="00EC4A51"/>
    <w:rsid w:val="00EC5C1D"/>
    <w:rsid w:val="00ED1290"/>
    <w:rsid w:val="00ED176B"/>
    <w:rsid w:val="00F25658"/>
    <w:rsid w:val="00F31B35"/>
    <w:rsid w:val="00F339CD"/>
    <w:rsid w:val="00F33A43"/>
    <w:rsid w:val="00F40E73"/>
    <w:rsid w:val="00F41650"/>
    <w:rsid w:val="00F47143"/>
    <w:rsid w:val="00F53DFF"/>
    <w:rsid w:val="00F71F9E"/>
    <w:rsid w:val="00F743CE"/>
    <w:rsid w:val="00F9569D"/>
    <w:rsid w:val="00FC306C"/>
    <w:rsid w:val="00FC4C22"/>
    <w:rsid w:val="00FC5523"/>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1804C"/>
  <w15:docId w15:val="{2F8FCCEB-DCE6-45D4-A840-30D7F442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7"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976B4D"/>
  </w:style>
  <w:style w:type="paragraph" w:styleId="BodyText3">
    <w:name w:val="Body Text 3"/>
    <w:basedOn w:val="Normal"/>
    <w:link w:val="BodyText3Char"/>
    <w:uiPriority w:val="97"/>
    <w:semiHidden/>
    <w:rsid w:val="009251C2"/>
    <w:pPr>
      <w:spacing w:after="120" w:line="260" w:lineRule="atLeast"/>
    </w:pPr>
    <w:rPr>
      <w:rFonts w:eastAsiaTheme="minorHAnsi" w:cs="Times New Roman"/>
      <w:sz w:val="16"/>
      <w:szCs w:val="16"/>
      <w:lang w:val="en-AU"/>
    </w:rPr>
  </w:style>
  <w:style w:type="character" w:customStyle="1" w:styleId="BodyText3Char">
    <w:name w:val="Body Text 3 Char"/>
    <w:basedOn w:val="DefaultParagraphFont"/>
    <w:link w:val="BodyText3"/>
    <w:uiPriority w:val="97"/>
    <w:semiHidden/>
    <w:rsid w:val="009251C2"/>
    <w:rPr>
      <w:rFonts w:eastAsiaTheme="minorHAnsi" w:cs="Times New Roman"/>
      <w:sz w:val="16"/>
      <w:szCs w:val="16"/>
      <w:lang w:val="en-AU"/>
    </w:rPr>
  </w:style>
  <w:style w:type="paragraph" w:customStyle="1" w:styleId="OSRlevel1bullet10pt">
    <w:name w:val="OSR level 1 bullet 10 pt"/>
    <w:basedOn w:val="Normal"/>
    <w:rsid w:val="00ED1290"/>
    <w:pPr>
      <w:numPr>
        <w:numId w:val="12"/>
      </w:numPr>
      <w:spacing w:after="0"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0D1FAA"/>
    <w:pPr>
      <w:spacing w:after="0" w:line="240" w:lineRule="auto"/>
    </w:pPr>
  </w:style>
  <w:style w:type="paragraph" w:styleId="PlainText">
    <w:name w:val="Plain Text"/>
    <w:basedOn w:val="Normal"/>
    <w:link w:val="PlainTextChar"/>
    <w:uiPriority w:val="99"/>
    <w:rsid w:val="00C56CE3"/>
    <w:pPr>
      <w:spacing w:after="80" w:line="240" w:lineRule="auto"/>
    </w:pPr>
    <w:rPr>
      <w:rFonts w:eastAsiaTheme="minorHAnsi" w:cs="Times New Roman"/>
      <w:sz w:val="21"/>
      <w:szCs w:val="21"/>
      <w:lang w:val="en-AU"/>
    </w:rPr>
  </w:style>
  <w:style w:type="character" w:customStyle="1" w:styleId="PlainTextChar">
    <w:name w:val="Plain Text Char"/>
    <w:basedOn w:val="DefaultParagraphFont"/>
    <w:link w:val="PlainText"/>
    <w:uiPriority w:val="99"/>
    <w:rsid w:val="00C56CE3"/>
    <w:rPr>
      <w:rFonts w:eastAsiaTheme="minorHAnsi" w:cs="Times New Roman"/>
      <w:sz w:val="21"/>
      <w:szCs w:val="21"/>
      <w:lang w:val="en-AU"/>
    </w:rPr>
  </w:style>
  <w:style w:type="table" w:customStyle="1" w:styleId="TableGrid0">
    <w:name w:val="TableGrid"/>
    <w:rsid w:val="00D56FB7"/>
    <w:pPr>
      <w:spacing w:after="0" w:line="240" w:lineRule="auto"/>
    </w:pPr>
    <w:rPr>
      <w:rFonts w:asciiTheme="minorHAnsi" w:hAnsiTheme="minorHAnsi"/>
      <w:lang w:val="en-AU" w:eastAsia="en-AU"/>
    </w:rPr>
    <w:tblPr>
      <w:tblCellMar>
        <w:top w:w="0" w:type="dxa"/>
        <w:left w:w="0" w:type="dxa"/>
        <w:bottom w:w="0" w:type="dxa"/>
        <w:right w:w="0" w:type="dxa"/>
      </w:tblCellMar>
    </w:tblPr>
  </w:style>
  <w:style w:type="paragraph" w:customStyle="1" w:styleId="Default">
    <w:name w:val="Default"/>
    <w:rsid w:val="00D56FB7"/>
    <w:pPr>
      <w:autoSpaceDE w:val="0"/>
      <w:autoSpaceDN w:val="0"/>
      <w:adjustRightInd w:val="0"/>
      <w:spacing w:after="0" w:line="240" w:lineRule="auto"/>
    </w:pPr>
    <w:rPr>
      <w:rFonts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255335693">
      <w:bodyDiv w:val="1"/>
      <w:marLeft w:val="0"/>
      <w:marRight w:val="0"/>
      <w:marTop w:val="0"/>
      <w:marBottom w:val="0"/>
      <w:divBdr>
        <w:top w:val="none" w:sz="0" w:space="0" w:color="auto"/>
        <w:left w:val="none" w:sz="0" w:space="0" w:color="auto"/>
        <w:bottom w:val="none" w:sz="0" w:space="0" w:color="auto"/>
        <w:right w:val="none" w:sz="0" w:space="0" w:color="auto"/>
      </w:divBdr>
    </w:div>
    <w:div w:id="483936438">
      <w:bodyDiv w:val="1"/>
      <w:marLeft w:val="0"/>
      <w:marRight w:val="0"/>
      <w:marTop w:val="0"/>
      <w:marBottom w:val="0"/>
      <w:divBdr>
        <w:top w:val="none" w:sz="0" w:space="0" w:color="auto"/>
        <w:left w:val="none" w:sz="0" w:space="0" w:color="auto"/>
        <w:bottom w:val="none" w:sz="0" w:space="0" w:color="auto"/>
        <w:right w:val="none" w:sz="0" w:space="0" w:color="auto"/>
      </w:divBdr>
    </w:div>
    <w:div w:id="568657876">
      <w:bodyDiv w:val="1"/>
      <w:marLeft w:val="0"/>
      <w:marRight w:val="0"/>
      <w:marTop w:val="0"/>
      <w:marBottom w:val="0"/>
      <w:divBdr>
        <w:top w:val="none" w:sz="0" w:space="0" w:color="auto"/>
        <w:left w:val="none" w:sz="0" w:space="0" w:color="auto"/>
        <w:bottom w:val="none" w:sz="0" w:space="0" w:color="auto"/>
        <w:right w:val="none" w:sz="0" w:space="0" w:color="auto"/>
      </w:divBdr>
    </w:div>
    <w:div w:id="967130626">
      <w:bodyDiv w:val="1"/>
      <w:marLeft w:val="0"/>
      <w:marRight w:val="0"/>
      <w:marTop w:val="0"/>
      <w:marBottom w:val="0"/>
      <w:divBdr>
        <w:top w:val="none" w:sz="0" w:space="0" w:color="auto"/>
        <w:left w:val="none" w:sz="0" w:space="0" w:color="auto"/>
        <w:bottom w:val="none" w:sz="0" w:space="0" w:color="auto"/>
        <w:right w:val="none" w:sz="0" w:space="0" w:color="auto"/>
      </w:divBdr>
    </w:div>
    <w:div w:id="1279533988">
      <w:bodyDiv w:val="1"/>
      <w:marLeft w:val="0"/>
      <w:marRight w:val="0"/>
      <w:marTop w:val="0"/>
      <w:marBottom w:val="0"/>
      <w:divBdr>
        <w:top w:val="none" w:sz="0" w:space="0" w:color="auto"/>
        <w:left w:val="none" w:sz="0" w:space="0" w:color="auto"/>
        <w:bottom w:val="none" w:sz="0" w:space="0" w:color="auto"/>
        <w:right w:val="none" w:sz="0" w:space="0" w:color="auto"/>
      </w:divBdr>
    </w:div>
    <w:div w:id="19381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10.tiff"/></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0" ma:contentTypeDescription="Create a new document." ma:contentTypeScope="" ma:versionID="b43d084ba08d9a4d006647c00686ad31">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07900e104fab397f2e0e4cc02efe7915"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861BF-DE9E-4C39-8135-9D99AA201980}">
  <ds:schemaRefs>
    <ds:schemaRef ds:uri="http://schemas.microsoft.com/sharepoint/v3/contenttype/forms"/>
  </ds:schemaRefs>
</ds:datastoreItem>
</file>

<file path=customXml/itemProps2.xml><?xml version="1.0" encoding="utf-8"?>
<ds:datastoreItem xmlns:ds="http://schemas.openxmlformats.org/officeDocument/2006/customXml" ds:itemID="{2D9C7387-DA62-4C83-95AD-54D4C5EF6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9D381-61C6-4FB4-A120-5DAB7E167089}">
  <ds:schemaRefs>
    <ds:schemaRef ds:uri="http://schemas.microsoft.com/office/2006/metadata/properties"/>
    <ds:schemaRef ds:uri="http://schemas.microsoft.com/office/infopath/2007/PartnerControls"/>
    <ds:schemaRef ds:uri="61124d02-a506-4a4e-a704-85d172cd7910"/>
  </ds:schemaRefs>
</ds:datastoreItem>
</file>

<file path=customXml/itemProps4.xml><?xml version="1.0" encoding="utf-8"?>
<ds:datastoreItem xmlns:ds="http://schemas.openxmlformats.org/officeDocument/2006/customXml" ds:itemID="{388342CC-49D6-4676-A450-BC09FE0C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9</TotalTime>
  <Pages>7</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SOPA</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Jo Penwill</cp:lastModifiedBy>
  <cp:revision>2</cp:revision>
  <cp:lastPrinted>2018-11-07T21:25:00Z</cp:lastPrinted>
  <dcterms:created xsi:type="dcterms:W3CDTF">2024-07-04T04:52:00Z</dcterms:created>
  <dcterms:modified xsi:type="dcterms:W3CDTF">2024-07-04T04:52:00Z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