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Pr>
      <w:tblGrid>
        <w:gridCol w:w="4026"/>
        <w:gridCol w:w="6561"/>
      </w:tblGrid>
      <w:tr w:rsidR="00B22962" w:rsidRPr="00DC0173" w14:paraId="0238D158" w14:textId="77777777" w:rsidTr="5422D73B">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F423553" w14:textId="77777777" w:rsidR="00B22962" w:rsidRPr="00DC0173" w:rsidRDefault="00B22962" w:rsidP="00B22962">
            <w:pPr>
              <w:pStyle w:val="TableTextWhite"/>
              <w:rPr>
                <w:b/>
                <w:bCs/>
              </w:rPr>
            </w:pPr>
            <w:r w:rsidRPr="5422D73B">
              <w:rPr>
                <w:b/>
                <w:bCs/>
              </w:rPr>
              <w:t>Cluster</w:t>
            </w:r>
          </w:p>
        </w:tc>
        <w:tc>
          <w:tcPr>
            <w:tcW w:w="6561" w:type="dxa"/>
          </w:tcPr>
          <w:p w14:paraId="4C5838B0" w14:textId="04BC6B34" w:rsidR="00B22962" w:rsidRPr="00B22962" w:rsidRDefault="00B22962" w:rsidP="00B22962">
            <w:pPr>
              <w:pStyle w:val="TableTextWhite"/>
            </w:pPr>
            <w:r w:rsidRPr="00B22962">
              <w:rPr>
                <w:rStyle w:val="normaltextrun"/>
                <w:rFonts w:cs="Arial"/>
              </w:rPr>
              <w:t>Climate Change, the Environment, Energy and Water</w:t>
            </w:r>
            <w:r w:rsidRPr="00B22962">
              <w:rPr>
                <w:rStyle w:val="eop"/>
                <w:rFonts w:cs="Arial"/>
              </w:rPr>
              <w:t> </w:t>
            </w:r>
          </w:p>
        </w:tc>
      </w:tr>
      <w:tr w:rsidR="00B22962" w:rsidRPr="00DC0173" w14:paraId="154A8C7C" w14:textId="77777777" w:rsidTr="5422D73B">
        <w:tc>
          <w:tcPr>
            <w:tcW w:w="4026" w:type="dxa"/>
            <w:vAlign w:val="center"/>
          </w:tcPr>
          <w:p w14:paraId="35745C85" w14:textId="77777777" w:rsidR="00B22962" w:rsidRPr="00DC0173" w:rsidRDefault="00B22962" w:rsidP="00B22962">
            <w:pPr>
              <w:pStyle w:val="TableTextWhite"/>
              <w:rPr>
                <w:b/>
                <w:bCs/>
              </w:rPr>
            </w:pPr>
            <w:r w:rsidRPr="5422D73B">
              <w:rPr>
                <w:b/>
                <w:bCs/>
              </w:rPr>
              <w:t>Agency</w:t>
            </w:r>
          </w:p>
        </w:tc>
        <w:tc>
          <w:tcPr>
            <w:tcW w:w="6561" w:type="dxa"/>
          </w:tcPr>
          <w:p w14:paraId="4C6B3292" w14:textId="7F4A4B37" w:rsidR="00B22962" w:rsidRPr="00B22962" w:rsidRDefault="00B22962" w:rsidP="00B22962">
            <w:pPr>
              <w:pStyle w:val="TableTextWhite"/>
            </w:pPr>
            <w:r w:rsidRPr="00B22962">
              <w:rPr>
                <w:rStyle w:val="normaltextrun"/>
                <w:rFonts w:cs="Arial"/>
              </w:rPr>
              <w:t>Department of Climate Change, the Environment, Energy and Water</w:t>
            </w:r>
            <w:r w:rsidRPr="00B22962">
              <w:rPr>
                <w:rStyle w:val="eop"/>
                <w:rFonts w:cs="Arial"/>
              </w:rPr>
              <w:t> </w:t>
            </w:r>
            <w:r>
              <w:rPr>
                <w:rStyle w:val="eop"/>
                <w:rFonts w:cs="Arial"/>
              </w:rPr>
              <w:t>(DCCEEW)</w:t>
            </w:r>
          </w:p>
        </w:tc>
      </w:tr>
      <w:tr w:rsidR="00B22962" w:rsidRPr="00DC0173" w14:paraId="3E5D6761" w14:textId="77777777" w:rsidTr="5422D73B">
        <w:tc>
          <w:tcPr>
            <w:tcW w:w="4026" w:type="dxa"/>
            <w:vAlign w:val="center"/>
          </w:tcPr>
          <w:p w14:paraId="1246188D" w14:textId="77777777" w:rsidR="00B22962" w:rsidRPr="00DC0173" w:rsidRDefault="00B22962" w:rsidP="00B22962">
            <w:pPr>
              <w:pStyle w:val="TableTextWhite"/>
              <w:rPr>
                <w:b/>
                <w:bCs/>
              </w:rPr>
            </w:pPr>
            <w:r w:rsidRPr="5422D73B">
              <w:rPr>
                <w:b/>
                <w:bCs/>
              </w:rPr>
              <w:t>Division/Branch/Unit</w:t>
            </w:r>
          </w:p>
        </w:tc>
        <w:tc>
          <w:tcPr>
            <w:tcW w:w="6561" w:type="dxa"/>
          </w:tcPr>
          <w:p w14:paraId="5197C594" w14:textId="294FEDAA" w:rsidR="00B22962" w:rsidRPr="00B22962" w:rsidRDefault="00B22962" w:rsidP="00B22962">
            <w:pPr>
              <w:pStyle w:val="TableTextWhite"/>
            </w:pPr>
            <w:r w:rsidRPr="00B22962">
              <w:rPr>
                <w:rStyle w:val="normaltextrun"/>
                <w:rFonts w:cs="Arial"/>
              </w:rPr>
              <w:t>National Parks and Wildlife Service</w:t>
            </w:r>
            <w:r w:rsidRPr="00B22962">
              <w:rPr>
                <w:rStyle w:val="eop"/>
                <w:rFonts w:cs="Arial"/>
              </w:rPr>
              <w:t> </w:t>
            </w:r>
          </w:p>
        </w:tc>
      </w:tr>
      <w:tr w:rsidR="009077E2" w:rsidRPr="00DC0173" w14:paraId="0C9BD642" w14:textId="77777777" w:rsidTr="5422D73B">
        <w:tc>
          <w:tcPr>
            <w:tcW w:w="4026" w:type="dxa"/>
            <w:vAlign w:val="center"/>
          </w:tcPr>
          <w:p w14:paraId="041C80AB" w14:textId="77777777" w:rsidR="009077E2" w:rsidRPr="00DC0173" w:rsidRDefault="5422D73B" w:rsidP="5422D73B">
            <w:pPr>
              <w:pStyle w:val="TableTextWhite"/>
              <w:rPr>
                <w:b/>
                <w:bCs/>
              </w:rPr>
            </w:pPr>
            <w:r w:rsidRPr="5422D73B">
              <w:rPr>
                <w:b/>
                <w:bCs/>
              </w:rPr>
              <w:t>Location</w:t>
            </w:r>
          </w:p>
        </w:tc>
        <w:tc>
          <w:tcPr>
            <w:tcW w:w="6561" w:type="dxa"/>
          </w:tcPr>
          <w:p w14:paraId="1AE19D7C" w14:textId="4C830430" w:rsidR="009077E2" w:rsidRPr="00DC0173" w:rsidRDefault="5422D73B" w:rsidP="00283874">
            <w:pPr>
              <w:pStyle w:val="TableTextWhite"/>
            </w:pPr>
            <w:r>
              <w:t>Hurstville</w:t>
            </w:r>
          </w:p>
        </w:tc>
      </w:tr>
      <w:tr w:rsidR="009077E2" w:rsidRPr="00DC0173" w14:paraId="6CDEBD55" w14:textId="77777777" w:rsidTr="5422D73B">
        <w:tc>
          <w:tcPr>
            <w:tcW w:w="4026" w:type="dxa"/>
            <w:vAlign w:val="center"/>
          </w:tcPr>
          <w:p w14:paraId="2B56BC51" w14:textId="77777777" w:rsidR="009077E2" w:rsidRPr="00DC0173" w:rsidRDefault="5422D73B" w:rsidP="5422D73B">
            <w:pPr>
              <w:pStyle w:val="TableTextWhite"/>
              <w:rPr>
                <w:b/>
                <w:bCs/>
              </w:rPr>
            </w:pPr>
            <w:r w:rsidRPr="5422D73B">
              <w:rPr>
                <w:b/>
                <w:bCs/>
              </w:rPr>
              <w:t>Classification/Grade/Band</w:t>
            </w:r>
          </w:p>
        </w:tc>
        <w:tc>
          <w:tcPr>
            <w:tcW w:w="6561" w:type="dxa"/>
          </w:tcPr>
          <w:p w14:paraId="1B0975AD" w14:textId="77777777" w:rsidR="009077E2" w:rsidRPr="00DC0173" w:rsidRDefault="5422D73B" w:rsidP="00DC0173">
            <w:pPr>
              <w:pStyle w:val="TableTextWhite"/>
            </w:pPr>
            <w:r>
              <w:t>Clerk Grade 9/10</w:t>
            </w:r>
          </w:p>
        </w:tc>
      </w:tr>
      <w:tr w:rsidR="009077E2" w:rsidRPr="00DC0173" w14:paraId="04FE8E18" w14:textId="77777777" w:rsidTr="5422D73B">
        <w:tc>
          <w:tcPr>
            <w:tcW w:w="4026" w:type="dxa"/>
            <w:vAlign w:val="center"/>
          </w:tcPr>
          <w:p w14:paraId="6EBA298D" w14:textId="77777777" w:rsidR="009077E2" w:rsidRPr="00DC0173" w:rsidRDefault="5422D73B" w:rsidP="5422D73B">
            <w:pPr>
              <w:pStyle w:val="TableTextWhite"/>
              <w:rPr>
                <w:b/>
                <w:bCs/>
              </w:rPr>
            </w:pPr>
            <w:r w:rsidRPr="5422D73B">
              <w:rPr>
                <w:b/>
                <w:bCs/>
              </w:rPr>
              <w:t>Role Number</w:t>
            </w:r>
          </w:p>
        </w:tc>
        <w:tc>
          <w:tcPr>
            <w:tcW w:w="6561" w:type="dxa"/>
          </w:tcPr>
          <w:p w14:paraId="09FBC76E" w14:textId="3F9F5B21" w:rsidR="009077E2" w:rsidRPr="00DC0173" w:rsidRDefault="00FA2170" w:rsidP="00DC0173">
            <w:pPr>
              <w:pStyle w:val="TableTextWhite"/>
            </w:pPr>
            <w:r>
              <w:t>Generic</w:t>
            </w:r>
          </w:p>
        </w:tc>
      </w:tr>
      <w:tr w:rsidR="009077E2" w:rsidRPr="00DC0173" w14:paraId="72E9623A" w14:textId="77777777" w:rsidTr="5422D73B">
        <w:tc>
          <w:tcPr>
            <w:tcW w:w="4026" w:type="dxa"/>
            <w:vAlign w:val="center"/>
          </w:tcPr>
          <w:p w14:paraId="638FFE65" w14:textId="40CF476B" w:rsidR="009077E2" w:rsidRPr="00DC0173" w:rsidRDefault="5422D73B" w:rsidP="5422D73B">
            <w:pPr>
              <w:pStyle w:val="TableTextWhite"/>
              <w:rPr>
                <w:b/>
                <w:bCs/>
              </w:rPr>
            </w:pPr>
            <w:r w:rsidRPr="5422D73B">
              <w:rPr>
                <w:b/>
                <w:bCs/>
              </w:rPr>
              <w:t>ANZSCO</w:t>
            </w:r>
            <w:r w:rsidR="00B22962">
              <w:rPr>
                <w:b/>
                <w:bCs/>
              </w:rPr>
              <w:t>/OSCA</w:t>
            </w:r>
            <w:r w:rsidRPr="5422D73B">
              <w:rPr>
                <w:b/>
                <w:bCs/>
              </w:rPr>
              <w:t xml:space="preserve"> Code</w:t>
            </w:r>
          </w:p>
        </w:tc>
        <w:tc>
          <w:tcPr>
            <w:tcW w:w="6561" w:type="dxa"/>
          </w:tcPr>
          <w:p w14:paraId="66561CC3" w14:textId="09B07240" w:rsidR="009077E2" w:rsidRPr="00DC0173" w:rsidRDefault="005F52BF" w:rsidP="003B0C9E">
            <w:pPr>
              <w:pStyle w:val="TableTextWhite"/>
            </w:pPr>
            <w:r>
              <w:t>13</w:t>
            </w:r>
            <w:r w:rsidR="003B0C9E">
              <w:t>2411</w:t>
            </w:r>
            <w:r w:rsidR="00B22962">
              <w:t>/ 551132</w:t>
            </w:r>
          </w:p>
        </w:tc>
      </w:tr>
      <w:tr w:rsidR="009077E2" w:rsidRPr="00DC0173" w14:paraId="1C59DF57" w14:textId="77777777" w:rsidTr="5422D73B">
        <w:tc>
          <w:tcPr>
            <w:tcW w:w="4026" w:type="dxa"/>
            <w:vAlign w:val="center"/>
          </w:tcPr>
          <w:p w14:paraId="76D1D506" w14:textId="77777777" w:rsidR="009077E2" w:rsidRPr="00DC0173" w:rsidRDefault="5422D73B" w:rsidP="5422D73B">
            <w:pPr>
              <w:pStyle w:val="TableTextWhite"/>
              <w:rPr>
                <w:b/>
                <w:bCs/>
              </w:rPr>
            </w:pPr>
            <w:r w:rsidRPr="5422D73B">
              <w:rPr>
                <w:b/>
                <w:bCs/>
              </w:rPr>
              <w:t>PCAT Code</w:t>
            </w:r>
          </w:p>
        </w:tc>
        <w:tc>
          <w:tcPr>
            <w:tcW w:w="6561" w:type="dxa"/>
          </w:tcPr>
          <w:p w14:paraId="16AF21B4" w14:textId="5885DCE9" w:rsidR="009077E2" w:rsidRPr="00DC0173" w:rsidRDefault="00636334" w:rsidP="00DC0173">
            <w:pPr>
              <w:pStyle w:val="TableTextWhite"/>
            </w:pPr>
            <w:r>
              <w:t>3211492</w:t>
            </w:r>
          </w:p>
        </w:tc>
      </w:tr>
      <w:tr w:rsidR="009077E2" w:rsidRPr="00DC0173" w14:paraId="4EE37EA4" w14:textId="77777777" w:rsidTr="5422D73B">
        <w:tc>
          <w:tcPr>
            <w:tcW w:w="4026" w:type="dxa"/>
            <w:vAlign w:val="center"/>
          </w:tcPr>
          <w:p w14:paraId="440959DC" w14:textId="77777777" w:rsidR="009077E2" w:rsidRPr="00DC0173" w:rsidRDefault="5422D73B" w:rsidP="5422D73B">
            <w:pPr>
              <w:pStyle w:val="TableTextWhite"/>
              <w:rPr>
                <w:b/>
                <w:bCs/>
              </w:rPr>
            </w:pPr>
            <w:r w:rsidRPr="5422D73B">
              <w:rPr>
                <w:b/>
                <w:bCs/>
              </w:rPr>
              <w:t>Date of Approval</w:t>
            </w:r>
          </w:p>
        </w:tc>
        <w:tc>
          <w:tcPr>
            <w:tcW w:w="6561" w:type="dxa"/>
          </w:tcPr>
          <w:p w14:paraId="2752317E" w14:textId="5BC01633" w:rsidR="009077E2" w:rsidRPr="00DC0173" w:rsidRDefault="00812940" w:rsidP="00DC0173">
            <w:pPr>
              <w:pStyle w:val="TableTextWhite"/>
            </w:pPr>
            <w:r>
              <w:t>July 2017</w:t>
            </w:r>
            <w:r w:rsidR="00B22962">
              <w:t>, updated March 2025</w:t>
            </w:r>
          </w:p>
        </w:tc>
      </w:tr>
      <w:tr w:rsidR="009077E2" w:rsidRPr="00DC0173" w14:paraId="2C11FEA1" w14:textId="77777777" w:rsidTr="5422D73B">
        <w:tc>
          <w:tcPr>
            <w:tcW w:w="4026" w:type="dxa"/>
            <w:vAlign w:val="center"/>
          </w:tcPr>
          <w:p w14:paraId="4AEC743E" w14:textId="77777777" w:rsidR="009077E2" w:rsidRPr="00C86D47" w:rsidRDefault="5422D73B" w:rsidP="5422D73B">
            <w:pPr>
              <w:pStyle w:val="TableTextWhite"/>
              <w:rPr>
                <w:b/>
                <w:bCs/>
                <w:color w:val="FFFFFF" w:themeColor="background1"/>
              </w:rPr>
            </w:pPr>
            <w:r w:rsidRPr="5422D73B">
              <w:rPr>
                <w:b/>
                <w:bCs/>
                <w:color w:val="FFFFFF" w:themeColor="background1"/>
              </w:rPr>
              <w:t>Agency Website</w:t>
            </w:r>
          </w:p>
        </w:tc>
        <w:tc>
          <w:tcPr>
            <w:tcW w:w="6561" w:type="dxa"/>
          </w:tcPr>
          <w:p w14:paraId="280044F8" w14:textId="5CD9794E" w:rsidR="009077E2" w:rsidRPr="00C86D47" w:rsidRDefault="00B22962" w:rsidP="00DC0173">
            <w:pPr>
              <w:pStyle w:val="TableTextWhite"/>
              <w:rPr>
                <w:color w:val="FFFFFF" w:themeColor="background1"/>
              </w:rPr>
            </w:pPr>
            <w:hyperlink r:id="rId8" w:history="1">
              <w:r w:rsidRPr="003D0E33">
                <w:rPr>
                  <w:rStyle w:val="Hyperlink"/>
                </w:rPr>
                <w:t>www.dcceew.nsw.gov.au</w:t>
              </w:r>
            </w:hyperlink>
            <w:r w:rsidR="00C86D47" w:rsidRPr="00C86D47">
              <w:rPr>
                <w:color w:val="FFFFFF" w:themeColor="background1"/>
              </w:rPr>
              <w:t xml:space="preserve"> </w:t>
            </w:r>
            <w:r>
              <w:rPr>
                <w:color w:val="FFFFFF" w:themeColor="background1"/>
              </w:rPr>
              <w:t xml:space="preserve">and </w:t>
            </w:r>
            <w:hyperlink r:id="rId9" w:history="1">
              <w:r w:rsidRPr="003D0E33">
                <w:rPr>
                  <w:rStyle w:val="Hyperlink"/>
                </w:rPr>
                <w:t>www.npws.nsw.gov.au</w:t>
              </w:r>
            </w:hyperlink>
            <w:r>
              <w:rPr>
                <w:color w:val="FFFFFF" w:themeColor="background1"/>
              </w:rPr>
              <w:t xml:space="preserve"> </w:t>
            </w:r>
          </w:p>
        </w:tc>
        <w:bookmarkStart w:id="0" w:name="Cluster"/>
        <w:bookmarkEnd w:id="0"/>
      </w:tr>
    </w:tbl>
    <w:p w14:paraId="766FF2D2" w14:textId="77777777" w:rsidR="006A2280" w:rsidRDefault="006A2280" w:rsidP="006A2280">
      <w:pPr>
        <w:tabs>
          <w:tab w:val="left" w:pos="2925"/>
        </w:tabs>
      </w:pPr>
    </w:p>
    <w:p w14:paraId="30008CA5"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i/>
          <w:iCs/>
          <w:sz w:val="22"/>
          <w:szCs w:val="22"/>
          <w:lang w:val="en-US"/>
        </w:rPr>
        <w:t>Ensuring a sustainable NSW through climate change and energy action, water management, environment and heritage conservation and protection. </w:t>
      </w:r>
      <w:r>
        <w:rPr>
          <w:rStyle w:val="normaltextrun"/>
          <w:rFonts w:ascii="Arial" w:hAnsi="Arial" w:cs="Arial"/>
          <w:sz w:val="22"/>
          <w:szCs w:val="22"/>
        </w:rPr>
        <w:t>  </w:t>
      </w:r>
      <w:r>
        <w:rPr>
          <w:rStyle w:val="eop"/>
          <w:rFonts w:ascii="Arial" w:hAnsi="Arial" w:cs="Arial"/>
          <w:sz w:val="22"/>
          <w:szCs w:val="22"/>
        </w:rPr>
        <w:t> </w:t>
      </w:r>
    </w:p>
    <w:p w14:paraId="20206046"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151A181A"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sz w:val="26"/>
          <w:szCs w:val="26"/>
          <w:lang w:val="en-US"/>
        </w:rPr>
        <w:t>Who we are</w:t>
      </w:r>
      <w:r>
        <w:rPr>
          <w:rStyle w:val="normaltextrun"/>
          <w:rFonts w:ascii="Arial" w:hAnsi="Arial" w:cs="Arial"/>
          <w:sz w:val="26"/>
          <w:szCs w:val="26"/>
        </w:rPr>
        <w:t>  </w:t>
      </w:r>
      <w:r>
        <w:rPr>
          <w:rStyle w:val="eop"/>
          <w:rFonts w:ascii="Arial" w:hAnsi="Arial" w:cs="Arial"/>
          <w:sz w:val="26"/>
          <w:szCs w:val="26"/>
        </w:rPr>
        <w:t> </w:t>
      </w:r>
    </w:p>
    <w:p w14:paraId="251B598A"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2546D089"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lang w:val="en-US"/>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Pr>
          <w:rStyle w:val="normaltextrun"/>
          <w:rFonts w:ascii="Arial" w:hAnsi="Arial" w:cs="Arial"/>
          <w:sz w:val="22"/>
          <w:szCs w:val="22"/>
        </w:rPr>
        <w:t>  </w:t>
      </w:r>
      <w:r>
        <w:rPr>
          <w:rStyle w:val="eop"/>
          <w:rFonts w:ascii="Arial" w:hAnsi="Arial" w:cs="Arial"/>
          <w:sz w:val="22"/>
          <w:szCs w:val="22"/>
        </w:rPr>
        <w:t> </w:t>
      </w:r>
    </w:p>
    <w:p w14:paraId="28BAE399"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24BA3788"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lang w:val="en-US"/>
        </w:rPr>
        <w:t>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r>
        <w:rPr>
          <w:rStyle w:val="normaltextrun"/>
          <w:rFonts w:ascii="Arial" w:hAnsi="Arial" w:cs="Arial"/>
          <w:sz w:val="22"/>
          <w:szCs w:val="22"/>
        </w:rPr>
        <w:t>  </w:t>
      </w:r>
      <w:r>
        <w:rPr>
          <w:rStyle w:val="eop"/>
          <w:rFonts w:ascii="Arial" w:hAnsi="Arial" w:cs="Arial"/>
          <w:sz w:val="22"/>
          <w:szCs w:val="22"/>
        </w:rPr>
        <w:t> </w:t>
      </w:r>
    </w:p>
    <w:p w14:paraId="16F112CF"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396B3DBB"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lang w:val="en-US"/>
        </w:rPr>
        <w:t>We acknowledge the ongoing custodial responsibilities of the Aboriginal peoples of NSW to care for Country and water and are committed to establishing meaningful partnerships with Aboriginal peoples in the management of the environment.  </w:t>
      </w:r>
      <w:r>
        <w:rPr>
          <w:rStyle w:val="normaltextrun"/>
          <w:rFonts w:ascii="Arial" w:hAnsi="Arial" w:cs="Arial"/>
          <w:sz w:val="22"/>
          <w:szCs w:val="22"/>
        </w:rPr>
        <w:t>  </w:t>
      </w:r>
      <w:r>
        <w:rPr>
          <w:rStyle w:val="eop"/>
          <w:rFonts w:ascii="Arial" w:hAnsi="Arial" w:cs="Arial"/>
          <w:sz w:val="22"/>
          <w:szCs w:val="22"/>
        </w:rPr>
        <w:t> </w:t>
      </w:r>
    </w:p>
    <w:p w14:paraId="622C010E"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4D3152EC"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sz w:val="26"/>
          <w:szCs w:val="26"/>
          <w:lang w:val="en-US"/>
        </w:rPr>
        <w:t>National Parks &amp; Wildlife Service overview</w:t>
      </w:r>
      <w:r>
        <w:rPr>
          <w:rStyle w:val="normaltextrun"/>
          <w:rFonts w:ascii="Arial" w:hAnsi="Arial" w:cs="Arial"/>
          <w:sz w:val="26"/>
          <w:szCs w:val="26"/>
        </w:rPr>
        <w:t>  </w:t>
      </w:r>
      <w:r>
        <w:rPr>
          <w:rStyle w:val="eop"/>
          <w:rFonts w:ascii="Arial" w:hAnsi="Arial" w:cs="Arial"/>
          <w:sz w:val="26"/>
          <w:szCs w:val="26"/>
        </w:rPr>
        <w:t> </w:t>
      </w:r>
    </w:p>
    <w:p w14:paraId="78470398" w14:textId="77777777" w:rsidR="00B22962" w:rsidRDefault="00B22962" w:rsidP="00B2296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242424"/>
          <w:sz w:val="22"/>
          <w:szCs w:val="22"/>
          <w:shd w:val="clear" w:color="auto" w:fill="FFFFFF"/>
          <w:lang w:val="en-US"/>
        </w:rPr>
        <w:t xml:space="preserve">National Parks &amp; Wildlife Service (NPWS) is one of the world’s oldest and most respected national parks agencies comprising over 2,200 FTE.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are one of four firefighting agencies in NSW and operate an aviation fleet, protect and conserve nature and threatened species, undertake feral animal and weed control, manage land and infrastructure, promote sustainable tourism and  host over 50 million visits a year, undertake research and education programs, and </w:t>
      </w:r>
      <w:r>
        <w:rPr>
          <w:rStyle w:val="normaltextrun"/>
          <w:rFonts w:ascii="Arial" w:hAnsi="Arial" w:cs="Arial"/>
          <w:color w:val="242424"/>
          <w:sz w:val="22"/>
          <w:szCs w:val="22"/>
          <w:shd w:val="clear" w:color="auto" w:fill="FFFFFF"/>
          <w:lang w:val="en-US"/>
        </w:rPr>
        <w:lastRenderedPageBreak/>
        <w:t>lead cross-agency initiatives. We work together with Aboriginal communities to manage and protect our parks on behalf of the people of NSW.</w:t>
      </w:r>
      <w:r>
        <w:rPr>
          <w:rStyle w:val="normaltextrun"/>
          <w:rFonts w:ascii="Arial" w:hAnsi="Arial" w:cs="Arial"/>
          <w:color w:val="242424"/>
          <w:sz w:val="22"/>
          <w:szCs w:val="22"/>
        </w:rPr>
        <w:t>  </w:t>
      </w:r>
      <w:r>
        <w:rPr>
          <w:rStyle w:val="eop"/>
          <w:rFonts w:ascii="Arial" w:hAnsi="Arial" w:cs="Arial"/>
          <w:color w:val="242424"/>
          <w:sz w:val="22"/>
          <w:szCs w:val="22"/>
        </w:rPr>
        <w:t> </w:t>
      </w:r>
    </w:p>
    <w:p w14:paraId="5761D295" w14:textId="77777777" w:rsidR="00B22962" w:rsidRDefault="00B22962" w:rsidP="00B22962">
      <w:pPr>
        <w:rPr>
          <w:lang w:eastAsia="en-AU"/>
        </w:rPr>
      </w:pPr>
    </w:p>
    <w:p w14:paraId="285F99B9" w14:textId="77777777" w:rsidR="00037FD5" w:rsidRPr="00614552" w:rsidRDefault="5422D73B" w:rsidP="5422D73B">
      <w:pPr>
        <w:tabs>
          <w:tab w:val="left" w:pos="2925"/>
        </w:tabs>
        <w:rPr>
          <w:rStyle w:val="Heading1Char"/>
        </w:rPr>
      </w:pPr>
      <w:r w:rsidRPr="5422D73B">
        <w:rPr>
          <w:rStyle w:val="Heading1Char"/>
        </w:rPr>
        <w:t>Primary purpose of the role</w:t>
      </w:r>
    </w:p>
    <w:p w14:paraId="5A7BB4D7" w14:textId="7122B442" w:rsidR="0013413E" w:rsidRDefault="5422D73B" w:rsidP="5422D73B">
      <w:pPr>
        <w:tabs>
          <w:tab w:val="left" w:pos="2925"/>
        </w:tabs>
        <w:rPr>
          <w:rFonts w:ascii="Georgia" w:hAnsi="Georgia"/>
        </w:rPr>
      </w:pPr>
      <w:r w:rsidRPr="5422D73B">
        <w:rPr>
          <w:rFonts w:cs="Arial"/>
        </w:rPr>
        <w:t>Plan, coordinate, manage and deliver a range of events of strategic, state-wide significance across the resources of the NPWS and partner organisations to meet the organisation’s goals and increase visitation, community involvement, and commercial and leisure / recreational activities.</w:t>
      </w:r>
    </w:p>
    <w:p w14:paraId="63E5EE93" w14:textId="77777777" w:rsidR="00F339CD" w:rsidRDefault="5422D73B" w:rsidP="00614552">
      <w:pPr>
        <w:pStyle w:val="Heading1"/>
      </w:pPr>
      <w:r>
        <w:t>Key accountabilities</w:t>
      </w:r>
    </w:p>
    <w:p w14:paraId="29A8D49F" w14:textId="77777777" w:rsidR="00FF12E7" w:rsidRPr="00D003E2" w:rsidRDefault="5422D73B" w:rsidP="5422D73B">
      <w:pPr>
        <w:pStyle w:val="ListParagraph"/>
        <w:numPr>
          <w:ilvl w:val="0"/>
          <w:numId w:val="7"/>
        </w:numPr>
        <w:tabs>
          <w:tab w:val="left" w:pos="2925"/>
        </w:tabs>
        <w:rPr>
          <w:rFonts w:ascii="Georgia" w:hAnsi="Georgia"/>
        </w:rPr>
      </w:pPr>
      <w:r w:rsidRPr="5422D73B">
        <w:rPr>
          <w:rFonts w:cs="Arial"/>
        </w:rPr>
        <w:t>Prepare, coordinate and produce event management plans, event briefs and briefing notes in support of new and established initiatives and activities for public events.</w:t>
      </w:r>
    </w:p>
    <w:p w14:paraId="4911B536" w14:textId="77777777" w:rsidR="00FF12E7" w:rsidRDefault="5422D73B" w:rsidP="5422D73B">
      <w:pPr>
        <w:pStyle w:val="ListParagraph"/>
        <w:numPr>
          <w:ilvl w:val="0"/>
          <w:numId w:val="7"/>
        </w:numPr>
        <w:rPr>
          <w:rFonts w:cs="Arial"/>
        </w:rPr>
      </w:pPr>
      <w:r w:rsidRPr="5422D73B">
        <w:rPr>
          <w:rFonts w:cs="Arial"/>
        </w:rPr>
        <w:t xml:space="preserve">Develop and manage project, risk and operational event plans that detail processes, schedules, budgets, resource and logistics requirements, along with programming and stakeholder management consultation processes to ensure the delivery of successful public events. </w:t>
      </w:r>
    </w:p>
    <w:p w14:paraId="7FC2CBF8" w14:textId="26277C18" w:rsidR="0032356B" w:rsidRPr="0032356B" w:rsidRDefault="0032356B" w:rsidP="0032356B">
      <w:pPr>
        <w:pStyle w:val="ListParagraph"/>
        <w:numPr>
          <w:ilvl w:val="0"/>
          <w:numId w:val="7"/>
        </w:numPr>
        <w:tabs>
          <w:tab w:val="left" w:pos="2925"/>
        </w:tabs>
        <w:spacing w:before="120" w:after="0" w:line="240" w:lineRule="auto"/>
        <w:contextualSpacing w:val="0"/>
        <w:jc w:val="both"/>
        <w:rPr>
          <w:rFonts w:ascii="Georgia" w:hAnsi="Georgia"/>
        </w:rPr>
      </w:pPr>
      <w:r w:rsidRPr="7E1B3C18">
        <w:rPr>
          <w:rFonts w:cs="Arial"/>
        </w:rPr>
        <w:t>Lead, motivate and develop the team’s professional and technical capabilities and meet agreed performance outcomes as defined in corporate, strategic and business plans.</w:t>
      </w:r>
    </w:p>
    <w:p w14:paraId="654374FA" w14:textId="1E6F8623" w:rsidR="00FF12E7" w:rsidRPr="00404FF9" w:rsidRDefault="5422D73B" w:rsidP="5422D73B">
      <w:pPr>
        <w:pStyle w:val="ListParagraph"/>
        <w:numPr>
          <w:ilvl w:val="0"/>
          <w:numId w:val="7"/>
        </w:numPr>
        <w:rPr>
          <w:rFonts w:ascii="Georgia" w:hAnsi="Georgia"/>
        </w:rPr>
      </w:pPr>
      <w:r>
        <w:t>Lead NPWS multi-disciplinary project teams to ensure a coordinated and timely approach to delivery of public events, including convening, chairing and participating in meetings with internal and external stakeholders as required.</w:t>
      </w:r>
    </w:p>
    <w:p w14:paraId="6C0D242D" w14:textId="77777777" w:rsidR="00404FF9" w:rsidRDefault="5422D73B" w:rsidP="5422D73B">
      <w:pPr>
        <w:pStyle w:val="ListParagraph"/>
        <w:numPr>
          <w:ilvl w:val="0"/>
          <w:numId w:val="7"/>
        </w:numPr>
        <w:tabs>
          <w:tab w:val="left" w:pos="2925"/>
        </w:tabs>
        <w:rPr>
          <w:rFonts w:cs="Arial"/>
        </w:rPr>
      </w:pPr>
      <w:r w:rsidRPr="5422D73B">
        <w:rPr>
          <w:rFonts w:cs="Arial"/>
        </w:rPr>
        <w:t>Develop and maintain effective partnerships with private sector and other Government agencies involved in events, marketing and promoting tourism in NSW, utilising knowledge and information on event providers and understanding event trends and activities.</w:t>
      </w:r>
    </w:p>
    <w:p w14:paraId="74946D83" w14:textId="77777777" w:rsidR="00FF12E7" w:rsidRPr="00404FF9" w:rsidRDefault="5422D73B" w:rsidP="5422D73B">
      <w:pPr>
        <w:pStyle w:val="ListParagraph"/>
        <w:numPr>
          <w:ilvl w:val="0"/>
          <w:numId w:val="7"/>
        </w:numPr>
        <w:tabs>
          <w:tab w:val="left" w:pos="2925"/>
        </w:tabs>
        <w:rPr>
          <w:rFonts w:cs="Arial"/>
        </w:rPr>
      </w:pPr>
      <w:r w:rsidRPr="5422D73B">
        <w:rPr>
          <w:rFonts w:cs="Arial"/>
        </w:rPr>
        <w:t>Establish and monitor milestones and performance indicators, report on progress, undertake detailed analysis, evaluate event outcomes and make recommendations for improvements to future events and projects.</w:t>
      </w:r>
    </w:p>
    <w:p w14:paraId="1AE91623" w14:textId="0DAB2C49" w:rsidR="00FF12E7" w:rsidRPr="00404FF9" w:rsidRDefault="5422D73B" w:rsidP="5422D73B">
      <w:pPr>
        <w:pStyle w:val="ListParagraph"/>
        <w:numPr>
          <w:ilvl w:val="0"/>
          <w:numId w:val="7"/>
        </w:numPr>
        <w:tabs>
          <w:tab w:val="left" w:pos="2925"/>
        </w:tabs>
        <w:rPr>
          <w:rFonts w:cs="Arial"/>
        </w:rPr>
      </w:pPr>
      <w:r w:rsidRPr="5422D73B">
        <w:rPr>
          <w:rFonts w:cs="Arial"/>
        </w:rPr>
        <w:t>Input into NPWS wide project teams and project-related submissions that could impact on event management requirements and third party hire agreements, taking appropriate action or if necessary preparing recommendations for the manager or division.</w:t>
      </w:r>
    </w:p>
    <w:p w14:paraId="7BF38B84" w14:textId="77777777" w:rsidR="00FF12E7" w:rsidRPr="00D003E2" w:rsidRDefault="5422D73B" w:rsidP="5422D73B">
      <w:pPr>
        <w:pStyle w:val="ListParagraph"/>
        <w:numPr>
          <w:ilvl w:val="0"/>
          <w:numId w:val="7"/>
        </w:numPr>
        <w:tabs>
          <w:tab w:val="left" w:pos="2925"/>
        </w:tabs>
        <w:rPr>
          <w:rFonts w:cs="Arial"/>
        </w:rPr>
      </w:pPr>
      <w:r w:rsidRPr="5422D73B">
        <w:rPr>
          <w:rFonts w:cs="Arial"/>
        </w:rPr>
        <w:t>Establish and maintain relationships with event and venue stakeholders and identify opportunities to attract new business, events and positive public attention to events and activations on National Parks and Reserves.</w:t>
      </w:r>
    </w:p>
    <w:p w14:paraId="6D2F5580" w14:textId="09C9E522" w:rsidR="5422D73B" w:rsidRDefault="5422D73B" w:rsidP="5422D73B">
      <w:pPr>
        <w:pStyle w:val="ListParagraph"/>
        <w:numPr>
          <w:ilvl w:val="0"/>
          <w:numId w:val="7"/>
        </w:numPr>
      </w:pPr>
      <w:r w:rsidRPr="5422D73B">
        <w:rPr>
          <w:rFonts w:eastAsia="Arial" w:cs="Arial"/>
        </w:rPr>
        <w:t xml:space="preserve">Manage systems and processes, monitor team expenditures and forecasts and ensure appropriate allocation of resources and the establishment of rigorous governance systems to ensure effective fiscal and resource management of projects and the team. </w:t>
      </w:r>
    </w:p>
    <w:p w14:paraId="37759896" w14:textId="7B43E45C" w:rsidR="5422D73B" w:rsidRDefault="5422D73B" w:rsidP="5422D73B">
      <w:pPr>
        <w:pStyle w:val="ListParagraph"/>
        <w:numPr>
          <w:ilvl w:val="0"/>
          <w:numId w:val="7"/>
        </w:numPr>
      </w:pPr>
      <w:r w:rsidRPr="5422D73B">
        <w:rPr>
          <w:rFonts w:eastAsia="Arial" w:cs="Arial"/>
        </w:rPr>
        <w:t xml:space="preserve">Monitor and review work performance, provide leadership, guidance and promote learning and development opportunities, to ensure staff can achieve high levels of service and promote a collaborative, customer focused culture that identifies and responds to customer and stakeholder expectations. </w:t>
      </w:r>
    </w:p>
    <w:p w14:paraId="7C46E6C0" w14:textId="77777777" w:rsidR="00FF12E7" w:rsidRPr="00D003E2" w:rsidRDefault="00FF12E7" w:rsidP="00FF12E7">
      <w:pPr>
        <w:pStyle w:val="ListParagraph"/>
        <w:tabs>
          <w:tab w:val="left" w:pos="2925"/>
        </w:tabs>
        <w:rPr>
          <w:rFonts w:cs="Arial"/>
        </w:rPr>
      </w:pPr>
    </w:p>
    <w:p w14:paraId="78E0EFA0" w14:textId="77777777" w:rsidR="001D097C" w:rsidRPr="00614552" w:rsidRDefault="5422D73B" w:rsidP="5422D73B">
      <w:pPr>
        <w:tabs>
          <w:tab w:val="left" w:pos="2925"/>
        </w:tabs>
        <w:rPr>
          <w:rStyle w:val="Heading1Char"/>
        </w:rPr>
      </w:pPr>
      <w:r w:rsidRPr="5422D73B">
        <w:rPr>
          <w:rStyle w:val="Heading1Char"/>
        </w:rPr>
        <w:t>Key challenges</w:t>
      </w:r>
    </w:p>
    <w:p w14:paraId="469BAFEF" w14:textId="77777777" w:rsidR="0013413E" w:rsidRPr="00180940" w:rsidRDefault="5422D73B" w:rsidP="5422D73B">
      <w:pPr>
        <w:pStyle w:val="ListParagraph"/>
        <w:numPr>
          <w:ilvl w:val="0"/>
          <w:numId w:val="3"/>
        </w:numPr>
        <w:tabs>
          <w:tab w:val="left" w:pos="2925"/>
        </w:tabs>
        <w:rPr>
          <w:rFonts w:ascii="Georgia" w:hAnsi="Georgia"/>
        </w:rPr>
      </w:pPr>
      <w:r w:rsidRPr="5422D73B">
        <w:rPr>
          <w:rFonts w:cs="Arial"/>
        </w:rPr>
        <w:t>Provide expert advice to senior management on issues that are controversial, sensitive, or which may have adverse political ramifications; and on proposals for significant variations to planned campaigns and events, where new and emerging circumstances may require a change of strategic direction.</w:t>
      </w:r>
    </w:p>
    <w:p w14:paraId="7FEBD742" w14:textId="77777777" w:rsidR="00180940" w:rsidRPr="0001296A" w:rsidRDefault="5422D73B" w:rsidP="5422D73B">
      <w:pPr>
        <w:pStyle w:val="ListParagraph"/>
        <w:numPr>
          <w:ilvl w:val="0"/>
          <w:numId w:val="3"/>
        </w:numPr>
        <w:tabs>
          <w:tab w:val="left" w:pos="2925"/>
        </w:tabs>
        <w:rPr>
          <w:rFonts w:ascii="Georgia" w:hAnsi="Georgia"/>
        </w:rPr>
      </w:pPr>
      <w:r w:rsidRPr="5422D73B">
        <w:rPr>
          <w:rFonts w:cs="Arial"/>
        </w:rPr>
        <w:lastRenderedPageBreak/>
        <w:t>Keep up to date with current trends, especially as they relate to conservation, park management or cultural heritage based events.</w:t>
      </w:r>
    </w:p>
    <w:p w14:paraId="3C9C2B36" w14:textId="77777777" w:rsidR="00C90461" w:rsidRPr="00C90461" w:rsidRDefault="5422D73B" w:rsidP="5422D73B">
      <w:pPr>
        <w:pStyle w:val="ListParagraph"/>
        <w:numPr>
          <w:ilvl w:val="0"/>
          <w:numId w:val="3"/>
        </w:numPr>
        <w:tabs>
          <w:tab w:val="left" w:pos="2925"/>
        </w:tabs>
        <w:rPr>
          <w:rFonts w:ascii="Georgia" w:hAnsi="Georgia"/>
        </w:rPr>
      </w:pPr>
      <w:r>
        <w:t>Managing multiple large and complex events concurrently; prioritising, multi-tasking and working to tight deadlines as well as overseeing all planning, operations and logistics to benchmark event industry standard.</w:t>
      </w:r>
    </w:p>
    <w:p w14:paraId="6777FB77" w14:textId="77777777" w:rsidR="00C90461" w:rsidRPr="00C90461" w:rsidRDefault="00C90461" w:rsidP="00615205">
      <w:pPr>
        <w:pStyle w:val="ListParagraph"/>
        <w:tabs>
          <w:tab w:val="left" w:pos="2925"/>
        </w:tabs>
      </w:pPr>
    </w:p>
    <w:p w14:paraId="659CA6EB" w14:textId="77777777" w:rsidR="00F339CD" w:rsidRPr="00EC5C1D" w:rsidRDefault="5422D73B" w:rsidP="5422D73B">
      <w:pPr>
        <w:tabs>
          <w:tab w:val="left" w:pos="2925"/>
        </w:tabs>
        <w:spacing w:line="240" w:lineRule="auto"/>
        <w:rPr>
          <w:rFonts w:ascii="Georgia" w:hAnsi="Georgia"/>
          <w:b/>
          <w:bCs/>
          <w:sz w:val="28"/>
          <w:szCs w:val="28"/>
        </w:rPr>
      </w:pPr>
      <w:r w:rsidRPr="5422D73B">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BB532F" w:rsidRPr="00C978B9" w14:paraId="75B5AEAB" w14:textId="77777777" w:rsidTr="5422D73B">
        <w:trPr>
          <w:cnfStyle w:val="100000000000" w:firstRow="1" w:lastRow="0" w:firstColumn="0" w:lastColumn="0" w:oddVBand="0" w:evenVBand="0" w:oddHBand="0" w:evenHBand="0" w:firstRowFirstColumn="0" w:firstRowLastColumn="0" w:lastRowFirstColumn="0" w:lastRowLastColumn="0"/>
          <w:tblHeader/>
        </w:trPr>
        <w:tc>
          <w:tcPr>
            <w:tcW w:w="3601" w:type="dxa"/>
          </w:tcPr>
          <w:p w14:paraId="16D09759" w14:textId="77777777" w:rsidR="00BB532F" w:rsidRPr="00C978B9" w:rsidRDefault="5422D73B" w:rsidP="00BD7BA7">
            <w:pPr>
              <w:pStyle w:val="TableTextWhite0"/>
            </w:pPr>
            <w:r>
              <w:t>Who</w:t>
            </w:r>
          </w:p>
        </w:tc>
        <w:tc>
          <w:tcPr>
            <w:tcW w:w="6986" w:type="dxa"/>
          </w:tcPr>
          <w:p w14:paraId="32B69F4C" w14:textId="77777777" w:rsidR="00BB532F" w:rsidRPr="00C978B9" w:rsidRDefault="5422D73B" w:rsidP="00022223">
            <w:pPr>
              <w:pStyle w:val="TableTextWhite0"/>
            </w:pPr>
            <w:r>
              <w:t xml:space="preserve">       Why</w:t>
            </w:r>
          </w:p>
        </w:tc>
      </w:tr>
      <w:tr w:rsidR="00BB532F" w:rsidRPr="00A8245E" w14:paraId="5BECDA78" w14:textId="77777777" w:rsidTr="5422D73B">
        <w:tc>
          <w:tcPr>
            <w:tcW w:w="3601" w:type="dxa"/>
            <w:shd w:val="clear" w:color="auto" w:fill="BCBEC0"/>
          </w:tcPr>
          <w:p w14:paraId="5A39A96C" w14:textId="77777777" w:rsidR="00BB532F" w:rsidRPr="00A8245E" w:rsidRDefault="5422D73B" w:rsidP="5422D73B">
            <w:pPr>
              <w:pStyle w:val="TableText"/>
              <w:keepNext/>
              <w:rPr>
                <w:b/>
                <w:bCs/>
              </w:rPr>
            </w:pPr>
            <w:r w:rsidRPr="5422D73B">
              <w:rPr>
                <w:b/>
                <w:bCs/>
              </w:rPr>
              <w:t>Internal</w:t>
            </w:r>
          </w:p>
        </w:tc>
        <w:tc>
          <w:tcPr>
            <w:tcW w:w="6986" w:type="dxa"/>
            <w:shd w:val="clear" w:color="auto" w:fill="BCBEC0"/>
          </w:tcPr>
          <w:p w14:paraId="65DEF200" w14:textId="77777777" w:rsidR="00BB532F" w:rsidRPr="00A8245E" w:rsidRDefault="00BB532F" w:rsidP="00BD7BA7">
            <w:pPr>
              <w:pStyle w:val="TableText"/>
              <w:keepNext/>
              <w:rPr>
                <w:b/>
              </w:rPr>
            </w:pPr>
          </w:p>
        </w:tc>
      </w:tr>
      <w:tr w:rsidR="00BB532F" w:rsidRPr="00C978B9" w14:paraId="6870604C" w14:textId="77777777" w:rsidTr="5422D73B">
        <w:tc>
          <w:tcPr>
            <w:tcW w:w="3601" w:type="dxa"/>
            <w:tcBorders>
              <w:top w:val="single" w:sz="8" w:space="0" w:color="auto"/>
              <w:bottom w:val="single" w:sz="8" w:space="0" w:color="BCBEC0"/>
            </w:tcBorders>
          </w:tcPr>
          <w:p w14:paraId="35A916FC" w14:textId="77777777" w:rsidR="00BB532F" w:rsidRPr="00A15CDB" w:rsidRDefault="5422D73B" w:rsidP="002B1F76">
            <w:pPr>
              <w:pStyle w:val="TableText"/>
            </w:pPr>
            <w:r>
              <w:t>Manager/Supervisor</w:t>
            </w:r>
          </w:p>
        </w:tc>
        <w:tc>
          <w:tcPr>
            <w:tcW w:w="6986" w:type="dxa"/>
            <w:tcBorders>
              <w:top w:val="single" w:sz="8" w:space="0" w:color="auto"/>
              <w:bottom w:val="single" w:sz="8" w:space="0" w:color="BCBEC0"/>
            </w:tcBorders>
          </w:tcPr>
          <w:p w14:paraId="46670DD7" w14:textId="77777777" w:rsidR="00BB532F" w:rsidRPr="00A15CDB" w:rsidRDefault="5422D73B" w:rsidP="00022223">
            <w:pPr>
              <w:pStyle w:val="TableText"/>
              <w:numPr>
                <w:ilvl w:val="0"/>
                <w:numId w:val="3"/>
              </w:numPr>
            </w:pPr>
            <w:r>
              <w:t>Receive guidance and support, provide advice and exchange information.</w:t>
            </w:r>
          </w:p>
        </w:tc>
      </w:tr>
      <w:tr w:rsidR="00BB532F" w:rsidRPr="00C978B9" w14:paraId="716B02A8" w14:textId="77777777" w:rsidTr="5422D73B">
        <w:tc>
          <w:tcPr>
            <w:tcW w:w="3601" w:type="dxa"/>
            <w:tcBorders>
              <w:top w:val="single" w:sz="8" w:space="0" w:color="auto"/>
              <w:bottom w:val="single" w:sz="8" w:space="0" w:color="BCBEC0"/>
            </w:tcBorders>
          </w:tcPr>
          <w:p w14:paraId="25190114" w14:textId="77777777" w:rsidR="00BB532F" w:rsidRPr="00A15CDB" w:rsidRDefault="5422D73B" w:rsidP="002B1F76">
            <w:pPr>
              <w:pStyle w:val="TableText"/>
            </w:pPr>
            <w:r>
              <w:t>Work team/other staff</w:t>
            </w:r>
          </w:p>
        </w:tc>
        <w:tc>
          <w:tcPr>
            <w:tcW w:w="6986" w:type="dxa"/>
            <w:tcBorders>
              <w:top w:val="single" w:sz="8" w:space="0" w:color="auto"/>
              <w:bottom w:val="single" w:sz="8" w:space="0" w:color="BCBEC0"/>
            </w:tcBorders>
          </w:tcPr>
          <w:p w14:paraId="124B68C0" w14:textId="77777777" w:rsidR="00BB532F" w:rsidRPr="00A15CDB" w:rsidRDefault="5422D73B" w:rsidP="00022223">
            <w:pPr>
              <w:pStyle w:val="TableText"/>
              <w:numPr>
                <w:ilvl w:val="0"/>
                <w:numId w:val="3"/>
              </w:numPr>
            </w:pPr>
            <w:r>
              <w:t>Work collaboratively to contribute to achieving business outcomes.</w:t>
            </w:r>
          </w:p>
          <w:p w14:paraId="4759A44E" w14:textId="77777777" w:rsidR="00BB532F" w:rsidRPr="00A15CDB" w:rsidRDefault="5422D73B" w:rsidP="00022223">
            <w:pPr>
              <w:pStyle w:val="TableText"/>
              <w:numPr>
                <w:ilvl w:val="0"/>
                <w:numId w:val="3"/>
              </w:numPr>
            </w:pPr>
            <w:r>
              <w:t>Foster effective working relationships to facilitate opportunities for engagement, consultation, issue resolution and information sharing.</w:t>
            </w:r>
          </w:p>
        </w:tc>
      </w:tr>
      <w:tr w:rsidR="00BB532F" w:rsidRPr="00A8245E" w14:paraId="2997809C" w14:textId="77777777" w:rsidTr="5422D73B">
        <w:tc>
          <w:tcPr>
            <w:tcW w:w="3601" w:type="dxa"/>
            <w:shd w:val="clear" w:color="auto" w:fill="BCBEC0"/>
          </w:tcPr>
          <w:p w14:paraId="162BE36F" w14:textId="77777777" w:rsidR="00BB532F" w:rsidRPr="00A8245E" w:rsidRDefault="5422D73B" w:rsidP="5422D73B">
            <w:pPr>
              <w:pStyle w:val="TableText"/>
              <w:keepNext/>
              <w:rPr>
                <w:b/>
                <w:bCs/>
              </w:rPr>
            </w:pPr>
            <w:r w:rsidRPr="5422D73B">
              <w:rPr>
                <w:b/>
                <w:bCs/>
              </w:rPr>
              <w:t>External</w:t>
            </w:r>
          </w:p>
        </w:tc>
        <w:tc>
          <w:tcPr>
            <w:tcW w:w="6986" w:type="dxa"/>
            <w:shd w:val="clear" w:color="auto" w:fill="BCBEC0"/>
          </w:tcPr>
          <w:p w14:paraId="639C5841" w14:textId="77777777" w:rsidR="00BB532F" w:rsidRPr="00A8245E" w:rsidRDefault="00BB532F" w:rsidP="00BD7BA7">
            <w:pPr>
              <w:pStyle w:val="TableText"/>
              <w:keepNext/>
              <w:rPr>
                <w:b/>
              </w:rPr>
            </w:pPr>
          </w:p>
        </w:tc>
      </w:tr>
      <w:tr w:rsidR="00BB532F" w:rsidRPr="00C978B9" w14:paraId="3CB0D211" w14:textId="77777777" w:rsidTr="5422D73B">
        <w:tc>
          <w:tcPr>
            <w:tcW w:w="3601" w:type="dxa"/>
            <w:tcBorders>
              <w:top w:val="single" w:sz="8" w:space="0" w:color="auto"/>
              <w:bottom w:val="single" w:sz="8" w:space="0" w:color="BCBEC0"/>
            </w:tcBorders>
          </w:tcPr>
          <w:p w14:paraId="447F239C" w14:textId="77777777" w:rsidR="00BB532F" w:rsidRPr="00A15CDB" w:rsidRDefault="5422D73B" w:rsidP="002B1F76">
            <w:pPr>
              <w:pStyle w:val="TableText"/>
            </w:pPr>
            <w:r>
              <w:t>Stakeholders</w:t>
            </w:r>
          </w:p>
        </w:tc>
        <w:tc>
          <w:tcPr>
            <w:tcW w:w="6986" w:type="dxa"/>
            <w:tcBorders>
              <w:top w:val="single" w:sz="8" w:space="0" w:color="auto"/>
              <w:bottom w:val="single" w:sz="8" w:space="0" w:color="BCBEC0"/>
            </w:tcBorders>
          </w:tcPr>
          <w:p w14:paraId="50DB0779" w14:textId="1746C856" w:rsidR="00BB532F" w:rsidRPr="00A15CDB" w:rsidRDefault="5422D73B" w:rsidP="00022223">
            <w:pPr>
              <w:pStyle w:val="TableText"/>
              <w:numPr>
                <w:ilvl w:val="0"/>
                <w:numId w:val="3"/>
              </w:numPr>
            </w:pPr>
            <w:r>
              <w:t xml:space="preserve">Develop and maintain effective relationships with stakeholders and explore collaborative marketing opportunities and other partnerships to promote the products, services and programs of </w:t>
            </w:r>
            <w:r w:rsidR="00B22962">
              <w:t>DCCEEW</w:t>
            </w:r>
            <w:r>
              <w:t xml:space="preserve"> and partner entities.</w:t>
            </w:r>
          </w:p>
        </w:tc>
      </w:tr>
    </w:tbl>
    <w:p w14:paraId="37238719" w14:textId="77777777" w:rsidR="00BB532F" w:rsidRDefault="00BB532F"/>
    <w:p w14:paraId="5B55B978" w14:textId="77777777" w:rsidR="00603D53" w:rsidRDefault="5422D73B" w:rsidP="5422D73B">
      <w:pPr>
        <w:pStyle w:val="Heading1"/>
        <w:rPr>
          <w:sz w:val="28"/>
          <w:szCs w:val="28"/>
        </w:rPr>
      </w:pPr>
      <w:r>
        <w:t>Role dimensions</w:t>
      </w:r>
    </w:p>
    <w:p w14:paraId="25A87457" w14:textId="77777777" w:rsidR="00603D53" w:rsidRPr="00614552" w:rsidRDefault="5422D73B" w:rsidP="00614552">
      <w:pPr>
        <w:pStyle w:val="Heading2"/>
      </w:pPr>
      <w:r>
        <w:t>Decision making</w:t>
      </w:r>
    </w:p>
    <w:p w14:paraId="24B85273" w14:textId="0E3FFCD6" w:rsidR="00603D53" w:rsidRPr="00603D53" w:rsidRDefault="5422D73B" w:rsidP="5422D73B">
      <w:pPr>
        <w:rPr>
          <w:rFonts w:cs="Arial"/>
        </w:rPr>
      </w:pPr>
      <w:r w:rsidRPr="5422D73B">
        <w:rPr>
          <w:rFonts w:cs="Arial"/>
        </w:rPr>
        <w:t>The Team Leader Events operates with some level of autonomy, makes day to day decisions relating to work priorities and workload management, for themselves and any project staff supervised and is accountable for the quality, integrity and accuracy of content of advice provided.</w:t>
      </w:r>
    </w:p>
    <w:p w14:paraId="06DC3E0D" w14:textId="77777777" w:rsidR="00603D53" w:rsidRPr="00614552" w:rsidRDefault="5422D73B" w:rsidP="00614552">
      <w:pPr>
        <w:pStyle w:val="Heading2"/>
      </w:pPr>
      <w:r>
        <w:t>Reporting line</w:t>
      </w:r>
    </w:p>
    <w:p w14:paraId="6EFB90E1" w14:textId="3AB41A84" w:rsidR="00603D53" w:rsidRPr="00603D53" w:rsidRDefault="5422D73B" w:rsidP="5422D73B">
      <w:pPr>
        <w:rPr>
          <w:rFonts w:cs="Arial"/>
        </w:rPr>
      </w:pPr>
      <w:r w:rsidRPr="5422D73B">
        <w:rPr>
          <w:rFonts w:cs="Arial"/>
        </w:rPr>
        <w:t>Role reports to Manager Experience Development</w:t>
      </w:r>
    </w:p>
    <w:p w14:paraId="4B6D06A0" w14:textId="77777777" w:rsidR="00603D53" w:rsidRPr="00614552" w:rsidRDefault="5422D73B" w:rsidP="00614552">
      <w:pPr>
        <w:pStyle w:val="Heading2"/>
      </w:pPr>
      <w:r>
        <w:t>Direct reports</w:t>
      </w:r>
    </w:p>
    <w:p w14:paraId="206653D2" w14:textId="16C651BD" w:rsidR="00603D53" w:rsidRPr="00603D53" w:rsidRDefault="5422D73B" w:rsidP="5422D73B">
      <w:pPr>
        <w:rPr>
          <w:rFonts w:cs="Arial"/>
        </w:rPr>
      </w:pPr>
      <w:r w:rsidRPr="5422D73B">
        <w:rPr>
          <w:rFonts w:cs="Arial"/>
        </w:rPr>
        <w:t>Up to four direct reports</w:t>
      </w:r>
    </w:p>
    <w:p w14:paraId="7A8AEE45" w14:textId="77777777" w:rsidR="00603D53" w:rsidRPr="00614552" w:rsidRDefault="5422D73B" w:rsidP="00614552">
      <w:pPr>
        <w:pStyle w:val="Heading2"/>
      </w:pPr>
      <w:r>
        <w:t>Budget/Expenditure</w:t>
      </w:r>
    </w:p>
    <w:p w14:paraId="1DCE3213" w14:textId="77777777" w:rsidR="00603D53" w:rsidRPr="00603D53" w:rsidRDefault="5422D73B" w:rsidP="5422D73B">
      <w:pPr>
        <w:rPr>
          <w:rFonts w:cs="Arial"/>
        </w:rPr>
      </w:pPr>
      <w:r w:rsidRPr="5422D73B">
        <w:rPr>
          <w:rFonts w:cs="Arial"/>
        </w:rPr>
        <w:t>Varies depending on project allocation.</w:t>
      </w:r>
    </w:p>
    <w:p w14:paraId="0847CEB5" w14:textId="77777777" w:rsidR="00205A8A" w:rsidRPr="00614552" w:rsidRDefault="5422D73B" w:rsidP="5422D73B">
      <w:pPr>
        <w:tabs>
          <w:tab w:val="left" w:pos="2925"/>
        </w:tabs>
        <w:rPr>
          <w:rStyle w:val="Heading1Char"/>
        </w:rPr>
      </w:pPr>
      <w:r w:rsidRPr="5422D73B">
        <w:rPr>
          <w:rStyle w:val="Heading1Char"/>
        </w:rPr>
        <w:t>Essential requirements</w:t>
      </w:r>
    </w:p>
    <w:p w14:paraId="6AB60647" w14:textId="77777777" w:rsidR="00F67C21" w:rsidRDefault="5422D73B" w:rsidP="00423320">
      <w:pPr>
        <w:pStyle w:val="ListParagraph"/>
        <w:numPr>
          <w:ilvl w:val="0"/>
          <w:numId w:val="10"/>
        </w:numPr>
        <w:spacing w:before="100" w:beforeAutospacing="1" w:after="100" w:afterAutospacing="1" w:line="240" w:lineRule="auto"/>
        <w:rPr>
          <w:rFonts w:eastAsia="Times New Roman" w:cs="Arial"/>
          <w:lang w:eastAsia="en-AU"/>
        </w:rPr>
      </w:pPr>
      <w:r w:rsidRPr="00423320">
        <w:rPr>
          <w:rFonts w:eastAsia="Times New Roman" w:cs="Arial"/>
          <w:lang w:eastAsia="en-AU"/>
        </w:rPr>
        <w:t>A relevant tertiary qualification and/or extensive experience in a senior project management role managing major public events and complex event projects in the public and / or private sector including outdoor events and incorporating significant budgets and complex deployment.</w:t>
      </w:r>
    </w:p>
    <w:p w14:paraId="28C8B051" w14:textId="77777777" w:rsidR="00B22962" w:rsidRPr="00615205" w:rsidRDefault="00B22962" w:rsidP="00B22962">
      <w:pPr>
        <w:pStyle w:val="ListParagraph"/>
        <w:numPr>
          <w:ilvl w:val="0"/>
          <w:numId w:val="10"/>
        </w:numPr>
        <w:spacing w:before="100" w:beforeAutospacing="1" w:after="100" w:afterAutospacing="1" w:line="240" w:lineRule="auto"/>
      </w:pPr>
      <w:r>
        <w:t>Ability to work after hours, including weekends, as required.</w:t>
      </w:r>
    </w:p>
    <w:p w14:paraId="3620EA45" w14:textId="77777777" w:rsidR="00B22962" w:rsidRDefault="00B22962" w:rsidP="00B22962">
      <w:pPr>
        <w:pStyle w:val="ListParagraph"/>
        <w:numPr>
          <w:ilvl w:val="0"/>
          <w:numId w:val="10"/>
        </w:numPr>
        <w:spacing w:before="100" w:beforeAutospacing="1" w:after="100" w:afterAutospacing="1" w:line="240" w:lineRule="auto"/>
      </w:pPr>
      <w:r>
        <w:t>Australian Drivers Licence required.</w:t>
      </w:r>
    </w:p>
    <w:p w14:paraId="28CD1DBD" w14:textId="1C4B8717" w:rsidR="00B22962" w:rsidRPr="00B22962" w:rsidRDefault="00B22962" w:rsidP="00B22962">
      <w:pPr>
        <w:tabs>
          <w:tab w:val="left" w:pos="2925"/>
        </w:tabs>
        <w:rPr>
          <w:rStyle w:val="Heading1Char"/>
        </w:rPr>
      </w:pPr>
      <w:r w:rsidRPr="00B22962">
        <w:rPr>
          <w:rStyle w:val="Heading1Char"/>
        </w:rPr>
        <w:lastRenderedPageBreak/>
        <w:t>Knowledge and experience</w:t>
      </w:r>
    </w:p>
    <w:p w14:paraId="1E7498AB" w14:textId="77777777" w:rsidR="00B22962" w:rsidRDefault="00B22962" w:rsidP="00B22962">
      <w:pPr>
        <w:pStyle w:val="ListParagraph"/>
        <w:numPr>
          <w:ilvl w:val="0"/>
          <w:numId w:val="10"/>
        </w:numPr>
        <w:tabs>
          <w:tab w:val="left" w:pos="2925"/>
        </w:tabs>
        <w:rPr>
          <w:rFonts w:cs="Arial"/>
        </w:rPr>
      </w:pPr>
      <w:r w:rsidRPr="00423320">
        <w:rPr>
          <w:rFonts w:cs="Arial"/>
        </w:rPr>
        <w:t>Detailed knowledge of the legislative and regulatory requirements governing relationships between event organisers and Government, particularly in relation to the coordination and delivery of major public events.</w:t>
      </w:r>
    </w:p>
    <w:p w14:paraId="449A0329" w14:textId="18B9BA0B" w:rsidR="00FF12E7" w:rsidRPr="00B22962" w:rsidRDefault="5422D73B" w:rsidP="00B22962">
      <w:pPr>
        <w:pStyle w:val="ListParagraph"/>
        <w:numPr>
          <w:ilvl w:val="0"/>
          <w:numId w:val="10"/>
        </w:numPr>
        <w:tabs>
          <w:tab w:val="left" w:pos="2925"/>
        </w:tabs>
        <w:rPr>
          <w:rFonts w:cs="Arial"/>
        </w:rPr>
      </w:pPr>
      <w:r w:rsidRPr="00B22962">
        <w:t xml:space="preserve">Experience in event development and delivery including; project management, negotiating with external contractors and consultants, planning, programming, promotions, partnerships, implementation, monitoring and evaluation, and risk and </w:t>
      </w:r>
      <w:r w:rsidR="00B22962">
        <w:t>WHS</w:t>
      </w:r>
      <w:r w:rsidRPr="00B22962">
        <w:t xml:space="preserve"> management. </w:t>
      </w:r>
    </w:p>
    <w:p w14:paraId="0E3A89D1" w14:textId="77777777" w:rsidR="00B22962" w:rsidRPr="00B22962" w:rsidRDefault="00B22962" w:rsidP="00B22962">
      <w:pPr>
        <w:pStyle w:val="Heading2"/>
        <w:rPr>
          <w:color w:val="auto"/>
          <w:sz w:val="26"/>
          <w:szCs w:val="26"/>
        </w:rPr>
      </w:pPr>
      <w:bookmarkStart w:id="1" w:name="_Hlk36203683"/>
      <w:bookmarkStart w:id="2" w:name="_Hlk36565316"/>
      <w:bookmarkStart w:id="3" w:name="_Hlk36209343"/>
      <w:bookmarkStart w:id="4" w:name="_Hlk36710441"/>
      <w:r w:rsidRPr="00B22962">
        <w:rPr>
          <w:color w:val="auto"/>
          <w:sz w:val="26"/>
          <w:szCs w:val="26"/>
        </w:rPr>
        <w:t>Capabilities for the role</w:t>
      </w:r>
    </w:p>
    <w:p w14:paraId="76C5C84D" w14:textId="77777777" w:rsidR="00B22962" w:rsidRPr="00175AAF" w:rsidRDefault="00B22962" w:rsidP="00B22962">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CA226B7" w14:textId="2402B807" w:rsidR="00B22962" w:rsidRPr="003C7A36" w:rsidRDefault="00B22962" w:rsidP="00B22962">
      <w:r w:rsidRPr="003E0111">
        <w:t xml:space="preserve">The capabilities are separated into </w:t>
      </w:r>
      <w:r w:rsidRPr="00B22962">
        <w:rPr>
          <w:b/>
          <w:bCs/>
        </w:rPr>
        <w:t>focus</w:t>
      </w:r>
      <w:r w:rsidRPr="003E0111">
        <w:t xml:space="preserve"> capabilities and </w:t>
      </w:r>
      <w:r w:rsidRPr="00B22962">
        <w:rPr>
          <w:b/>
          <w:bCs/>
        </w:rPr>
        <w:t>complementary</w:t>
      </w:r>
      <w:r w:rsidRPr="003E0111">
        <w:t xml:space="preserve"> capabilities</w:t>
      </w:r>
      <w:r>
        <w:t>.</w:t>
      </w:r>
    </w:p>
    <w:p w14:paraId="13B3EDF6" w14:textId="77777777" w:rsidR="00B22962" w:rsidRPr="00C978B9" w:rsidRDefault="00B22962" w:rsidP="00B22962">
      <w:pPr>
        <w:pStyle w:val="Heading2"/>
      </w:pPr>
      <w:r w:rsidRPr="00C978B9">
        <w:t xml:space="preserve">Focus </w:t>
      </w:r>
      <w:r>
        <w:t>c</w:t>
      </w:r>
      <w:r w:rsidRPr="00C978B9">
        <w:t>apabilities</w:t>
      </w:r>
      <w:r>
        <w:tab/>
      </w:r>
    </w:p>
    <w:p w14:paraId="78BCA1AC" w14:textId="77777777" w:rsidR="00B22962" w:rsidRPr="00B22962" w:rsidRDefault="00B22962" w:rsidP="00B22962">
      <w:pPr>
        <w:pStyle w:val="PlainText"/>
        <w:spacing w:before="62" w:line="276" w:lineRule="auto"/>
        <w:rPr>
          <w:rFonts w:eastAsiaTheme="minorEastAsia"/>
          <w:sz w:val="22"/>
          <w:szCs w:val="24"/>
          <w:lang w:val="en-US"/>
        </w:rPr>
      </w:pPr>
      <w:r w:rsidRPr="00B22962">
        <w:rPr>
          <w:rFonts w:eastAsiaTheme="minorEastAsia"/>
          <w:i/>
          <w:sz w:val="22"/>
          <w:szCs w:val="24"/>
          <w:lang w:val="en-US"/>
        </w:rPr>
        <w:t>Focus capabilities</w:t>
      </w:r>
      <w:r w:rsidRPr="00B22962">
        <w:rPr>
          <w:rFonts w:eastAsiaTheme="minorEastAsia"/>
          <w:sz w:val="22"/>
          <w:szCs w:val="24"/>
          <w:lang w:val="en-US"/>
        </w:rPr>
        <w:t xml:space="preserve"> are the capabilities considered the most important for effective performance of the role. These capabilities will be assessed at recruitment. </w:t>
      </w:r>
    </w:p>
    <w:p w14:paraId="7793433C" w14:textId="77777777" w:rsidR="00B22962" w:rsidRPr="00B22962" w:rsidRDefault="00B22962" w:rsidP="00B22962">
      <w:pPr>
        <w:pStyle w:val="PlainText"/>
        <w:spacing w:before="62" w:line="276" w:lineRule="auto"/>
        <w:rPr>
          <w:rFonts w:eastAsiaTheme="minorEastAsia"/>
          <w:sz w:val="22"/>
          <w:szCs w:val="24"/>
          <w:lang w:val="en-US"/>
        </w:rPr>
      </w:pPr>
      <w:r w:rsidRPr="00B22962">
        <w:rPr>
          <w:rFonts w:eastAsiaTheme="minorEastAsia"/>
          <w:sz w:val="22"/>
          <w:szCs w:val="24"/>
          <w:lang w:val="en-US"/>
        </w:rPr>
        <w:t>The focus capabilities for this role are shown below with a brief explanation of what each capability covers and the indicators describing the types of behaviours expected at each level.</w:t>
      </w:r>
    </w:p>
    <w:p w14:paraId="67874975" w14:textId="77777777" w:rsidR="00B22962" w:rsidRDefault="00B22962" w:rsidP="00B22962">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B22962" w:rsidRPr="003C7A36" w14:paraId="572E3DC8" w14:textId="77777777" w:rsidTr="00ED23D3">
        <w:trPr>
          <w:cantSplit/>
        </w:trPr>
        <w:tc>
          <w:tcPr>
            <w:tcW w:w="1385" w:type="dxa"/>
            <w:shd w:val="clear" w:color="auto" w:fill="BFBFBF" w:themeFill="background1" w:themeFillShade="BF"/>
            <w:vAlign w:val="center"/>
          </w:tcPr>
          <w:p w14:paraId="4C1A06AA" w14:textId="77777777" w:rsidR="00B22962" w:rsidRPr="003C7A36" w:rsidRDefault="00B22962" w:rsidP="00ED23D3">
            <w:pPr>
              <w:rPr>
                <w:sz w:val="20"/>
              </w:rPr>
            </w:pPr>
            <w:r w:rsidRPr="003C7A36">
              <w:rPr>
                <w:b/>
                <w:sz w:val="20"/>
              </w:rPr>
              <w:t>Capability group/sets</w:t>
            </w:r>
          </w:p>
        </w:tc>
        <w:tc>
          <w:tcPr>
            <w:tcW w:w="2726" w:type="dxa"/>
            <w:shd w:val="clear" w:color="auto" w:fill="BFBFBF" w:themeFill="background1" w:themeFillShade="BF"/>
          </w:tcPr>
          <w:p w14:paraId="1D7E7696" w14:textId="77777777" w:rsidR="00B22962" w:rsidRPr="003C7A36" w:rsidRDefault="00B22962" w:rsidP="00ED23D3">
            <w:pPr>
              <w:rPr>
                <w:sz w:val="20"/>
              </w:rPr>
            </w:pPr>
            <w:r w:rsidRPr="003C7A36">
              <w:rPr>
                <w:b/>
                <w:sz w:val="20"/>
              </w:rPr>
              <w:t>Capability name</w:t>
            </w:r>
          </w:p>
        </w:tc>
        <w:tc>
          <w:tcPr>
            <w:tcW w:w="4709" w:type="dxa"/>
            <w:shd w:val="clear" w:color="auto" w:fill="BFBFBF" w:themeFill="background1" w:themeFillShade="BF"/>
          </w:tcPr>
          <w:p w14:paraId="17980F44" w14:textId="77777777" w:rsidR="00B22962" w:rsidRPr="003C7A36" w:rsidRDefault="00B22962" w:rsidP="00ED23D3">
            <w:pPr>
              <w:rPr>
                <w:sz w:val="20"/>
              </w:rPr>
            </w:pPr>
            <w:r w:rsidRPr="003C7A36">
              <w:rPr>
                <w:b/>
                <w:sz w:val="20"/>
              </w:rPr>
              <w:t>Behavioural indicators</w:t>
            </w:r>
          </w:p>
        </w:tc>
        <w:tc>
          <w:tcPr>
            <w:tcW w:w="1668" w:type="dxa"/>
            <w:shd w:val="clear" w:color="auto" w:fill="BFBFBF" w:themeFill="background1" w:themeFillShade="BF"/>
          </w:tcPr>
          <w:p w14:paraId="3F8E7513" w14:textId="77777777" w:rsidR="00B22962" w:rsidRPr="00372FE9" w:rsidRDefault="00B22962" w:rsidP="00ED23D3">
            <w:pPr>
              <w:rPr>
                <w:b/>
                <w:bCs/>
                <w:sz w:val="20"/>
              </w:rPr>
            </w:pPr>
            <w:r w:rsidRPr="00372FE9">
              <w:rPr>
                <w:b/>
                <w:bCs/>
                <w:sz w:val="20"/>
              </w:rPr>
              <w:t>Level</w:t>
            </w:r>
          </w:p>
        </w:tc>
      </w:tr>
      <w:tr w:rsidR="00B22962" w:rsidRPr="003C7A36" w14:paraId="76DB3873" w14:textId="77777777" w:rsidTr="00ED23D3">
        <w:trPr>
          <w:cantSplit/>
        </w:trPr>
        <w:tc>
          <w:tcPr>
            <w:tcW w:w="1385" w:type="dxa"/>
          </w:tcPr>
          <w:p w14:paraId="2405005E" w14:textId="77777777" w:rsidR="00B22962" w:rsidRPr="003C7A36" w:rsidRDefault="00B22962" w:rsidP="00ED23D3">
            <w:pPr>
              <w:jc w:val="center"/>
              <w:rPr>
                <w:noProof/>
                <w:sz w:val="20"/>
                <w:lang w:eastAsia="en-AU"/>
              </w:rPr>
            </w:pPr>
            <w:r w:rsidRPr="00372FE9">
              <w:rPr>
                <w:noProof/>
                <w:sz w:val="20"/>
                <w:lang w:eastAsia="en-AU"/>
              </w:rPr>
              <w:drawing>
                <wp:inline distT="0" distB="0" distL="0" distR="0" wp14:anchorId="1E82A655" wp14:editId="1533CEC4">
                  <wp:extent cx="749300" cy="749300"/>
                  <wp:effectExtent l="0" t="0" r="0" b="0"/>
                  <wp:docPr id="121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EEBE066" w14:textId="77777777" w:rsidR="00B22962" w:rsidRDefault="00B22962" w:rsidP="00ED23D3">
            <w:pPr>
              <w:rPr>
                <w:rFonts w:cs="Arial"/>
                <w:color w:val="000000"/>
                <w:sz w:val="20"/>
              </w:rPr>
            </w:pPr>
            <w:r w:rsidRPr="003C7A36">
              <w:rPr>
                <w:rFonts w:cs="Arial"/>
                <w:b/>
                <w:bCs/>
                <w:color w:val="000000"/>
                <w:sz w:val="20"/>
              </w:rPr>
              <w:t>Manage Self</w:t>
            </w:r>
          </w:p>
          <w:p w14:paraId="6A0CA97B" w14:textId="77777777" w:rsidR="00B22962" w:rsidRPr="00667FCB" w:rsidRDefault="00B22962" w:rsidP="00ED23D3">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02CEBA6A" w14:textId="77777777" w:rsidR="00B22962" w:rsidRPr="003C7A36" w:rsidRDefault="00B22962" w:rsidP="00ED23D3">
            <w:pPr>
              <w:pStyle w:val="TableBullet"/>
            </w:pPr>
            <w:r w:rsidRPr="003C7A36">
              <w:t>Keep up to date with relevant contemporary knowledge and practices</w:t>
            </w:r>
          </w:p>
          <w:p w14:paraId="4FD2291B" w14:textId="77777777" w:rsidR="00B22962" w:rsidRPr="003C7A36" w:rsidRDefault="00B22962" w:rsidP="00ED23D3">
            <w:pPr>
              <w:pStyle w:val="TableBullet"/>
            </w:pPr>
            <w:r w:rsidRPr="003C7A36">
              <w:t>Look for and take advantage of opportunities to learn new skills and develop strengths</w:t>
            </w:r>
          </w:p>
          <w:p w14:paraId="4C7FDE48" w14:textId="77777777" w:rsidR="00B22962" w:rsidRPr="003C7A36" w:rsidRDefault="00B22962" w:rsidP="00ED23D3">
            <w:pPr>
              <w:pStyle w:val="TableBullet"/>
            </w:pPr>
            <w:r w:rsidRPr="003C7A36">
              <w:t>Show commitment to achieving challenging goals</w:t>
            </w:r>
          </w:p>
          <w:p w14:paraId="607F4918" w14:textId="77777777" w:rsidR="00B22962" w:rsidRPr="003C7A36" w:rsidRDefault="00B22962" w:rsidP="00ED23D3">
            <w:pPr>
              <w:pStyle w:val="TableBullet"/>
            </w:pPr>
            <w:r w:rsidRPr="003C7A36">
              <w:t>Examine and reflect on own performance</w:t>
            </w:r>
          </w:p>
          <w:p w14:paraId="0E240EDD" w14:textId="77777777" w:rsidR="00B22962" w:rsidRPr="003C7A36" w:rsidRDefault="00B22962" w:rsidP="00ED23D3">
            <w:pPr>
              <w:pStyle w:val="TableBullet"/>
            </w:pPr>
            <w:r w:rsidRPr="003C7A36">
              <w:t>Seek and respond positively to constructive feedback and guidance</w:t>
            </w:r>
          </w:p>
          <w:p w14:paraId="185AF267" w14:textId="77777777" w:rsidR="00B22962" w:rsidRPr="003C7A36" w:rsidRDefault="00B22962" w:rsidP="00ED23D3">
            <w:pPr>
              <w:pStyle w:val="TableBullet"/>
            </w:pPr>
            <w:r w:rsidRPr="003C7A36">
              <w:t>Demonstrate and maintain a high level of personal motivation</w:t>
            </w:r>
          </w:p>
        </w:tc>
        <w:tc>
          <w:tcPr>
            <w:tcW w:w="1668" w:type="dxa"/>
          </w:tcPr>
          <w:p w14:paraId="74122325" w14:textId="77777777" w:rsidR="00B22962" w:rsidRPr="006F0836" w:rsidRDefault="00B22962" w:rsidP="00ED23D3">
            <w:pPr>
              <w:pStyle w:val="TableText"/>
            </w:pPr>
            <w:r w:rsidRPr="004C659E">
              <w:t>Adept</w:t>
            </w:r>
          </w:p>
        </w:tc>
      </w:tr>
      <w:tr w:rsidR="00B22962" w:rsidRPr="003C7A36" w14:paraId="4F9FF6F0" w14:textId="77777777" w:rsidTr="00ED23D3">
        <w:trPr>
          <w:cantSplit/>
        </w:trPr>
        <w:tc>
          <w:tcPr>
            <w:tcW w:w="1385" w:type="dxa"/>
          </w:tcPr>
          <w:p w14:paraId="53119747" w14:textId="77777777" w:rsidR="00B22962" w:rsidRPr="003C7A36" w:rsidRDefault="00B22962" w:rsidP="00ED23D3">
            <w:pPr>
              <w:jc w:val="center"/>
              <w:rPr>
                <w:noProof/>
                <w:sz w:val="20"/>
                <w:lang w:eastAsia="en-AU"/>
              </w:rPr>
            </w:pPr>
            <w:r w:rsidRPr="00372FE9">
              <w:rPr>
                <w:noProof/>
                <w:sz w:val="20"/>
                <w:lang w:eastAsia="en-AU"/>
              </w:rPr>
              <w:lastRenderedPageBreak/>
              <w:drawing>
                <wp:inline distT="0" distB="0" distL="0" distR="0" wp14:anchorId="7F8FFE68" wp14:editId="521FC761">
                  <wp:extent cx="749300" cy="749300"/>
                  <wp:effectExtent l="0" t="0" r="0" b="0"/>
                  <wp:docPr id="957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4E5503D" w14:textId="77777777" w:rsidR="00B22962" w:rsidRDefault="00B22962" w:rsidP="00ED23D3">
            <w:pPr>
              <w:rPr>
                <w:rFonts w:cs="Arial"/>
                <w:color w:val="000000"/>
                <w:sz w:val="20"/>
              </w:rPr>
            </w:pPr>
            <w:r w:rsidRPr="003C7A36">
              <w:rPr>
                <w:rFonts w:cs="Arial"/>
                <w:b/>
                <w:bCs/>
                <w:color w:val="000000"/>
                <w:sz w:val="20"/>
              </w:rPr>
              <w:t>Communicate Effectively</w:t>
            </w:r>
          </w:p>
          <w:p w14:paraId="4C441F02" w14:textId="77777777" w:rsidR="00B22962" w:rsidRPr="00667FCB" w:rsidRDefault="00B22962" w:rsidP="00ED23D3">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C666A50" w14:textId="77777777" w:rsidR="00B22962" w:rsidRPr="003C7A36" w:rsidRDefault="00B22962" w:rsidP="00ED23D3">
            <w:pPr>
              <w:pStyle w:val="TableBullet"/>
            </w:pPr>
            <w:r w:rsidRPr="003C7A36">
              <w:t>Tailor communication to diverse audiences</w:t>
            </w:r>
          </w:p>
          <w:p w14:paraId="3009700E" w14:textId="77777777" w:rsidR="00B22962" w:rsidRPr="003C7A36" w:rsidRDefault="00B22962" w:rsidP="00ED23D3">
            <w:pPr>
              <w:pStyle w:val="TableBullet"/>
            </w:pPr>
            <w:r w:rsidRPr="003C7A36">
              <w:t>Clearly explain complex concepts and arguments to individuals and groups</w:t>
            </w:r>
          </w:p>
          <w:p w14:paraId="751C9FA0" w14:textId="77777777" w:rsidR="00B22962" w:rsidRPr="003C7A36" w:rsidRDefault="00B22962" w:rsidP="00ED23D3">
            <w:pPr>
              <w:pStyle w:val="TableBullet"/>
            </w:pPr>
            <w:r w:rsidRPr="003C7A36">
              <w:t>Create opportunities for others to be heard, listen attentively and encourage them to express their views</w:t>
            </w:r>
          </w:p>
          <w:p w14:paraId="6624B575" w14:textId="77777777" w:rsidR="00B22962" w:rsidRPr="003C7A36" w:rsidRDefault="00B22962" w:rsidP="00ED23D3">
            <w:pPr>
              <w:pStyle w:val="TableBullet"/>
            </w:pPr>
            <w:r w:rsidRPr="003C7A36">
              <w:t>Share information across teams and units to enable informed decision making</w:t>
            </w:r>
          </w:p>
          <w:p w14:paraId="29523EEB" w14:textId="77777777" w:rsidR="00B22962" w:rsidRPr="003C7A36" w:rsidRDefault="00B22962" w:rsidP="00ED23D3">
            <w:pPr>
              <w:pStyle w:val="TableBullet"/>
            </w:pPr>
            <w:r w:rsidRPr="003C7A36">
              <w:t>Write fluently in plain English and in a range of styles and formats</w:t>
            </w:r>
          </w:p>
          <w:p w14:paraId="5344890C" w14:textId="77777777" w:rsidR="00B22962" w:rsidRPr="003C7A36" w:rsidRDefault="00B22962" w:rsidP="00ED23D3">
            <w:pPr>
              <w:pStyle w:val="TableBullet"/>
            </w:pPr>
            <w:r w:rsidRPr="003C7A36">
              <w:t>Use contemporary communication channels to share information, engage and interact with diverse audiences</w:t>
            </w:r>
          </w:p>
        </w:tc>
        <w:tc>
          <w:tcPr>
            <w:tcW w:w="1668" w:type="dxa"/>
          </w:tcPr>
          <w:p w14:paraId="074A7CBC" w14:textId="77777777" w:rsidR="00B22962" w:rsidRPr="006F0836" w:rsidRDefault="00B22962" w:rsidP="00ED23D3">
            <w:pPr>
              <w:pStyle w:val="TableText"/>
            </w:pPr>
            <w:r w:rsidRPr="004C659E">
              <w:t>Adept</w:t>
            </w:r>
          </w:p>
        </w:tc>
      </w:tr>
      <w:tr w:rsidR="00B22962" w:rsidRPr="003C7A36" w14:paraId="7BE994DE" w14:textId="77777777" w:rsidTr="00ED23D3">
        <w:trPr>
          <w:cantSplit/>
        </w:trPr>
        <w:tc>
          <w:tcPr>
            <w:tcW w:w="1385" w:type="dxa"/>
          </w:tcPr>
          <w:p w14:paraId="46D12955" w14:textId="77777777" w:rsidR="00B22962" w:rsidRPr="003C7A36" w:rsidRDefault="00B22962" w:rsidP="00ED23D3">
            <w:pPr>
              <w:jc w:val="center"/>
              <w:rPr>
                <w:noProof/>
                <w:sz w:val="20"/>
                <w:lang w:eastAsia="en-AU"/>
              </w:rPr>
            </w:pPr>
            <w:r w:rsidRPr="00372FE9">
              <w:rPr>
                <w:noProof/>
                <w:sz w:val="20"/>
                <w:lang w:eastAsia="en-AU"/>
              </w:rPr>
              <w:drawing>
                <wp:inline distT="0" distB="0" distL="0" distR="0" wp14:anchorId="2830A7C9" wp14:editId="6DA191CC">
                  <wp:extent cx="749300" cy="749300"/>
                  <wp:effectExtent l="0" t="0" r="0" b="0"/>
                  <wp:docPr id="316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12B7B0B" w14:textId="77777777" w:rsidR="00B22962" w:rsidRDefault="00B22962" w:rsidP="00ED23D3">
            <w:pPr>
              <w:rPr>
                <w:rFonts w:cs="Arial"/>
                <w:color w:val="000000"/>
                <w:sz w:val="20"/>
              </w:rPr>
            </w:pPr>
            <w:r w:rsidRPr="003C7A36">
              <w:rPr>
                <w:rFonts w:cs="Arial"/>
                <w:b/>
                <w:bCs/>
                <w:color w:val="000000"/>
                <w:sz w:val="20"/>
              </w:rPr>
              <w:t>Influence and Negotiate</w:t>
            </w:r>
          </w:p>
          <w:p w14:paraId="5C1C34AE" w14:textId="77777777" w:rsidR="00B22962" w:rsidRPr="00667FCB" w:rsidRDefault="00B22962" w:rsidP="00ED23D3">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411DCF54" w14:textId="77777777" w:rsidR="00B22962" w:rsidRPr="003C7A36" w:rsidRDefault="00B22962" w:rsidP="00ED23D3">
            <w:pPr>
              <w:pStyle w:val="TableBullet"/>
            </w:pPr>
            <w:r w:rsidRPr="003C7A36">
              <w:t>Negotiate from an informed and credible position</w:t>
            </w:r>
          </w:p>
          <w:p w14:paraId="2FA7945F" w14:textId="77777777" w:rsidR="00B22962" w:rsidRPr="003C7A36" w:rsidRDefault="00B22962" w:rsidP="00ED23D3">
            <w:pPr>
              <w:pStyle w:val="TableBullet"/>
            </w:pPr>
            <w:r w:rsidRPr="003C7A36">
              <w:t>Lead and facilitate productive discussions with staff and stakeholders</w:t>
            </w:r>
          </w:p>
          <w:p w14:paraId="4AF3C598" w14:textId="77777777" w:rsidR="00B22962" w:rsidRPr="003C7A36" w:rsidRDefault="00B22962" w:rsidP="00ED23D3">
            <w:pPr>
              <w:pStyle w:val="TableBullet"/>
            </w:pPr>
            <w:r w:rsidRPr="003C7A36">
              <w:t>Encourage others to talk, share and debate ideas to achieve a consensus</w:t>
            </w:r>
          </w:p>
          <w:p w14:paraId="04F04432" w14:textId="77777777" w:rsidR="00B22962" w:rsidRPr="003C7A36" w:rsidRDefault="00B22962" w:rsidP="00ED23D3">
            <w:pPr>
              <w:pStyle w:val="TableBullet"/>
            </w:pPr>
            <w:r w:rsidRPr="003C7A36">
              <w:t>Recognise diverse perspectives and the need for compromise in negotiating mutually agreed outcomes</w:t>
            </w:r>
          </w:p>
          <w:p w14:paraId="1074DBD4" w14:textId="77777777" w:rsidR="00B22962" w:rsidRPr="003C7A36" w:rsidRDefault="00B22962" w:rsidP="00ED23D3">
            <w:pPr>
              <w:pStyle w:val="TableBullet"/>
            </w:pPr>
            <w:r w:rsidRPr="003C7A36">
              <w:t>Influence others with a fair and considered approach and sound arguments</w:t>
            </w:r>
          </w:p>
          <w:p w14:paraId="6E220730" w14:textId="77777777" w:rsidR="00B22962" w:rsidRPr="003C7A36" w:rsidRDefault="00B22962" w:rsidP="00ED23D3">
            <w:pPr>
              <w:pStyle w:val="TableBullet"/>
            </w:pPr>
            <w:r w:rsidRPr="003C7A36">
              <w:t>Show sensitivity and understanding in resolving conflicts and differences</w:t>
            </w:r>
          </w:p>
          <w:p w14:paraId="2A7ABEF7" w14:textId="77777777" w:rsidR="00B22962" w:rsidRPr="003C7A36" w:rsidRDefault="00B22962" w:rsidP="00ED23D3">
            <w:pPr>
              <w:pStyle w:val="TableBullet"/>
            </w:pPr>
            <w:r w:rsidRPr="003C7A36">
              <w:t>Manage challenging relationships with internal and external stakeholders</w:t>
            </w:r>
          </w:p>
          <w:p w14:paraId="41FCCD64" w14:textId="77777777" w:rsidR="00B22962" w:rsidRPr="003C7A36" w:rsidRDefault="00B22962" w:rsidP="00ED23D3">
            <w:pPr>
              <w:pStyle w:val="TableBullet"/>
            </w:pPr>
            <w:r w:rsidRPr="003C7A36">
              <w:t>Anticipate and minimise conflict</w:t>
            </w:r>
          </w:p>
        </w:tc>
        <w:tc>
          <w:tcPr>
            <w:tcW w:w="1668" w:type="dxa"/>
          </w:tcPr>
          <w:p w14:paraId="1A604FFE" w14:textId="77777777" w:rsidR="00B22962" w:rsidRPr="006F0836" w:rsidRDefault="00B22962" w:rsidP="00ED23D3">
            <w:pPr>
              <w:pStyle w:val="TableText"/>
            </w:pPr>
            <w:r w:rsidRPr="004C659E">
              <w:t>Adept</w:t>
            </w:r>
          </w:p>
        </w:tc>
      </w:tr>
      <w:tr w:rsidR="00B22962" w:rsidRPr="003C7A36" w14:paraId="3615D51A" w14:textId="77777777" w:rsidTr="00ED23D3">
        <w:trPr>
          <w:cantSplit/>
        </w:trPr>
        <w:tc>
          <w:tcPr>
            <w:tcW w:w="1385" w:type="dxa"/>
          </w:tcPr>
          <w:p w14:paraId="4B01016F" w14:textId="77777777" w:rsidR="00B22962" w:rsidRPr="003C7A36" w:rsidRDefault="00B22962" w:rsidP="00ED23D3">
            <w:pPr>
              <w:jc w:val="center"/>
              <w:rPr>
                <w:noProof/>
                <w:sz w:val="20"/>
                <w:lang w:eastAsia="en-AU"/>
              </w:rPr>
            </w:pPr>
            <w:r w:rsidRPr="00372FE9">
              <w:rPr>
                <w:noProof/>
                <w:sz w:val="20"/>
                <w:lang w:eastAsia="en-AU"/>
              </w:rPr>
              <w:drawing>
                <wp:inline distT="0" distB="0" distL="0" distR="0" wp14:anchorId="6A633FC2" wp14:editId="7C91F108">
                  <wp:extent cx="749300" cy="749300"/>
                  <wp:effectExtent l="0" t="0" r="0" b="0"/>
                  <wp:docPr id="674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0A0D1AD" w14:textId="77777777" w:rsidR="00B22962" w:rsidRDefault="00B22962" w:rsidP="00ED23D3">
            <w:pPr>
              <w:rPr>
                <w:rFonts w:cs="Arial"/>
                <w:color w:val="000000"/>
                <w:sz w:val="20"/>
              </w:rPr>
            </w:pPr>
            <w:r w:rsidRPr="003C7A36">
              <w:rPr>
                <w:rFonts w:cs="Arial"/>
                <w:b/>
                <w:bCs/>
                <w:color w:val="000000"/>
                <w:sz w:val="20"/>
              </w:rPr>
              <w:t>Deliver Results</w:t>
            </w:r>
          </w:p>
          <w:p w14:paraId="34987EDD" w14:textId="77777777" w:rsidR="00B22962" w:rsidRPr="00667FCB" w:rsidRDefault="00B22962" w:rsidP="00ED23D3">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947B3C9" w14:textId="77777777" w:rsidR="00B22962" w:rsidRPr="003C7A36" w:rsidRDefault="00B22962" w:rsidP="00ED23D3">
            <w:pPr>
              <w:pStyle w:val="TableBullet"/>
            </w:pPr>
            <w:r w:rsidRPr="003C7A36">
              <w:t>Use own and others’ expertise to achieve outcomes, and take responsibility for delivering intended outcomes</w:t>
            </w:r>
          </w:p>
          <w:p w14:paraId="2EC900A6" w14:textId="77777777" w:rsidR="00B22962" w:rsidRPr="003C7A36" w:rsidRDefault="00B22962" w:rsidP="00ED23D3">
            <w:pPr>
              <w:pStyle w:val="TableBullet"/>
            </w:pPr>
            <w:r w:rsidRPr="003C7A36">
              <w:t>Make sure staff understand expected goals and acknowledge staff success in achieving these</w:t>
            </w:r>
          </w:p>
          <w:p w14:paraId="702A9B32" w14:textId="77777777" w:rsidR="00B22962" w:rsidRPr="003C7A36" w:rsidRDefault="00B22962" w:rsidP="00ED23D3">
            <w:pPr>
              <w:pStyle w:val="TableBullet"/>
            </w:pPr>
            <w:r w:rsidRPr="003C7A36">
              <w:t>Identify resource needs and ensure goals are achieved within set budgets and deadlines</w:t>
            </w:r>
          </w:p>
          <w:p w14:paraId="2D90C487" w14:textId="77777777" w:rsidR="00B22962" w:rsidRPr="003C7A36" w:rsidRDefault="00B22962" w:rsidP="00ED23D3">
            <w:pPr>
              <w:pStyle w:val="TableBullet"/>
            </w:pPr>
            <w:r w:rsidRPr="003C7A36">
              <w:t>Use business data to evaluate outcomes and inform continuous improvement</w:t>
            </w:r>
          </w:p>
          <w:p w14:paraId="25D03028" w14:textId="77777777" w:rsidR="00B22962" w:rsidRPr="003C7A36" w:rsidRDefault="00B22962" w:rsidP="00ED23D3">
            <w:pPr>
              <w:pStyle w:val="TableBullet"/>
            </w:pPr>
            <w:r w:rsidRPr="003C7A36">
              <w:t>Identify priorities that need to change and ensure the allocation of resources meets new business needs</w:t>
            </w:r>
          </w:p>
          <w:p w14:paraId="3ED44274" w14:textId="77777777" w:rsidR="00B22962" w:rsidRPr="003C7A36" w:rsidRDefault="00B22962" w:rsidP="00ED23D3">
            <w:pPr>
              <w:pStyle w:val="TableBullet"/>
            </w:pPr>
            <w:r w:rsidRPr="003C7A36">
              <w:t>Ensure that the financial implications of changed priorities are explicit and budgeted for</w:t>
            </w:r>
          </w:p>
        </w:tc>
        <w:tc>
          <w:tcPr>
            <w:tcW w:w="1668" w:type="dxa"/>
          </w:tcPr>
          <w:p w14:paraId="70062066" w14:textId="77777777" w:rsidR="00B22962" w:rsidRPr="006F0836" w:rsidRDefault="00B22962" w:rsidP="00ED23D3">
            <w:pPr>
              <w:pStyle w:val="TableText"/>
            </w:pPr>
            <w:r w:rsidRPr="004C659E">
              <w:t>Adept</w:t>
            </w:r>
          </w:p>
        </w:tc>
      </w:tr>
      <w:tr w:rsidR="00B22962" w:rsidRPr="003C7A36" w14:paraId="2D30C935" w14:textId="77777777" w:rsidTr="00ED23D3">
        <w:trPr>
          <w:cantSplit/>
        </w:trPr>
        <w:tc>
          <w:tcPr>
            <w:tcW w:w="1385" w:type="dxa"/>
          </w:tcPr>
          <w:p w14:paraId="7E9D1D95" w14:textId="77777777" w:rsidR="00B22962" w:rsidRPr="003C7A36" w:rsidRDefault="00B22962" w:rsidP="00ED23D3">
            <w:pPr>
              <w:jc w:val="center"/>
              <w:rPr>
                <w:noProof/>
                <w:sz w:val="20"/>
                <w:lang w:eastAsia="en-AU"/>
              </w:rPr>
            </w:pPr>
            <w:r w:rsidRPr="00372FE9">
              <w:rPr>
                <w:noProof/>
                <w:sz w:val="20"/>
                <w:lang w:eastAsia="en-AU"/>
              </w:rPr>
              <w:lastRenderedPageBreak/>
              <w:drawing>
                <wp:inline distT="0" distB="0" distL="0" distR="0" wp14:anchorId="05D8ADE8" wp14:editId="64944345">
                  <wp:extent cx="749300" cy="749300"/>
                  <wp:effectExtent l="0" t="0" r="0" b="0"/>
                  <wp:docPr id="511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84E6D8" w14:textId="77777777" w:rsidR="00B22962" w:rsidRDefault="00B22962" w:rsidP="00ED23D3">
            <w:pPr>
              <w:rPr>
                <w:rFonts w:cs="Arial"/>
                <w:color w:val="000000"/>
                <w:sz w:val="20"/>
              </w:rPr>
            </w:pPr>
            <w:r w:rsidRPr="003C7A36">
              <w:rPr>
                <w:rFonts w:cs="Arial"/>
                <w:b/>
                <w:bCs/>
                <w:color w:val="000000"/>
                <w:sz w:val="20"/>
              </w:rPr>
              <w:t>Plan and Prioritise</w:t>
            </w:r>
          </w:p>
          <w:p w14:paraId="4198E747" w14:textId="77777777" w:rsidR="00B22962" w:rsidRPr="00667FCB" w:rsidRDefault="00B22962" w:rsidP="00ED23D3">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21ED5D8B" w14:textId="77777777" w:rsidR="00B22962" w:rsidRPr="003C7A36" w:rsidRDefault="00B22962" w:rsidP="00ED23D3">
            <w:pPr>
              <w:pStyle w:val="TableBullet"/>
            </w:pPr>
            <w:r w:rsidRPr="003C7A36">
              <w:t>Understand the team and unit objectives and align operational activities accordingly</w:t>
            </w:r>
          </w:p>
          <w:p w14:paraId="2A2A73AA" w14:textId="77777777" w:rsidR="00B22962" w:rsidRPr="003C7A36" w:rsidRDefault="00B22962" w:rsidP="00ED23D3">
            <w:pPr>
              <w:pStyle w:val="TableBullet"/>
            </w:pPr>
            <w:r w:rsidRPr="003C7A36">
              <w:t>Initiate and develop team goals and plans, and use feedback to inform future planning</w:t>
            </w:r>
          </w:p>
          <w:p w14:paraId="39A41640" w14:textId="77777777" w:rsidR="00B22962" w:rsidRPr="003C7A36" w:rsidRDefault="00B22962" w:rsidP="00ED23D3">
            <w:pPr>
              <w:pStyle w:val="TableBullet"/>
            </w:pPr>
            <w:r w:rsidRPr="003C7A36">
              <w:t>Respond proactively to changing circumstances and adjust plans and schedules when necessary</w:t>
            </w:r>
          </w:p>
          <w:p w14:paraId="66F678C1" w14:textId="77777777" w:rsidR="00B22962" w:rsidRPr="003C7A36" w:rsidRDefault="00B22962" w:rsidP="00ED23D3">
            <w:pPr>
              <w:pStyle w:val="TableBullet"/>
            </w:pPr>
            <w:r w:rsidRPr="003C7A36">
              <w:t>Consider the implications of immediate and longer-term organisational issues and how these might affect the achievement of team and unit goals</w:t>
            </w:r>
          </w:p>
          <w:p w14:paraId="18836659" w14:textId="77777777" w:rsidR="00B22962" w:rsidRPr="003C7A36" w:rsidRDefault="00B22962" w:rsidP="00ED23D3">
            <w:pPr>
              <w:pStyle w:val="TableBullet"/>
            </w:pPr>
            <w:r w:rsidRPr="003C7A36">
              <w:t>Accommodate and respond with initiative to changing priorities and operating environments</w:t>
            </w:r>
          </w:p>
        </w:tc>
        <w:tc>
          <w:tcPr>
            <w:tcW w:w="1668" w:type="dxa"/>
          </w:tcPr>
          <w:p w14:paraId="03FA1CD5" w14:textId="77777777" w:rsidR="00B22962" w:rsidRPr="006F0836" w:rsidRDefault="00B22962" w:rsidP="00ED23D3">
            <w:pPr>
              <w:pStyle w:val="TableText"/>
            </w:pPr>
            <w:r w:rsidRPr="004C659E">
              <w:t>Intermediate</w:t>
            </w:r>
          </w:p>
        </w:tc>
      </w:tr>
      <w:tr w:rsidR="00B22962" w:rsidRPr="003C7A36" w14:paraId="3750F0E0" w14:textId="77777777" w:rsidTr="00ED23D3">
        <w:trPr>
          <w:cantSplit/>
        </w:trPr>
        <w:tc>
          <w:tcPr>
            <w:tcW w:w="1385" w:type="dxa"/>
          </w:tcPr>
          <w:p w14:paraId="43A3C813" w14:textId="77777777" w:rsidR="00B22962" w:rsidRPr="003C7A36" w:rsidRDefault="00B22962" w:rsidP="00ED23D3">
            <w:pPr>
              <w:jc w:val="center"/>
              <w:rPr>
                <w:noProof/>
                <w:sz w:val="20"/>
                <w:lang w:eastAsia="en-AU"/>
              </w:rPr>
            </w:pPr>
            <w:r w:rsidRPr="00372FE9">
              <w:rPr>
                <w:noProof/>
                <w:sz w:val="20"/>
                <w:lang w:eastAsia="en-AU"/>
              </w:rPr>
              <w:drawing>
                <wp:inline distT="0" distB="0" distL="0" distR="0" wp14:anchorId="26E58B6E" wp14:editId="4F22BAE0">
                  <wp:extent cx="749300" cy="749300"/>
                  <wp:effectExtent l="0" t="0" r="0" b="0"/>
                  <wp:docPr id="869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D3F683A" w14:textId="77777777" w:rsidR="00B22962" w:rsidRDefault="00B22962" w:rsidP="00ED23D3">
            <w:pPr>
              <w:rPr>
                <w:rFonts w:cs="Arial"/>
                <w:color w:val="000000"/>
                <w:sz w:val="20"/>
              </w:rPr>
            </w:pPr>
            <w:r w:rsidRPr="003C7A36">
              <w:rPr>
                <w:rFonts w:cs="Arial"/>
                <w:b/>
                <w:bCs/>
                <w:color w:val="000000"/>
                <w:sz w:val="20"/>
              </w:rPr>
              <w:t>Project Management</w:t>
            </w:r>
          </w:p>
          <w:p w14:paraId="048E656C" w14:textId="77777777" w:rsidR="00B22962" w:rsidRPr="00667FCB" w:rsidRDefault="00B22962" w:rsidP="00ED23D3">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5D58685" w14:textId="77777777" w:rsidR="00B22962" w:rsidRPr="003C7A36" w:rsidRDefault="00B22962" w:rsidP="00ED23D3">
            <w:pPr>
              <w:pStyle w:val="TableBullet"/>
            </w:pPr>
            <w:r w:rsidRPr="003C7A36">
              <w:t>Understand all components of the project management process, including the need to consider change management to realise business benefits</w:t>
            </w:r>
          </w:p>
          <w:p w14:paraId="4B96958D" w14:textId="77777777" w:rsidR="00B22962" w:rsidRPr="003C7A36" w:rsidRDefault="00B22962" w:rsidP="00ED23D3">
            <w:pPr>
              <w:pStyle w:val="TableBullet"/>
            </w:pPr>
            <w:r w:rsidRPr="003C7A36">
              <w:t>Prepare clear project proposals and accurate estimates of required costs and resources</w:t>
            </w:r>
          </w:p>
          <w:p w14:paraId="6AF41803" w14:textId="77777777" w:rsidR="00B22962" w:rsidRPr="003C7A36" w:rsidRDefault="00B22962" w:rsidP="00ED23D3">
            <w:pPr>
              <w:pStyle w:val="TableBullet"/>
            </w:pPr>
            <w:r w:rsidRPr="003C7A36">
              <w:t>Establish performance outcomes and measures for key project goals, and define monitoring, reporting and communication requirements</w:t>
            </w:r>
          </w:p>
          <w:p w14:paraId="314A2A78" w14:textId="77777777" w:rsidR="00B22962" w:rsidRPr="003C7A36" w:rsidRDefault="00B22962" w:rsidP="00ED23D3">
            <w:pPr>
              <w:pStyle w:val="TableBullet"/>
            </w:pPr>
            <w:r w:rsidRPr="003C7A36">
              <w:t>Identify and evaluate risks associated with the project and develop mitigation strategies</w:t>
            </w:r>
          </w:p>
          <w:p w14:paraId="054C0F58" w14:textId="77777777" w:rsidR="00B22962" w:rsidRPr="003C7A36" w:rsidRDefault="00B22962" w:rsidP="00ED23D3">
            <w:pPr>
              <w:pStyle w:val="TableBullet"/>
            </w:pPr>
            <w:r w:rsidRPr="003C7A36">
              <w:t>Identify and consult stakeholders to inform the project strategy</w:t>
            </w:r>
          </w:p>
          <w:p w14:paraId="51F55CF6" w14:textId="77777777" w:rsidR="00B22962" w:rsidRPr="003C7A36" w:rsidRDefault="00B22962" w:rsidP="00ED23D3">
            <w:pPr>
              <w:pStyle w:val="TableBullet"/>
            </w:pPr>
            <w:r w:rsidRPr="003C7A36">
              <w:t>Communicate the project’s objectives and its expected benefits</w:t>
            </w:r>
          </w:p>
          <w:p w14:paraId="4CFC39D6" w14:textId="77777777" w:rsidR="00B22962" w:rsidRPr="003C7A36" w:rsidRDefault="00B22962" w:rsidP="00ED23D3">
            <w:pPr>
              <w:pStyle w:val="TableBullet"/>
            </w:pPr>
            <w:r w:rsidRPr="003C7A36">
              <w:t>Monitor the completion of project milestones against goals and take necessary action</w:t>
            </w:r>
          </w:p>
          <w:p w14:paraId="034392E0" w14:textId="77777777" w:rsidR="00B22962" w:rsidRPr="003C7A36" w:rsidRDefault="00B22962" w:rsidP="00ED23D3">
            <w:pPr>
              <w:pStyle w:val="TableBullet"/>
            </w:pPr>
            <w:r w:rsidRPr="003C7A36">
              <w:t>Evaluate progress and identify improvements to inform future projects</w:t>
            </w:r>
          </w:p>
        </w:tc>
        <w:tc>
          <w:tcPr>
            <w:tcW w:w="1668" w:type="dxa"/>
          </w:tcPr>
          <w:p w14:paraId="52663D77" w14:textId="77777777" w:rsidR="00B22962" w:rsidRPr="006F0836" w:rsidRDefault="00B22962" w:rsidP="00ED23D3">
            <w:pPr>
              <w:pStyle w:val="TableText"/>
            </w:pPr>
            <w:r w:rsidRPr="004C659E">
              <w:t>Adept</w:t>
            </w:r>
          </w:p>
        </w:tc>
      </w:tr>
      <w:tr w:rsidR="00B22962" w:rsidRPr="003C7A36" w14:paraId="2C72AF93" w14:textId="77777777" w:rsidTr="00ED23D3">
        <w:trPr>
          <w:cantSplit/>
        </w:trPr>
        <w:tc>
          <w:tcPr>
            <w:tcW w:w="1385" w:type="dxa"/>
          </w:tcPr>
          <w:p w14:paraId="37358868" w14:textId="77777777" w:rsidR="00B22962" w:rsidRPr="003C7A36" w:rsidRDefault="00B22962" w:rsidP="00ED23D3">
            <w:pPr>
              <w:jc w:val="center"/>
              <w:rPr>
                <w:noProof/>
                <w:sz w:val="20"/>
                <w:lang w:eastAsia="en-AU"/>
              </w:rPr>
            </w:pPr>
            <w:r w:rsidRPr="00372FE9">
              <w:rPr>
                <w:noProof/>
                <w:sz w:val="20"/>
                <w:lang w:eastAsia="en-AU"/>
              </w:rPr>
              <w:lastRenderedPageBreak/>
              <w:drawing>
                <wp:inline distT="0" distB="0" distL="0" distR="0" wp14:anchorId="0267FAE5" wp14:editId="6A10DCA9">
                  <wp:extent cx="749300" cy="749300"/>
                  <wp:effectExtent l="0" t="0" r="0" b="0"/>
                  <wp:docPr id="7065"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BEDF1E" w14:textId="77777777" w:rsidR="00B22962" w:rsidRDefault="00B22962" w:rsidP="00ED23D3">
            <w:pPr>
              <w:rPr>
                <w:rFonts w:cs="Arial"/>
                <w:color w:val="000000"/>
                <w:sz w:val="20"/>
              </w:rPr>
            </w:pPr>
            <w:r w:rsidRPr="003C7A36">
              <w:rPr>
                <w:rFonts w:cs="Arial"/>
                <w:b/>
                <w:bCs/>
                <w:color w:val="000000"/>
                <w:sz w:val="20"/>
              </w:rPr>
              <w:t>Manage and Develop People</w:t>
            </w:r>
          </w:p>
          <w:p w14:paraId="04823381" w14:textId="77777777" w:rsidR="00B22962" w:rsidRPr="00667FCB" w:rsidRDefault="00B22962" w:rsidP="00ED23D3">
            <w:pPr>
              <w:rPr>
                <w:rFonts w:cs="Arial"/>
                <w:color w:val="000000"/>
                <w:sz w:val="20"/>
              </w:rPr>
            </w:pPr>
            <w:r w:rsidRPr="003C7A36">
              <w:rPr>
                <w:rFonts w:cs="Arial"/>
                <w:color w:val="000000"/>
                <w:sz w:val="20"/>
              </w:rPr>
              <w:t>Engage and motivate staff, and develop capability and potential in others</w:t>
            </w:r>
          </w:p>
        </w:tc>
        <w:tc>
          <w:tcPr>
            <w:tcW w:w="4709" w:type="dxa"/>
          </w:tcPr>
          <w:p w14:paraId="11FE98C8" w14:textId="77777777" w:rsidR="00B22962" w:rsidRPr="003C7A36" w:rsidRDefault="00B22962" w:rsidP="00ED23D3">
            <w:pPr>
              <w:pStyle w:val="TableBullet"/>
            </w:pPr>
            <w:r w:rsidRPr="003C7A36">
              <w:t>Define and clearly communicate roles, responsibilities and performance standards to achieve team outcomes</w:t>
            </w:r>
          </w:p>
          <w:p w14:paraId="6F37FDFB" w14:textId="77777777" w:rsidR="00B22962" w:rsidRPr="003C7A36" w:rsidRDefault="00B22962" w:rsidP="00ED23D3">
            <w:pPr>
              <w:pStyle w:val="TableBullet"/>
            </w:pPr>
            <w:r w:rsidRPr="003C7A36">
              <w:t>Adjust performance development processes to meet the diverse abilities and needs of individuals and teams</w:t>
            </w:r>
          </w:p>
          <w:p w14:paraId="52177168" w14:textId="77777777" w:rsidR="00B22962" w:rsidRPr="003C7A36" w:rsidRDefault="00B22962" w:rsidP="00ED23D3">
            <w:pPr>
              <w:pStyle w:val="TableBullet"/>
            </w:pPr>
            <w:r w:rsidRPr="003C7A36">
              <w:t>Develop work plans that consider capability, strengths and opportunities for development</w:t>
            </w:r>
          </w:p>
          <w:p w14:paraId="686679EC" w14:textId="77777777" w:rsidR="00B22962" w:rsidRPr="003C7A36" w:rsidRDefault="00B22962" w:rsidP="00ED23D3">
            <w:pPr>
              <w:pStyle w:val="TableBullet"/>
            </w:pPr>
            <w:r w:rsidRPr="003C7A36">
              <w:t>Be aware of the influences of bias when managing team members</w:t>
            </w:r>
          </w:p>
          <w:p w14:paraId="3E603617" w14:textId="77777777" w:rsidR="00B22962" w:rsidRPr="003C7A36" w:rsidRDefault="00B22962" w:rsidP="00ED23D3">
            <w:pPr>
              <w:pStyle w:val="TableBullet"/>
            </w:pPr>
            <w:r w:rsidRPr="003C7A36">
              <w:t>Seek feedback on own management capabilities and develop strategies to address any gaps</w:t>
            </w:r>
          </w:p>
          <w:p w14:paraId="0C07E4A7" w14:textId="77777777" w:rsidR="00B22962" w:rsidRPr="003C7A36" w:rsidRDefault="00B22962" w:rsidP="00ED23D3">
            <w:pPr>
              <w:pStyle w:val="TableBullet"/>
            </w:pPr>
            <w:r w:rsidRPr="003C7A36">
              <w:t>Address and resolve team and individual performance issues, including unsatisfactory performance, in a timely and effective way</w:t>
            </w:r>
          </w:p>
          <w:p w14:paraId="25DB9B68" w14:textId="77777777" w:rsidR="00B22962" w:rsidRPr="003C7A36" w:rsidRDefault="00B22962" w:rsidP="00ED23D3">
            <w:pPr>
              <w:pStyle w:val="TableBullet"/>
            </w:pPr>
            <w:r w:rsidRPr="003C7A36">
              <w:t>Monitor and report on team performance in line with established performance development frameworks</w:t>
            </w:r>
          </w:p>
        </w:tc>
        <w:tc>
          <w:tcPr>
            <w:tcW w:w="1668" w:type="dxa"/>
          </w:tcPr>
          <w:p w14:paraId="74E5BC38" w14:textId="77777777" w:rsidR="00B22962" w:rsidRPr="006F0836" w:rsidRDefault="00B22962" w:rsidP="00ED23D3">
            <w:pPr>
              <w:pStyle w:val="TableText"/>
            </w:pPr>
            <w:r w:rsidRPr="004C659E">
              <w:t>Adept</w:t>
            </w:r>
          </w:p>
        </w:tc>
      </w:tr>
      <w:tr w:rsidR="00B22962" w:rsidRPr="003C7A36" w14:paraId="649E4C79" w14:textId="77777777" w:rsidTr="00ED23D3">
        <w:trPr>
          <w:cantSplit/>
        </w:trPr>
        <w:tc>
          <w:tcPr>
            <w:tcW w:w="1385" w:type="dxa"/>
          </w:tcPr>
          <w:p w14:paraId="46C65E5D" w14:textId="77777777" w:rsidR="00B22962" w:rsidRPr="003C7A36" w:rsidRDefault="00B22962" w:rsidP="00ED23D3">
            <w:pPr>
              <w:jc w:val="center"/>
              <w:rPr>
                <w:noProof/>
                <w:sz w:val="20"/>
                <w:lang w:eastAsia="en-AU"/>
              </w:rPr>
            </w:pPr>
            <w:r w:rsidRPr="00372FE9">
              <w:rPr>
                <w:noProof/>
                <w:sz w:val="20"/>
                <w:lang w:eastAsia="en-AU"/>
              </w:rPr>
              <w:drawing>
                <wp:inline distT="0" distB="0" distL="0" distR="0" wp14:anchorId="23EE2574" wp14:editId="021F8665">
                  <wp:extent cx="749300" cy="749300"/>
                  <wp:effectExtent l="0" t="0" r="0" b="0"/>
                  <wp:docPr id="65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1EE5F5" w14:textId="77777777" w:rsidR="00B22962" w:rsidRDefault="00B22962" w:rsidP="00ED23D3">
            <w:pPr>
              <w:rPr>
                <w:rFonts w:cs="Arial"/>
                <w:color w:val="000000"/>
                <w:sz w:val="20"/>
              </w:rPr>
            </w:pPr>
            <w:r w:rsidRPr="003C7A36">
              <w:rPr>
                <w:rFonts w:cs="Arial"/>
                <w:b/>
                <w:bCs/>
                <w:color w:val="000000"/>
                <w:sz w:val="20"/>
              </w:rPr>
              <w:t>Optimise Business Outcomes</w:t>
            </w:r>
          </w:p>
          <w:p w14:paraId="1368CF7C" w14:textId="77777777" w:rsidR="00B22962" w:rsidRPr="00667FCB" w:rsidRDefault="00B22962" w:rsidP="00ED23D3">
            <w:pPr>
              <w:rPr>
                <w:rFonts w:cs="Arial"/>
                <w:color w:val="000000"/>
                <w:sz w:val="20"/>
              </w:rPr>
            </w:pPr>
            <w:r w:rsidRPr="003C7A36">
              <w:rPr>
                <w:rFonts w:cs="Arial"/>
                <w:color w:val="000000"/>
                <w:sz w:val="20"/>
              </w:rPr>
              <w:t>Manage people and resources effectively to achieve public value</w:t>
            </w:r>
          </w:p>
        </w:tc>
        <w:tc>
          <w:tcPr>
            <w:tcW w:w="4709" w:type="dxa"/>
          </w:tcPr>
          <w:p w14:paraId="36EC759B" w14:textId="77777777" w:rsidR="00B22962" w:rsidRPr="003C7A36" w:rsidRDefault="00B22962" w:rsidP="00ED23D3">
            <w:pPr>
              <w:pStyle w:val="TableBullet"/>
            </w:pPr>
            <w:r w:rsidRPr="003C7A36">
              <w:t>Initiate and develop longer-term goals and plans to guide the work of the team in line with organisational objectives</w:t>
            </w:r>
          </w:p>
          <w:p w14:paraId="28687F92" w14:textId="77777777" w:rsidR="00B22962" w:rsidRPr="003C7A36" w:rsidRDefault="00B22962" w:rsidP="00ED23D3">
            <w:pPr>
              <w:pStyle w:val="TableBullet"/>
            </w:pPr>
            <w:r w:rsidRPr="003C7A36">
              <w:t>Allocate resources to ensure the achievement of business outcomes and contribute to wider workforce planning</w:t>
            </w:r>
          </w:p>
          <w:p w14:paraId="4BF2C9B9" w14:textId="77777777" w:rsidR="00B22962" w:rsidRPr="003C7A36" w:rsidRDefault="00B22962" w:rsidP="00ED23D3">
            <w:pPr>
              <w:pStyle w:val="TableBullet"/>
            </w:pPr>
            <w:r w:rsidRPr="003C7A36">
              <w:t>When planning resources, implement processes that encourage the attraction and retention of people of diverse cultures, backgrounds and experiences</w:t>
            </w:r>
          </w:p>
          <w:p w14:paraId="3C319533" w14:textId="77777777" w:rsidR="00B22962" w:rsidRPr="003C7A36" w:rsidRDefault="00B22962" w:rsidP="00ED23D3">
            <w:pPr>
              <w:pStyle w:val="TableBullet"/>
            </w:pPr>
            <w:r w:rsidRPr="003C7A36">
              <w:t>Ensure that team members base their decisions on a sound understanding of business and risk management principles, applied in a public sector context</w:t>
            </w:r>
          </w:p>
          <w:p w14:paraId="55359AF2" w14:textId="77777777" w:rsidR="00B22962" w:rsidRPr="003C7A36" w:rsidRDefault="00B22962" w:rsidP="00ED23D3">
            <w:pPr>
              <w:pStyle w:val="TableBullet"/>
            </w:pPr>
            <w:r w:rsidRPr="003C7A36">
              <w:t>Monitor performance against standards and take timely corrective actions</w:t>
            </w:r>
          </w:p>
          <w:p w14:paraId="04861274" w14:textId="77777777" w:rsidR="00B22962" w:rsidRPr="003C7A36" w:rsidRDefault="00B22962" w:rsidP="00ED23D3">
            <w:pPr>
              <w:pStyle w:val="TableBullet"/>
            </w:pPr>
            <w:r w:rsidRPr="003C7A36">
              <w:t>Keep others informed about progress and performance outcomes</w:t>
            </w:r>
          </w:p>
        </w:tc>
        <w:tc>
          <w:tcPr>
            <w:tcW w:w="1668" w:type="dxa"/>
          </w:tcPr>
          <w:p w14:paraId="267EAC22" w14:textId="77777777" w:rsidR="00B22962" w:rsidRPr="006F0836" w:rsidRDefault="00B22962" w:rsidP="00ED23D3">
            <w:pPr>
              <w:pStyle w:val="TableText"/>
            </w:pPr>
            <w:r w:rsidRPr="004C659E">
              <w:t>Adept</w:t>
            </w:r>
          </w:p>
        </w:tc>
      </w:tr>
    </w:tbl>
    <w:p w14:paraId="215C1B8D" w14:textId="77777777" w:rsidR="00B22962" w:rsidRDefault="00B22962" w:rsidP="00B22962"/>
    <w:p w14:paraId="6599AF4F" w14:textId="77777777" w:rsidR="00B22962" w:rsidRDefault="00B22962" w:rsidP="00B22962">
      <w:pPr>
        <w:pStyle w:val="Heading2"/>
      </w:pPr>
      <w:r>
        <w:t>Complementary capabilities</w:t>
      </w:r>
    </w:p>
    <w:p w14:paraId="53E767A7" w14:textId="77777777" w:rsidR="00B22962" w:rsidRPr="00B22962" w:rsidRDefault="00B22962" w:rsidP="00B22962">
      <w:pPr>
        <w:pStyle w:val="PlainText"/>
        <w:spacing w:before="62" w:line="276" w:lineRule="auto"/>
        <w:contextualSpacing/>
        <w:rPr>
          <w:rFonts w:eastAsiaTheme="minorEastAsia"/>
          <w:sz w:val="22"/>
          <w:szCs w:val="24"/>
          <w:lang w:val="en-US"/>
        </w:rPr>
      </w:pPr>
      <w:r w:rsidRPr="00B22962">
        <w:rPr>
          <w:rFonts w:eastAsiaTheme="minorEastAsia"/>
          <w:i/>
          <w:sz w:val="22"/>
          <w:szCs w:val="24"/>
          <w:lang w:val="en-US"/>
        </w:rPr>
        <w:t>Complementary capabilities</w:t>
      </w:r>
      <w:r w:rsidRPr="00B22962">
        <w:rPr>
          <w:rFonts w:eastAsiaTheme="minorEastAsia"/>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6F805878" w14:textId="77777777" w:rsidR="00B22962" w:rsidRPr="00B22962" w:rsidRDefault="00B22962" w:rsidP="00B22962">
      <w:pPr>
        <w:pStyle w:val="PlainText"/>
        <w:spacing w:before="62" w:line="276" w:lineRule="auto"/>
        <w:contextualSpacing/>
        <w:rPr>
          <w:rFonts w:eastAsiaTheme="minorEastAsia"/>
          <w:sz w:val="22"/>
          <w:szCs w:val="24"/>
          <w:lang w:val="en-US"/>
        </w:rPr>
      </w:pPr>
      <w:r w:rsidRPr="00B22962">
        <w:rPr>
          <w:rFonts w:eastAsiaTheme="minorEastAsia"/>
          <w:sz w:val="22"/>
          <w:szCs w:val="24"/>
          <w:lang w:val="en-US"/>
        </w:rPr>
        <w:t>Note: capabilities listed as ‘not essential’ for this role are not relevant for recruitment purposes however may be relevant for future career development.</w:t>
      </w:r>
    </w:p>
    <w:p w14:paraId="29CED587" w14:textId="77777777" w:rsidR="00B22962" w:rsidRDefault="00B22962" w:rsidP="00B22962">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B22962" w:rsidRPr="00372FE9" w14:paraId="2F718DD0" w14:textId="77777777" w:rsidTr="00ED23D3">
        <w:trPr>
          <w:cantSplit/>
        </w:trPr>
        <w:tc>
          <w:tcPr>
            <w:tcW w:w="1276" w:type="dxa"/>
            <w:shd w:val="clear" w:color="auto" w:fill="BFBFBF" w:themeFill="background1" w:themeFillShade="BF"/>
            <w:vAlign w:val="center"/>
          </w:tcPr>
          <w:p w14:paraId="7EE25F1A" w14:textId="77777777" w:rsidR="00B22962" w:rsidRPr="00372FE9" w:rsidRDefault="00B22962" w:rsidP="00ED23D3">
            <w:pPr>
              <w:rPr>
                <w:sz w:val="20"/>
              </w:rPr>
            </w:pPr>
            <w:r w:rsidRPr="00372FE9">
              <w:rPr>
                <w:b/>
                <w:sz w:val="20"/>
              </w:rPr>
              <w:t>Capability group/sets</w:t>
            </w:r>
          </w:p>
        </w:tc>
        <w:tc>
          <w:tcPr>
            <w:tcW w:w="2693" w:type="dxa"/>
            <w:shd w:val="clear" w:color="auto" w:fill="BFBFBF" w:themeFill="background1" w:themeFillShade="BF"/>
          </w:tcPr>
          <w:p w14:paraId="4D675817" w14:textId="77777777" w:rsidR="00B22962" w:rsidRPr="00372FE9" w:rsidRDefault="00B22962" w:rsidP="00ED23D3">
            <w:pPr>
              <w:rPr>
                <w:sz w:val="20"/>
              </w:rPr>
            </w:pPr>
            <w:r w:rsidRPr="00372FE9">
              <w:rPr>
                <w:b/>
                <w:sz w:val="20"/>
              </w:rPr>
              <w:t>Capability name</w:t>
            </w:r>
          </w:p>
        </w:tc>
        <w:tc>
          <w:tcPr>
            <w:tcW w:w="4851" w:type="dxa"/>
            <w:shd w:val="clear" w:color="auto" w:fill="BFBFBF" w:themeFill="background1" w:themeFillShade="BF"/>
          </w:tcPr>
          <w:p w14:paraId="10AB36B6" w14:textId="77777777" w:rsidR="00B22962" w:rsidRPr="00372FE9" w:rsidRDefault="00B22962" w:rsidP="00ED23D3">
            <w:pPr>
              <w:rPr>
                <w:sz w:val="20"/>
              </w:rPr>
            </w:pPr>
            <w:r w:rsidRPr="00372FE9">
              <w:rPr>
                <w:b/>
                <w:sz w:val="20"/>
              </w:rPr>
              <w:t>Description</w:t>
            </w:r>
          </w:p>
        </w:tc>
        <w:tc>
          <w:tcPr>
            <w:tcW w:w="1668" w:type="dxa"/>
            <w:shd w:val="clear" w:color="auto" w:fill="BFBFBF" w:themeFill="background1" w:themeFillShade="BF"/>
          </w:tcPr>
          <w:p w14:paraId="135E9B1E" w14:textId="77777777" w:rsidR="00B22962" w:rsidRPr="00372FE9" w:rsidRDefault="00B22962" w:rsidP="00ED23D3">
            <w:pPr>
              <w:rPr>
                <w:b/>
                <w:bCs/>
                <w:sz w:val="20"/>
              </w:rPr>
            </w:pPr>
            <w:r w:rsidRPr="00372FE9">
              <w:rPr>
                <w:b/>
                <w:bCs/>
                <w:sz w:val="20"/>
              </w:rPr>
              <w:t>Level</w:t>
            </w:r>
          </w:p>
        </w:tc>
      </w:tr>
      <w:tr w:rsidR="00B22962" w:rsidRPr="00372FE9" w14:paraId="66029D59" w14:textId="77777777" w:rsidTr="00ED23D3">
        <w:trPr>
          <w:cantSplit/>
        </w:trPr>
        <w:tc>
          <w:tcPr>
            <w:tcW w:w="1276" w:type="dxa"/>
          </w:tcPr>
          <w:p w14:paraId="325A3C14" w14:textId="77777777" w:rsidR="00B22962" w:rsidRPr="00372FE9" w:rsidRDefault="00B22962" w:rsidP="00ED23D3">
            <w:pPr>
              <w:rPr>
                <w:sz w:val="20"/>
              </w:rPr>
            </w:pPr>
            <w:r w:rsidRPr="00372FE9">
              <w:rPr>
                <w:noProof/>
                <w:sz w:val="20"/>
                <w:lang w:eastAsia="en-AU"/>
              </w:rPr>
              <w:lastRenderedPageBreak/>
              <w:drawing>
                <wp:inline distT="0" distB="0" distL="0" distR="0" wp14:anchorId="0E738D76" wp14:editId="0206A743">
                  <wp:extent cx="416966" cy="416966"/>
                  <wp:effectExtent l="0" t="0" r="2540" b="2540"/>
                  <wp:docPr id="424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BFAB19" w14:textId="77777777" w:rsidR="00B22962" w:rsidRPr="00372FE9" w:rsidRDefault="00B22962" w:rsidP="00ED23D3">
            <w:pPr>
              <w:pStyle w:val="TableText"/>
            </w:pPr>
            <w:r w:rsidRPr="00372FE9">
              <w:t>Display Resilience and Courage</w:t>
            </w:r>
          </w:p>
        </w:tc>
        <w:tc>
          <w:tcPr>
            <w:tcW w:w="4851" w:type="dxa"/>
          </w:tcPr>
          <w:p w14:paraId="3613C423" w14:textId="77777777" w:rsidR="00B22962" w:rsidRPr="00372FE9" w:rsidRDefault="00B22962" w:rsidP="00ED23D3">
            <w:pPr>
              <w:pStyle w:val="TableText"/>
            </w:pPr>
            <w:r w:rsidRPr="00372FE9">
              <w:t>Be open and honest, prepared to express your views, and willing to accept and commit to change</w:t>
            </w:r>
          </w:p>
        </w:tc>
        <w:tc>
          <w:tcPr>
            <w:tcW w:w="1668" w:type="dxa"/>
          </w:tcPr>
          <w:p w14:paraId="2F583554" w14:textId="77777777" w:rsidR="00B22962" w:rsidRPr="00372FE9" w:rsidRDefault="00B22962" w:rsidP="00ED23D3">
            <w:pPr>
              <w:pStyle w:val="TableText"/>
            </w:pPr>
            <w:r w:rsidRPr="004C659E">
              <w:t>Intermediate</w:t>
            </w:r>
          </w:p>
        </w:tc>
      </w:tr>
      <w:tr w:rsidR="00B22962" w:rsidRPr="00372FE9" w14:paraId="6C4B3DC5" w14:textId="77777777" w:rsidTr="00ED23D3">
        <w:trPr>
          <w:cantSplit/>
        </w:trPr>
        <w:tc>
          <w:tcPr>
            <w:tcW w:w="1276" w:type="dxa"/>
          </w:tcPr>
          <w:p w14:paraId="0D5B4444" w14:textId="77777777" w:rsidR="00B22962" w:rsidRPr="00372FE9" w:rsidRDefault="00B22962" w:rsidP="00ED23D3">
            <w:pPr>
              <w:rPr>
                <w:sz w:val="20"/>
              </w:rPr>
            </w:pPr>
            <w:r w:rsidRPr="00372FE9">
              <w:rPr>
                <w:noProof/>
                <w:sz w:val="20"/>
                <w:lang w:eastAsia="en-AU"/>
              </w:rPr>
              <w:drawing>
                <wp:inline distT="0" distB="0" distL="0" distR="0" wp14:anchorId="544B7314" wp14:editId="6D8AB9E1">
                  <wp:extent cx="416966" cy="416966"/>
                  <wp:effectExtent l="0" t="0" r="2540" b="2540"/>
                  <wp:docPr id="260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568B85" w14:textId="77777777" w:rsidR="00B22962" w:rsidRPr="00372FE9" w:rsidRDefault="00B22962" w:rsidP="00ED23D3">
            <w:pPr>
              <w:pStyle w:val="TableText"/>
            </w:pPr>
            <w:r w:rsidRPr="00372FE9">
              <w:t>Act with Integrity</w:t>
            </w:r>
          </w:p>
        </w:tc>
        <w:tc>
          <w:tcPr>
            <w:tcW w:w="4851" w:type="dxa"/>
          </w:tcPr>
          <w:p w14:paraId="7033243C" w14:textId="77777777" w:rsidR="00B22962" w:rsidRPr="00372FE9" w:rsidRDefault="00B22962" w:rsidP="00ED23D3">
            <w:pPr>
              <w:pStyle w:val="TableText"/>
            </w:pPr>
            <w:r w:rsidRPr="00372FE9">
              <w:t>Be ethical and professional, and uphold and promote the public sector values</w:t>
            </w:r>
          </w:p>
        </w:tc>
        <w:tc>
          <w:tcPr>
            <w:tcW w:w="1668" w:type="dxa"/>
          </w:tcPr>
          <w:p w14:paraId="75021778" w14:textId="77777777" w:rsidR="00B22962" w:rsidRPr="00372FE9" w:rsidRDefault="00B22962" w:rsidP="00ED23D3">
            <w:pPr>
              <w:pStyle w:val="TableText"/>
            </w:pPr>
            <w:r w:rsidRPr="004C659E">
              <w:t>Adept</w:t>
            </w:r>
          </w:p>
        </w:tc>
      </w:tr>
      <w:tr w:rsidR="00B22962" w:rsidRPr="00372FE9" w14:paraId="5202FCAF" w14:textId="77777777" w:rsidTr="00ED23D3">
        <w:trPr>
          <w:cantSplit/>
        </w:trPr>
        <w:tc>
          <w:tcPr>
            <w:tcW w:w="1276" w:type="dxa"/>
          </w:tcPr>
          <w:p w14:paraId="1D8D8D0E" w14:textId="77777777" w:rsidR="00B22962" w:rsidRPr="00372FE9" w:rsidRDefault="00B22962" w:rsidP="00ED23D3">
            <w:pPr>
              <w:rPr>
                <w:sz w:val="20"/>
              </w:rPr>
            </w:pPr>
            <w:r w:rsidRPr="00372FE9">
              <w:rPr>
                <w:noProof/>
                <w:sz w:val="20"/>
                <w:lang w:eastAsia="en-AU"/>
              </w:rPr>
              <w:drawing>
                <wp:inline distT="0" distB="0" distL="0" distR="0" wp14:anchorId="7E09E7FE" wp14:editId="5D15F3D5">
                  <wp:extent cx="416966" cy="416966"/>
                  <wp:effectExtent l="0" t="0" r="2540" b="2540"/>
                  <wp:docPr id="619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A690782" w14:textId="77777777" w:rsidR="00B22962" w:rsidRPr="00372FE9" w:rsidRDefault="00B22962" w:rsidP="00ED23D3">
            <w:pPr>
              <w:pStyle w:val="TableText"/>
            </w:pPr>
            <w:r w:rsidRPr="00372FE9">
              <w:t>Value Diversity and Inclusion</w:t>
            </w:r>
          </w:p>
        </w:tc>
        <w:tc>
          <w:tcPr>
            <w:tcW w:w="4851" w:type="dxa"/>
          </w:tcPr>
          <w:p w14:paraId="0A51F3A0" w14:textId="77777777" w:rsidR="00B22962" w:rsidRPr="00372FE9" w:rsidRDefault="00B22962" w:rsidP="00ED23D3">
            <w:pPr>
              <w:pStyle w:val="TableText"/>
            </w:pPr>
            <w:r w:rsidRPr="00372FE9">
              <w:t>Demonstrate inclusive behaviour and show respect for diverse backgrounds, experiences and perspectives</w:t>
            </w:r>
          </w:p>
        </w:tc>
        <w:tc>
          <w:tcPr>
            <w:tcW w:w="1668" w:type="dxa"/>
          </w:tcPr>
          <w:p w14:paraId="04FBFC19" w14:textId="77777777" w:rsidR="00B22962" w:rsidRPr="00372FE9" w:rsidRDefault="00B22962" w:rsidP="00ED23D3">
            <w:pPr>
              <w:pStyle w:val="TableText"/>
            </w:pPr>
            <w:r w:rsidRPr="004C659E">
              <w:t>Intermediate</w:t>
            </w:r>
          </w:p>
        </w:tc>
      </w:tr>
      <w:tr w:rsidR="00B22962" w:rsidRPr="00372FE9" w14:paraId="3F481AE1" w14:textId="77777777" w:rsidTr="00ED23D3">
        <w:trPr>
          <w:cantSplit/>
        </w:trPr>
        <w:tc>
          <w:tcPr>
            <w:tcW w:w="1276" w:type="dxa"/>
          </w:tcPr>
          <w:p w14:paraId="57A4A8DA" w14:textId="77777777" w:rsidR="00B22962" w:rsidRPr="00372FE9" w:rsidRDefault="00B22962" w:rsidP="00ED23D3">
            <w:pPr>
              <w:rPr>
                <w:sz w:val="20"/>
              </w:rPr>
            </w:pPr>
            <w:r w:rsidRPr="00372FE9">
              <w:rPr>
                <w:noProof/>
                <w:sz w:val="20"/>
                <w:lang w:eastAsia="en-AU"/>
              </w:rPr>
              <w:drawing>
                <wp:inline distT="0" distB="0" distL="0" distR="0" wp14:anchorId="2E381642" wp14:editId="38BAC0B0">
                  <wp:extent cx="416966" cy="416966"/>
                  <wp:effectExtent l="0" t="0" r="2540" b="2540"/>
                  <wp:docPr id="977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EEA6E2" w14:textId="77777777" w:rsidR="00B22962" w:rsidRPr="00372FE9" w:rsidRDefault="00B22962" w:rsidP="00ED23D3">
            <w:pPr>
              <w:pStyle w:val="TableText"/>
            </w:pPr>
            <w:r w:rsidRPr="00372FE9">
              <w:t>Commit to Customer Service</w:t>
            </w:r>
          </w:p>
        </w:tc>
        <w:tc>
          <w:tcPr>
            <w:tcW w:w="4851" w:type="dxa"/>
          </w:tcPr>
          <w:p w14:paraId="78851752" w14:textId="77777777" w:rsidR="00B22962" w:rsidRPr="00372FE9" w:rsidRDefault="00B22962" w:rsidP="00ED23D3">
            <w:pPr>
              <w:pStyle w:val="TableText"/>
            </w:pPr>
            <w:r w:rsidRPr="00372FE9">
              <w:t>Provide customer-focused services in line with public sector and organisational objectives</w:t>
            </w:r>
          </w:p>
        </w:tc>
        <w:tc>
          <w:tcPr>
            <w:tcW w:w="1668" w:type="dxa"/>
          </w:tcPr>
          <w:p w14:paraId="24DCA239" w14:textId="77777777" w:rsidR="00B22962" w:rsidRPr="00372FE9" w:rsidRDefault="00B22962" w:rsidP="00ED23D3">
            <w:pPr>
              <w:pStyle w:val="TableText"/>
            </w:pPr>
            <w:r w:rsidRPr="004C659E">
              <w:t>Adept</w:t>
            </w:r>
          </w:p>
        </w:tc>
      </w:tr>
      <w:tr w:rsidR="00B22962" w:rsidRPr="00372FE9" w14:paraId="72304538" w14:textId="77777777" w:rsidTr="00ED23D3">
        <w:trPr>
          <w:cantSplit/>
        </w:trPr>
        <w:tc>
          <w:tcPr>
            <w:tcW w:w="1276" w:type="dxa"/>
          </w:tcPr>
          <w:p w14:paraId="4C3C1017" w14:textId="77777777" w:rsidR="00B22962" w:rsidRPr="00372FE9" w:rsidRDefault="00B22962" w:rsidP="00ED23D3">
            <w:pPr>
              <w:rPr>
                <w:sz w:val="20"/>
              </w:rPr>
            </w:pPr>
            <w:r w:rsidRPr="00372FE9">
              <w:rPr>
                <w:noProof/>
                <w:sz w:val="20"/>
                <w:lang w:eastAsia="en-AU"/>
              </w:rPr>
              <w:drawing>
                <wp:inline distT="0" distB="0" distL="0" distR="0" wp14:anchorId="6F7EEA30" wp14:editId="72EB33DD">
                  <wp:extent cx="416966" cy="416966"/>
                  <wp:effectExtent l="0" t="0" r="2540" b="2540"/>
                  <wp:docPr id="814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74220D7" w14:textId="77777777" w:rsidR="00B22962" w:rsidRPr="00372FE9" w:rsidRDefault="00B22962" w:rsidP="00ED23D3">
            <w:pPr>
              <w:pStyle w:val="TableText"/>
            </w:pPr>
            <w:r w:rsidRPr="00372FE9">
              <w:t>Work Collaboratively</w:t>
            </w:r>
          </w:p>
        </w:tc>
        <w:tc>
          <w:tcPr>
            <w:tcW w:w="4851" w:type="dxa"/>
          </w:tcPr>
          <w:p w14:paraId="7EF2B3D0" w14:textId="77777777" w:rsidR="00B22962" w:rsidRPr="00372FE9" w:rsidRDefault="00B22962" w:rsidP="00ED23D3">
            <w:pPr>
              <w:pStyle w:val="TableText"/>
            </w:pPr>
            <w:r w:rsidRPr="00372FE9">
              <w:t>Collaborate with others and value their contribution</w:t>
            </w:r>
          </w:p>
        </w:tc>
        <w:tc>
          <w:tcPr>
            <w:tcW w:w="1668" w:type="dxa"/>
          </w:tcPr>
          <w:p w14:paraId="3FE93F5A" w14:textId="77777777" w:rsidR="00B22962" w:rsidRPr="00372FE9" w:rsidRDefault="00B22962" w:rsidP="00ED23D3">
            <w:pPr>
              <w:pStyle w:val="TableText"/>
            </w:pPr>
            <w:r w:rsidRPr="004C659E">
              <w:t>Intermediate</w:t>
            </w:r>
          </w:p>
        </w:tc>
      </w:tr>
      <w:tr w:rsidR="00B22962" w:rsidRPr="00372FE9" w14:paraId="07493AA7" w14:textId="77777777" w:rsidTr="00ED23D3">
        <w:trPr>
          <w:cantSplit/>
        </w:trPr>
        <w:tc>
          <w:tcPr>
            <w:tcW w:w="1276" w:type="dxa"/>
          </w:tcPr>
          <w:p w14:paraId="40DC7A44" w14:textId="77777777" w:rsidR="00B22962" w:rsidRPr="00372FE9" w:rsidRDefault="00B22962" w:rsidP="00ED23D3">
            <w:pPr>
              <w:rPr>
                <w:sz w:val="20"/>
              </w:rPr>
            </w:pPr>
            <w:r w:rsidRPr="00372FE9">
              <w:rPr>
                <w:noProof/>
                <w:sz w:val="20"/>
                <w:lang w:eastAsia="en-AU"/>
              </w:rPr>
              <w:drawing>
                <wp:inline distT="0" distB="0" distL="0" distR="0" wp14:anchorId="44318C03" wp14:editId="3BD52A21">
                  <wp:extent cx="416966" cy="416966"/>
                  <wp:effectExtent l="0" t="0" r="2540" b="2540"/>
                  <wp:docPr id="173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4B6588" w14:textId="77777777" w:rsidR="00B22962" w:rsidRPr="00372FE9" w:rsidRDefault="00B22962" w:rsidP="00ED23D3">
            <w:pPr>
              <w:pStyle w:val="TableText"/>
            </w:pPr>
            <w:r w:rsidRPr="00372FE9">
              <w:t>Think and Solve Problems</w:t>
            </w:r>
          </w:p>
        </w:tc>
        <w:tc>
          <w:tcPr>
            <w:tcW w:w="4851" w:type="dxa"/>
          </w:tcPr>
          <w:p w14:paraId="188302A7" w14:textId="77777777" w:rsidR="00B22962" w:rsidRPr="00372FE9" w:rsidRDefault="00B22962" w:rsidP="00ED23D3">
            <w:pPr>
              <w:pStyle w:val="TableText"/>
            </w:pPr>
            <w:r w:rsidRPr="00372FE9">
              <w:t>Think, analyse and consider the broader context to develop practical solutions</w:t>
            </w:r>
          </w:p>
        </w:tc>
        <w:tc>
          <w:tcPr>
            <w:tcW w:w="1668" w:type="dxa"/>
          </w:tcPr>
          <w:p w14:paraId="750977E3" w14:textId="77777777" w:rsidR="00B22962" w:rsidRPr="00372FE9" w:rsidRDefault="00B22962" w:rsidP="00ED23D3">
            <w:pPr>
              <w:pStyle w:val="TableText"/>
            </w:pPr>
            <w:r w:rsidRPr="004C659E">
              <w:t>Intermediate</w:t>
            </w:r>
          </w:p>
        </w:tc>
      </w:tr>
      <w:tr w:rsidR="00B22962" w:rsidRPr="00372FE9" w14:paraId="2563F795" w14:textId="77777777" w:rsidTr="00ED23D3">
        <w:trPr>
          <w:cantSplit/>
        </w:trPr>
        <w:tc>
          <w:tcPr>
            <w:tcW w:w="1276" w:type="dxa"/>
          </w:tcPr>
          <w:p w14:paraId="1F5BBD76" w14:textId="77777777" w:rsidR="00B22962" w:rsidRPr="00372FE9" w:rsidRDefault="00B22962" w:rsidP="00ED23D3">
            <w:pPr>
              <w:rPr>
                <w:sz w:val="20"/>
              </w:rPr>
            </w:pPr>
            <w:r w:rsidRPr="00372FE9">
              <w:rPr>
                <w:noProof/>
                <w:sz w:val="20"/>
                <w:lang w:eastAsia="en-AU"/>
              </w:rPr>
              <w:drawing>
                <wp:inline distT="0" distB="0" distL="0" distR="0" wp14:anchorId="7BBE020F" wp14:editId="436203FE">
                  <wp:extent cx="416966" cy="416966"/>
                  <wp:effectExtent l="0" t="0" r="2540" b="2540"/>
                  <wp:docPr id="10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801277" w14:textId="77777777" w:rsidR="00B22962" w:rsidRPr="00372FE9" w:rsidRDefault="00B22962" w:rsidP="00ED23D3">
            <w:pPr>
              <w:pStyle w:val="TableText"/>
            </w:pPr>
            <w:r w:rsidRPr="00372FE9">
              <w:t>Demonstrate Accountability</w:t>
            </w:r>
          </w:p>
        </w:tc>
        <w:tc>
          <w:tcPr>
            <w:tcW w:w="4851" w:type="dxa"/>
          </w:tcPr>
          <w:p w14:paraId="5551145B" w14:textId="77777777" w:rsidR="00B22962" w:rsidRPr="00372FE9" w:rsidRDefault="00B22962" w:rsidP="00ED23D3">
            <w:pPr>
              <w:pStyle w:val="TableText"/>
            </w:pPr>
            <w:r w:rsidRPr="00372FE9">
              <w:t>Be proactive and responsible for own actions, and adhere to legislation, policy and guidelines</w:t>
            </w:r>
          </w:p>
        </w:tc>
        <w:tc>
          <w:tcPr>
            <w:tcW w:w="1668" w:type="dxa"/>
          </w:tcPr>
          <w:p w14:paraId="2286B895" w14:textId="77777777" w:rsidR="00B22962" w:rsidRPr="00372FE9" w:rsidRDefault="00B22962" w:rsidP="00ED23D3">
            <w:pPr>
              <w:pStyle w:val="TableText"/>
            </w:pPr>
            <w:r w:rsidRPr="004C659E">
              <w:t>Intermediate</w:t>
            </w:r>
          </w:p>
        </w:tc>
      </w:tr>
      <w:tr w:rsidR="00B22962" w:rsidRPr="00372FE9" w14:paraId="29356D90" w14:textId="77777777" w:rsidTr="00ED23D3">
        <w:trPr>
          <w:cantSplit/>
        </w:trPr>
        <w:tc>
          <w:tcPr>
            <w:tcW w:w="1276" w:type="dxa"/>
          </w:tcPr>
          <w:p w14:paraId="071DE59A" w14:textId="77777777" w:rsidR="00B22962" w:rsidRPr="00372FE9" w:rsidRDefault="00B22962" w:rsidP="00ED23D3">
            <w:pPr>
              <w:rPr>
                <w:sz w:val="20"/>
              </w:rPr>
            </w:pPr>
            <w:r w:rsidRPr="00372FE9">
              <w:rPr>
                <w:noProof/>
                <w:sz w:val="20"/>
                <w:lang w:eastAsia="en-AU"/>
              </w:rPr>
              <w:drawing>
                <wp:inline distT="0" distB="0" distL="0" distR="0" wp14:anchorId="223FFB92" wp14:editId="0BA2D0C8">
                  <wp:extent cx="416966" cy="416966"/>
                  <wp:effectExtent l="0" t="0" r="2540" b="2540"/>
                  <wp:docPr id="368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FDE996" w14:textId="77777777" w:rsidR="00B22962" w:rsidRPr="00372FE9" w:rsidRDefault="00B22962" w:rsidP="00ED23D3">
            <w:pPr>
              <w:pStyle w:val="TableText"/>
            </w:pPr>
            <w:r w:rsidRPr="00372FE9">
              <w:t>Finance</w:t>
            </w:r>
          </w:p>
        </w:tc>
        <w:tc>
          <w:tcPr>
            <w:tcW w:w="4851" w:type="dxa"/>
          </w:tcPr>
          <w:p w14:paraId="47F6F283" w14:textId="77777777" w:rsidR="00B22962" w:rsidRPr="00372FE9" w:rsidRDefault="00B22962" w:rsidP="00ED23D3">
            <w:pPr>
              <w:pStyle w:val="TableText"/>
            </w:pPr>
            <w:r w:rsidRPr="00372FE9">
              <w:t>Understand and apply financial processes to achieve value for money and minimise financial risk</w:t>
            </w:r>
          </w:p>
        </w:tc>
        <w:tc>
          <w:tcPr>
            <w:tcW w:w="1668" w:type="dxa"/>
          </w:tcPr>
          <w:p w14:paraId="67C26F51" w14:textId="77777777" w:rsidR="00B22962" w:rsidRPr="00372FE9" w:rsidRDefault="00B22962" w:rsidP="00ED23D3">
            <w:pPr>
              <w:pStyle w:val="TableText"/>
            </w:pPr>
            <w:r w:rsidRPr="004C659E">
              <w:t>Intermediate</w:t>
            </w:r>
          </w:p>
        </w:tc>
      </w:tr>
      <w:tr w:rsidR="00B22962" w:rsidRPr="00372FE9" w14:paraId="1483DCAD" w14:textId="77777777" w:rsidTr="00ED23D3">
        <w:trPr>
          <w:cantSplit/>
        </w:trPr>
        <w:tc>
          <w:tcPr>
            <w:tcW w:w="1276" w:type="dxa"/>
          </w:tcPr>
          <w:p w14:paraId="01B8FFD0" w14:textId="77777777" w:rsidR="00B22962" w:rsidRPr="00372FE9" w:rsidRDefault="00B22962" w:rsidP="00ED23D3">
            <w:pPr>
              <w:rPr>
                <w:sz w:val="20"/>
              </w:rPr>
            </w:pPr>
            <w:r w:rsidRPr="00372FE9">
              <w:rPr>
                <w:noProof/>
                <w:sz w:val="20"/>
                <w:lang w:eastAsia="en-AU"/>
              </w:rPr>
              <w:drawing>
                <wp:inline distT="0" distB="0" distL="0" distR="0" wp14:anchorId="003039BD" wp14:editId="5523BA29">
                  <wp:extent cx="416966" cy="416966"/>
                  <wp:effectExtent l="0" t="0" r="2540" b="2540"/>
                  <wp:docPr id="727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3A8184" w14:textId="77777777" w:rsidR="00B22962" w:rsidRPr="00372FE9" w:rsidRDefault="00B22962" w:rsidP="00ED23D3">
            <w:pPr>
              <w:pStyle w:val="TableText"/>
            </w:pPr>
            <w:r w:rsidRPr="00372FE9">
              <w:t>Technology</w:t>
            </w:r>
          </w:p>
        </w:tc>
        <w:tc>
          <w:tcPr>
            <w:tcW w:w="4851" w:type="dxa"/>
          </w:tcPr>
          <w:p w14:paraId="2C876C37" w14:textId="77777777" w:rsidR="00B22962" w:rsidRPr="00372FE9" w:rsidRDefault="00B22962" w:rsidP="00ED23D3">
            <w:pPr>
              <w:pStyle w:val="TableText"/>
            </w:pPr>
            <w:r w:rsidRPr="00372FE9">
              <w:t>Understand and use available technologies to maximise efficiencies and effectiveness</w:t>
            </w:r>
          </w:p>
        </w:tc>
        <w:tc>
          <w:tcPr>
            <w:tcW w:w="1668" w:type="dxa"/>
          </w:tcPr>
          <w:p w14:paraId="624F3A7E" w14:textId="77777777" w:rsidR="00B22962" w:rsidRPr="00372FE9" w:rsidRDefault="00B22962" w:rsidP="00ED23D3">
            <w:pPr>
              <w:pStyle w:val="TableText"/>
            </w:pPr>
            <w:r w:rsidRPr="004C659E">
              <w:t>Intermediate</w:t>
            </w:r>
          </w:p>
        </w:tc>
      </w:tr>
      <w:tr w:rsidR="00B22962" w:rsidRPr="00372FE9" w14:paraId="1C61238D" w14:textId="77777777" w:rsidTr="00ED23D3">
        <w:trPr>
          <w:cantSplit/>
        </w:trPr>
        <w:tc>
          <w:tcPr>
            <w:tcW w:w="1276" w:type="dxa"/>
          </w:tcPr>
          <w:p w14:paraId="21B597B7" w14:textId="77777777" w:rsidR="00B22962" w:rsidRPr="00372FE9" w:rsidRDefault="00B22962" w:rsidP="00ED23D3">
            <w:pPr>
              <w:rPr>
                <w:sz w:val="20"/>
              </w:rPr>
            </w:pPr>
            <w:r w:rsidRPr="00372FE9">
              <w:rPr>
                <w:noProof/>
                <w:sz w:val="20"/>
                <w:lang w:eastAsia="en-AU"/>
              </w:rPr>
              <w:drawing>
                <wp:inline distT="0" distB="0" distL="0" distR="0" wp14:anchorId="56A9A111" wp14:editId="44950029">
                  <wp:extent cx="416966" cy="416966"/>
                  <wp:effectExtent l="0" t="0" r="2540" b="2540"/>
                  <wp:docPr id="563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8A0A2B" w14:textId="77777777" w:rsidR="00B22962" w:rsidRPr="00372FE9" w:rsidRDefault="00B22962" w:rsidP="00ED23D3">
            <w:pPr>
              <w:pStyle w:val="TableText"/>
            </w:pPr>
            <w:r w:rsidRPr="00372FE9">
              <w:t>Procurement and Contract Management</w:t>
            </w:r>
          </w:p>
        </w:tc>
        <w:tc>
          <w:tcPr>
            <w:tcW w:w="4851" w:type="dxa"/>
          </w:tcPr>
          <w:p w14:paraId="20B4E06D" w14:textId="77777777" w:rsidR="00B22962" w:rsidRPr="00372FE9" w:rsidRDefault="00B22962" w:rsidP="00ED23D3">
            <w:pPr>
              <w:pStyle w:val="TableText"/>
            </w:pPr>
            <w:r w:rsidRPr="00372FE9">
              <w:t>Understand and apply procurement processes to ensure effective purchasing and contract performance</w:t>
            </w:r>
          </w:p>
        </w:tc>
        <w:tc>
          <w:tcPr>
            <w:tcW w:w="1668" w:type="dxa"/>
          </w:tcPr>
          <w:p w14:paraId="5612700A" w14:textId="77777777" w:rsidR="00B22962" w:rsidRPr="00372FE9" w:rsidRDefault="00B22962" w:rsidP="00ED23D3">
            <w:pPr>
              <w:pStyle w:val="TableText"/>
            </w:pPr>
            <w:r w:rsidRPr="004C659E">
              <w:t>Intermediate</w:t>
            </w:r>
          </w:p>
        </w:tc>
      </w:tr>
      <w:tr w:rsidR="00B22962" w:rsidRPr="00372FE9" w14:paraId="7A678976" w14:textId="77777777" w:rsidTr="00ED23D3">
        <w:trPr>
          <w:cantSplit/>
        </w:trPr>
        <w:tc>
          <w:tcPr>
            <w:tcW w:w="1276" w:type="dxa"/>
          </w:tcPr>
          <w:p w14:paraId="559D8B9F" w14:textId="77777777" w:rsidR="00B22962" w:rsidRPr="00372FE9" w:rsidRDefault="00B22962" w:rsidP="00ED23D3">
            <w:pPr>
              <w:rPr>
                <w:sz w:val="20"/>
              </w:rPr>
            </w:pPr>
            <w:r w:rsidRPr="00372FE9">
              <w:rPr>
                <w:noProof/>
                <w:sz w:val="20"/>
                <w:lang w:eastAsia="en-AU"/>
              </w:rPr>
              <w:drawing>
                <wp:inline distT="0" distB="0" distL="0" distR="0" wp14:anchorId="23340FD2" wp14:editId="1F4FA67C">
                  <wp:extent cx="416966" cy="416966"/>
                  <wp:effectExtent l="0" t="0" r="2540" b="2540"/>
                  <wp:docPr id="922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80243D5" w14:textId="77777777" w:rsidR="00B22962" w:rsidRPr="00372FE9" w:rsidRDefault="00B22962" w:rsidP="00ED23D3">
            <w:pPr>
              <w:pStyle w:val="TableText"/>
            </w:pPr>
            <w:r w:rsidRPr="00372FE9">
              <w:t>Inspire Direction and Purpose</w:t>
            </w:r>
          </w:p>
        </w:tc>
        <w:tc>
          <w:tcPr>
            <w:tcW w:w="4851" w:type="dxa"/>
          </w:tcPr>
          <w:p w14:paraId="29F0F987" w14:textId="77777777" w:rsidR="00B22962" w:rsidRPr="00372FE9" w:rsidRDefault="00B22962" w:rsidP="00ED23D3">
            <w:pPr>
              <w:pStyle w:val="TableText"/>
            </w:pPr>
            <w:r w:rsidRPr="00372FE9">
              <w:t>Communicate goals, priorities and vision, and recognise achievements</w:t>
            </w:r>
          </w:p>
        </w:tc>
        <w:tc>
          <w:tcPr>
            <w:tcW w:w="1668" w:type="dxa"/>
          </w:tcPr>
          <w:p w14:paraId="1CA17DE5" w14:textId="77777777" w:rsidR="00B22962" w:rsidRPr="00372FE9" w:rsidRDefault="00B22962" w:rsidP="00ED23D3">
            <w:pPr>
              <w:pStyle w:val="TableText"/>
            </w:pPr>
            <w:r w:rsidRPr="004C659E">
              <w:t>Intermediate</w:t>
            </w:r>
          </w:p>
        </w:tc>
      </w:tr>
      <w:tr w:rsidR="00B22962" w:rsidRPr="00372FE9" w14:paraId="76A5C0B1" w14:textId="77777777" w:rsidTr="00ED23D3">
        <w:trPr>
          <w:cantSplit/>
        </w:trPr>
        <w:tc>
          <w:tcPr>
            <w:tcW w:w="1276" w:type="dxa"/>
          </w:tcPr>
          <w:p w14:paraId="71117ACF" w14:textId="77777777" w:rsidR="00B22962" w:rsidRPr="00372FE9" w:rsidRDefault="00B22962" w:rsidP="00ED23D3">
            <w:pPr>
              <w:rPr>
                <w:sz w:val="20"/>
              </w:rPr>
            </w:pPr>
            <w:r w:rsidRPr="00372FE9">
              <w:rPr>
                <w:noProof/>
                <w:sz w:val="20"/>
                <w:lang w:eastAsia="en-AU"/>
              </w:rPr>
              <w:drawing>
                <wp:inline distT="0" distB="0" distL="0" distR="0" wp14:anchorId="4DB2A98E" wp14:editId="5A1F8380">
                  <wp:extent cx="416966" cy="416966"/>
                  <wp:effectExtent l="0" t="0" r="2540" b="2540"/>
                  <wp:docPr id="281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A15CA5" w14:textId="77777777" w:rsidR="00B22962" w:rsidRPr="00372FE9" w:rsidRDefault="00B22962" w:rsidP="00ED23D3">
            <w:pPr>
              <w:pStyle w:val="TableText"/>
            </w:pPr>
            <w:r w:rsidRPr="00372FE9">
              <w:t>Manage Reform and Change</w:t>
            </w:r>
          </w:p>
        </w:tc>
        <w:tc>
          <w:tcPr>
            <w:tcW w:w="4851" w:type="dxa"/>
          </w:tcPr>
          <w:p w14:paraId="376C131D" w14:textId="77777777" w:rsidR="00B22962" w:rsidRPr="00372FE9" w:rsidRDefault="00B22962" w:rsidP="00ED23D3">
            <w:pPr>
              <w:pStyle w:val="TableText"/>
            </w:pPr>
            <w:r w:rsidRPr="00372FE9">
              <w:t>Support, promote and champion change, and assist others to engage with change</w:t>
            </w:r>
          </w:p>
        </w:tc>
        <w:tc>
          <w:tcPr>
            <w:tcW w:w="1668" w:type="dxa"/>
          </w:tcPr>
          <w:p w14:paraId="48260BF6" w14:textId="77777777" w:rsidR="00B22962" w:rsidRPr="00372FE9" w:rsidRDefault="00B22962" w:rsidP="00ED23D3">
            <w:pPr>
              <w:pStyle w:val="TableText"/>
            </w:pPr>
            <w:r w:rsidRPr="004C659E">
              <w:t>Intermediate</w:t>
            </w:r>
          </w:p>
        </w:tc>
      </w:tr>
      <w:bookmarkEnd w:id="1"/>
      <w:bookmarkEnd w:id="2"/>
      <w:bookmarkEnd w:id="3"/>
      <w:bookmarkEnd w:id="4"/>
    </w:tbl>
    <w:p w14:paraId="4FDE4ED2" w14:textId="77777777" w:rsidR="00B22962" w:rsidRDefault="00B22962" w:rsidP="00B22962">
      <w:pPr>
        <w:contextualSpacing/>
      </w:pPr>
    </w:p>
    <w:p w14:paraId="70064FE1" w14:textId="77777777" w:rsidR="00F15C5C" w:rsidRDefault="00F15C5C"/>
    <w:sectPr w:rsidR="00F15C5C"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A456" w14:textId="77777777" w:rsidR="002056AC" w:rsidRDefault="002056AC" w:rsidP="00BB532F">
      <w:pPr>
        <w:spacing w:after="0" w:line="240" w:lineRule="auto"/>
      </w:pPr>
      <w:r>
        <w:separator/>
      </w:r>
    </w:p>
  </w:endnote>
  <w:endnote w:type="continuationSeparator" w:id="0">
    <w:p w14:paraId="661F3058" w14:textId="77777777" w:rsidR="002056AC" w:rsidRDefault="002056A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E95A64F" w14:textId="77777777" w:rsidTr="5422D73B">
      <w:tc>
        <w:tcPr>
          <w:tcW w:w="2250" w:type="pct"/>
          <w:vAlign w:val="center"/>
        </w:tcPr>
        <w:p w14:paraId="75645096" w14:textId="1ED3DAD3" w:rsidR="00C03AFD" w:rsidRDefault="5422D73B" w:rsidP="00C03AFD">
          <w:pPr>
            <w:pStyle w:val="Footer"/>
          </w:pPr>
          <w:r w:rsidRPr="5422D73B">
            <w:rPr>
              <w:color w:val="928B81"/>
              <w:sz w:val="18"/>
              <w:szCs w:val="18"/>
            </w:rPr>
            <w:t>Role Description</w:t>
          </w:r>
          <w:r w:rsidRPr="5422D73B">
            <w:rPr>
              <w:color w:val="595959" w:themeColor="text1" w:themeTint="A6"/>
              <w:sz w:val="18"/>
              <w:szCs w:val="18"/>
            </w:rPr>
            <w:t xml:space="preserve">  </w:t>
          </w:r>
          <w:r w:rsidR="00812940">
            <w:rPr>
              <w:color w:val="000000" w:themeColor="text1"/>
              <w:sz w:val="18"/>
              <w:szCs w:val="18"/>
            </w:rPr>
            <w:t>Team Leader, Events</w:t>
          </w:r>
        </w:p>
      </w:tc>
      <w:tc>
        <w:tcPr>
          <w:tcW w:w="250" w:type="pct"/>
          <w:vAlign w:val="center"/>
        </w:tcPr>
        <w:p w14:paraId="7A034764" w14:textId="06DD1485" w:rsidR="00C03AFD" w:rsidRPr="00C03AFD" w:rsidRDefault="009B08C8"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636334">
            <w:rPr>
              <w:noProof/>
              <w:color w:val="928B81"/>
              <w:sz w:val="18"/>
              <w:lang w:eastAsia="en-AU"/>
            </w:rPr>
            <w:t>6</w:t>
          </w:r>
          <w:r w:rsidRPr="00C03AFD">
            <w:rPr>
              <w:noProof/>
              <w:color w:val="928B81"/>
              <w:sz w:val="18"/>
              <w:lang w:eastAsia="en-AU"/>
            </w:rPr>
            <w:fldChar w:fldCharType="end"/>
          </w:r>
        </w:p>
      </w:tc>
      <w:tc>
        <w:tcPr>
          <w:tcW w:w="2350" w:type="pct"/>
        </w:tcPr>
        <w:p w14:paraId="3E5D9497" w14:textId="77777777" w:rsidR="00C03AFD" w:rsidRDefault="00C03AFD" w:rsidP="00C03AFD">
          <w:pPr>
            <w:pStyle w:val="Footer"/>
            <w:jc w:val="right"/>
          </w:pPr>
          <w:r>
            <w:rPr>
              <w:noProof/>
              <w:lang w:val="en-AU" w:eastAsia="en-AU"/>
            </w:rPr>
            <w:drawing>
              <wp:inline distT="0" distB="0" distL="0" distR="0" wp14:anchorId="0C91284D" wp14:editId="07777777">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9A94AC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CFB9610" w14:textId="77777777" w:rsidTr="0047547E">
      <w:trPr>
        <w:trHeight w:val="811"/>
      </w:trPr>
      <w:tc>
        <w:tcPr>
          <w:tcW w:w="10005" w:type="dxa"/>
          <w:vAlign w:val="bottom"/>
        </w:tcPr>
        <w:p w14:paraId="7E58659C" w14:textId="3CC33FC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9B08C8">
            <w:rPr>
              <w:noProof/>
              <w:lang w:eastAsia="en-AU"/>
            </w:rPr>
            <w:fldChar w:fldCharType="begin"/>
          </w:r>
          <w:r>
            <w:rPr>
              <w:noProof/>
              <w:lang w:eastAsia="en-AU"/>
            </w:rPr>
            <w:instrText xml:space="preserve"> PAGE  \* Arabic </w:instrText>
          </w:r>
          <w:r w:rsidR="009B08C8">
            <w:rPr>
              <w:noProof/>
              <w:lang w:eastAsia="en-AU"/>
            </w:rPr>
            <w:fldChar w:fldCharType="separate"/>
          </w:r>
          <w:r w:rsidR="00636334">
            <w:rPr>
              <w:noProof/>
              <w:lang w:eastAsia="en-AU"/>
            </w:rPr>
            <w:t>1</w:t>
          </w:r>
          <w:r w:rsidR="009B08C8">
            <w:rPr>
              <w:noProof/>
              <w:lang w:eastAsia="en-AU"/>
            </w:rPr>
            <w:fldChar w:fldCharType="end"/>
          </w:r>
        </w:p>
      </w:tc>
      <w:tc>
        <w:tcPr>
          <w:tcW w:w="875" w:type="dxa"/>
        </w:tcPr>
        <w:p w14:paraId="7D89B186" w14:textId="77777777" w:rsidR="00BB532F" w:rsidRDefault="00BB532F" w:rsidP="00BD7BA7">
          <w:pPr>
            <w:pStyle w:val="Footer"/>
            <w:jc w:val="right"/>
          </w:pPr>
          <w:r>
            <w:rPr>
              <w:noProof/>
              <w:lang w:val="en-AU" w:eastAsia="en-AU"/>
            </w:rPr>
            <w:drawing>
              <wp:inline distT="0" distB="0" distL="0" distR="0" wp14:anchorId="14979F2D" wp14:editId="07777777">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47B311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DACA" w14:textId="77777777" w:rsidR="002056AC" w:rsidRDefault="002056AC" w:rsidP="00BB532F">
      <w:pPr>
        <w:spacing w:after="0" w:line="240" w:lineRule="auto"/>
      </w:pPr>
      <w:r>
        <w:separator/>
      </w:r>
    </w:p>
  </w:footnote>
  <w:footnote w:type="continuationSeparator" w:id="0">
    <w:p w14:paraId="4F2E99C9" w14:textId="77777777" w:rsidR="002056AC" w:rsidRDefault="002056A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0581FC1" w14:textId="77777777" w:rsidTr="5422D73B">
      <w:trPr>
        <w:trHeight w:val="1337"/>
      </w:trPr>
      <w:tc>
        <w:tcPr>
          <w:tcW w:w="7038" w:type="dxa"/>
        </w:tcPr>
        <w:p w14:paraId="6690E5FA" w14:textId="08509D7F" w:rsidR="007E2FB7" w:rsidRPr="001E49B2" w:rsidRDefault="007E2FB7" w:rsidP="5422D73B">
          <w:pPr>
            <w:pStyle w:val="TitleSub"/>
            <w:spacing w:after="0"/>
            <w:rPr>
              <w:rFonts w:ascii="Arial" w:hAnsi="Arial" w:cs="Arial"/>
            </w:rPr>
          </w:pPr>
          <w:r w:rsidRPr="001E49B2">
            <w:rPr>
              <w:rFonts w:ascii="Arial" w:hAnsi="Arial" w:cs="Arial"/>
            </w:rPr>
            <w:t xml:space="preserve">Role Description </w:t>
          </w:r>
        </w:p>
        <w:p w14:paraId="556B3AE9" w14:textId="50292E20" w:rsidR="007E2FB7" w:rsidRPr="001E49B2" w:rsidRDefault="00812940" w:rsidP="5422D73B">
          <w:pPr>
            <w:pStyle w:val="TitleSub"/>
            <w:spacing w:after="0"/>
            <w:rPr>
              <w:rFonts w:ascii="Arial" w:hAnsi="Arial" w:cs="Arial"/>
              <w:b/>
              <w:bCs/>
            </w:rPr>
          </w:pPr>
          <w:r>
            <w:rPr>
              <w:rFonts w:ascii="Arial" w:hAnsi="Arial" w:cs="Arial"/>
              <w:b/>
              <w:bCs/>
            </w:rPr>
            <w:t>Team Leader, Events</w:t>
          </w:r>
        </w:p>
      </w:tc>
      <w:tc>
        <w:tcPr>
          <w:tcW w:w="3665" w:type="dxa"/>
        </w:tcPr>
        <w:p w14:paraId="1D618DEC" w14:textId="6185028F" w:rsidR="000477E1" w:rsidRPr="000477E1" w:rsidRDefault="00B22962" w:rsidP="00030565">
          <w:pPr>
            <w:jc w:val="right"/>
          </w:pPr>
          <w:r w:rsidRPr="00E87D9C">
            <w:rPr>
              <w:noProof/>
            </w:rPr>
            <w:drawing>
              <wp:anchor distT="0" distB="0" distL="114300" distR="114300" simplePos="0" relativeHeight="251659264" behindDoc="0" locked="0" layoutInCell="1" allowOverlap="1" wp14:anchorId="46C0107A" wp14:editId="51E476B5">
                <wp:simplePos x="0" y="0"/>
                <wp:positionH relativeFrom="margin">
                  <wp:posOffset>925195</wp:posOffset>
                </wp:positionH>
                <wp:positionV relativeFrom="margin">
                  <wp:posOffset>0</wp:posOffset>
                </wp:positionV>
                <wp:extent cx="1333500" cy="685800"/>
                <wp:effectExtent l="0" t="0" r="0" b="0"/>
                <wp:wrapSquare wrapText="bothSides"/>
                <wp:docPr id="1852423197" name="Picture 185242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anchor>
            </w:drawing>
          </w:r>
        </w:p>
        <w:p w14:paraId="4CF0195A" w14:textId="77777777" w:rsidR="000477E1" w:rsidRPr="000477E1" w:rsidRDefault="000477E1" w:rsidP="00030565">
          <w:pPr>
            <w:jc w:val="right"/>
          </w:pPr>
        </w:p>
      </w:tc>
    </w:tr>
  </w:tbl>
  <w:p w14:paraId="17D32B7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B2398"/>
    <w:multiLevelType w:val="hybridMultilevel"/>
    <w:tmpl w:val="7C3C9FDC"/>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155F7"/>
    <w:multiLevelType w:val="hybridMultilevel"/>
    <w:tmpl w:val="7436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384E15"/>
    <w:multiLevelType w:val="multilevel"/>
    <w:tmpl w:val="71F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8687F"/>
    <w:multiLevelType w:val="hybridMultilevel"/>
    <w:tmpl w:val="22707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060CBE"/>
    <w:multiLevelType w:val="hybridMultilevel"/>
    <w:tmpl w:val="317E0438"/>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1E12E6"/>
    <w:multiLevelType w:val="hybridMultilevel"/>
    <w:tmpl w:val="4BF0C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47257196">
    <w:abstractNumId w:val="0"/>
  </w:num>
  <w:num w:numId="2" w16cid:durableId="2120103730">
    <w:abstractNumId w:val="1"/>
  </w:num>
  <w:num w:numId="3" w16cid:durableId="211353712">
    <w:abstractNumId w:val="3"/>
  </w:num>
  <w:num w:numId="4" w16cid:durableId="1129780259">
    <w:abstractNumId w:val="8"/>
  </w:num>
  <w:num w:numId="5" w16cid:durableId="337462761">
    <w:abstractNumId w:val="2"/>
  </w:num>
  <w:num w:numId="6" w16cid:durableId="333800009">
    <w:abstractNumId w:val="6"/>
  </w:num>
  <w:num w:numId="7" w16cid:durableId="1413620841">
    <w:abstractNumId w:val="7"/>
  </w:num>
  <w:num w:numId="8" w16cid:durableId="749888774">
    <w:abstractNumId w:val="5"/>
  </w:num>
  <w:num w:numId="9" w16cid:durableId="1299409395">
    <w:abstractNumId w:val="0"/>
  </w:num>
  <w:num w:numId="10" w16cid:durableId="1569346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296A"/>
    <w:rsid w:val="0001706E"/>
    <w:rsid w:val="00020023"/>
    <w:rsid w:val="00022223"/>
    <w:rsid w:val="00026543"/>
    <w:rsid w:val="00027E23"/>
    <w:rsid w:val="00030565"/>
    <w:rsid w:val="0003263C"/>
    <w:rsid w:val="00035639"/>
    <w:rsid w:val="0003564E"/>
    <w:rsid w:val="00037FD5"/>
    <w:rsid w:val="00041B35"/>
    <w:rsid w:val="000477E1"/>
    <w:rsid w:val="00060B58"/>
    <w:rsid w:val="00061F1E"/>
    <w:rsid w:val="000645C8"/>
    <w:rsid w:val="00067161"/>
    <w:rsid w:val="000A2621"/>
    <w:rsid w:val="000C3CC8"/>
    <w:rsid w:val="000D12B3"/>
    <w:rsid w:val="000D799A"/>
    <w:rsid w:val="000F231F"/>
    <w:rsid w:val="000F75EE"/>
    <w:rsid w:val="00104EC7"/>
    <w:rsid w:val="00124ADC"/>
    <w:rsid w:val="00131094"/>
    <w:rsid w:val="001336E8"/>
    <w:rsid w:val="0013413E"/>
    <w:rsid w:val="00134F5E"/>
    <w:rsid w:val="00153F10"/>
    <w:rsid w:val="00165754"/>
    <w:rsid w:val="001671DC"/>
    <w:rsid w:val="0017238C"/>
    <w:rsid w:val="0018091E"/>
    <w:rsid w:val="00180940"/>
    <w:rsid w:val="001815E8"/>
    <w:rsid w:val="00185ABC"/>
    <w:rsid w:val="00194A32"/>
    <w:rsid w:val="001A00F1"/>
    <w:rsid w:val="001A1AA1"/>
    <w:rsid w:val="001A1EC8"/>
    <w:rsid w:val="001A4F0B"/>
    <w:rsid w:val="001A5473"/>
    <w:rsid w:val="001B1F0F"/>
    <w:rsid w:val="001B5DFD"/>
    <w:rsid w:val="001B75A6"/>
    <w:rsid w:val="001C0E5F"/>
    <w:rsid w:val="001C2248"/>
    <w:rsid w:val="001C5166"/>
    <w:rsid w:val="001C5A46"/>
    <w:rsid w:val="001D097C"/>
    <w:rsid w:val="001E238A"/>
    <w:rsid w:val="001E2792"/>
    <w:rsid w:val="001E27DB"/>
    <w:rsid w:val="001E49B2"/>
    <w:rsid w:val="001F2503"/>
    <w:rsid w:val="00201E8B"/>
    <w:rsid w:val="002056AC"/>
    <w:rsid w:val="00205A8A"/>
    <w:rsid w:val="00211F68"/>
    <w:rsid w:val="0021397A"/>
    <w:rsid w:val="00237421"/>
    <w:rsid w:val="00240A8E"/>
    <w:rsid w:val="00263ACB"/>
    <w:rsid w:val="0028314F"/>
    <w:rsid w:val="00283874"/>
    <w:rsid w:val="00287C54"/>
    <w:rsid w:val="00294EBC"/>
    <w:rsid w:val="002A648F"/>
    <w:rsid w:val="002B0B83"/>
    <w:rsid w:val="002B1F76"/>
    <w:rsid w:val="002B3D5F"/>
    <w:rsid w:val="002B771E"/>
    <w:rsid w:val="002C2823"/>
    <w:rsid w:val="002D36BB"/>
    <w:rsid w:val="002E6729"/>
    <w:rsid w:val="00301747"/>
    <w:rsid w:val="00316406"/>
    <w:rsid w:val="0032356B"/>
    <w:rsid w:val="00325E9D"/>
    <w:rsid w:val="00327F5C"/>
    <w:rsid w:val="00334C8D"/>
    <w:rsid w:val="00340ADC"/>
    <w:rsid w:val="00343491"/>
    <w:rsid w:val="00345199"/>
    <w:rsid w:val="00346D51"/>
    <w:rsid w:val="00351826"/>
    <w:rsid w:val="00372A99"/>
    <w:rsid w:val="00373737"/>
    <w:rsid w:val="00374183"/>
    <w:rsid w:val="00375289"/>
    <w:rsid w:val="00377118"/>
    <w:rsid w:val="0039395B"/>
    <w:rsid w:val="003A2AFA"/>
    <w:rsid w:val="003A3538"/>
    <w:rsid w:val="003B0C9E"/>
    <w:rsid w:val="003B0F42"/>
    <w:rsid w:val="003B403A"/>
    <w:rsid w:val="003C00FD"/>
    <w:rsid w:val="003C031F"/>
    <w:rsid w:val="003C05E7"/>
    <w:rsid w:val="003C5EB3"/>
    <w:rsid w:val="003D5227"/>
    <w:rsid w:val="003E2663"/>
    <w:rsid w:val="003F2750"/>
    <w:rsid w:val="00404FF9"/>
    <w:rsid w:val="00406F7C"/>
    <w:rsid w:val="00411F3E"/>
    <w:rsid w:val="0041525E"/>
    <w:rsid w:val="004203B4"/>
    <w:rsid w:val="00423320"/>
    <w:rsid w:val="00436621"/>
    <w:rsid w:val="00442732"/>
    <w:rsid w:val="00455442"/>
    <w:rsid w:val="00466287"/>
    <w:rsid w:val="0047547E"/>
    <w:rsid w:val="00482CEF"/>
    <w:rsid w:val="00492AA6"/>
    <w:rsid w:val="004B29E8"/>
    <w:rsid w:val="004C45E2"/>
    <w:rsid w:val="004D0C22"/>
    <w:rsid w:val="004D27C8"/>
    <w:rsid w:val="004D7EE1"/>
    <w:rsid w:val="004E44A5"/>
    <w:rsid w:val="004E474E"/>
    <w:rsid w:val="004E7F32"/>
    <w:rsid w:val="00502DBF"/>
    <w:rsid w:val="0052056D"/>
    <w:rsid w:val="00521D19"/>
    <w:rsid w:val="00523CFF"/>
    <w:rsid w:val="00527FCF"/>
    <w:rsid w:val="005307BA"/>
    <w:rsid w:val="00545AC6"/>
    <w:rsid w:val="00551038"/>
    <w:rsid w:val="0059035B"/>
    <w:rsid w:val="005B10E1"/>
    <w:rsid w:val="005B5053"/>
    <w:rsid w:val="005C7AF5"/>
    <w:rsid w:val="005D71EA"/>
    <w:rsid w:val="005E6C59"/>
    <w:rsid w:val="005E75FC"/>
    <w:rsid w:val="005F52BF"/>
    <w:rsid w:val="005F5FD1"/>
    <w:rsid w:val="005F7EE8"/>
    <w:rsid w:val="006022B4"/>
    <w:rsid w:val="00603D53"/>
    <w:rsid w:val="00612673"/>
    <w:rsid w:val="00612AFA"/>
    <w:rsid w:val="00614552"/>
    <w:rsid w:val="00615205"/>
    <w:rsid w:val="00621D45"/>
    <w:rsid w:val="00623950"/>
    <w:rsid w:val="00626492"/>
    <w:rsid w:val="0063544E"/>
    <w:rsid w:val="00636334"/>
    <w:rsid w:val="006538BF"/>
    <w:rsid w:val="00674D4C"/>
    <w:rsid w:val="00683870"/>
    <w:rsid w:val="0068462F"/>
    <w:rsid w:val="006A2280"/>
    <w:rsid w:val="006A4448"/>
    <w:rsid w:val="006A6C42"/>
    <w:rsid w:val="006B723B"/>
    <w:rsid w:val="006C2473"/>
    <w:rsid w:val="006C4218"/>
    <w:rsid w:val="006D18E9"/>
    <w:rsid w:val="006D1FBC"/>
    <w:rsid w:val="006E28E7"/>
    <w:rsid w:val="006F6652"/>
    <w:rsid w:val="006F7124"/>
    <w:rsid w:val="00701F8B"/>
    <w:rsid w:val="007041EA"/>
    <w:rsid w:val="007249EC"/>
    <w:rsid w:val="00735B28"/>
    <w:rsid w:val="00735E89"/>
    <w:rsid w:val="00742966"/>
    <w:rsid w:val="00743686"/>
    <w:rsid w:val="00745039"/>
    <w:rsid w:val="00753EEE"/>
    <w:rsid w:val="00767553"/>
    <w:rsid w:val="007736B4"/>
    <w:rsid w:val="00773975"/>
    <w:rsid w:val="00776DCB"/>
    <w:rsid w:val="00780299"/>
    <w:rsid w:val="007862DE"/>
    <w:rsid w:val="00786A0F"/>
    <w:rsid w:val="00792A3E"/>
    <w:rsid w:val="007947A1"/>
    <w:rsid w:val="00794CC1"/>
    <w:rsid w:val="00794E0E"/>
    <w:rsid w:val="007A2E03"/>
    <w:rsid w:val="007B6801"/>
    <w:rsid w:val="007B7C1F"/>
    <w:rsid w:val="007C21C8"/>
    <w:rsid w:val="007D0E2E"/>
    <w:rsid w:val="007E2FB7"/>
    <w:rsid w:val="00805561"/>
    <w:rsid w:val="00806FE1"/>
    <w:rsid w:val="00807ED1"/>
    <w:rsid w:val="00812940"/>
    <w:rsid w:val="00817B11"/>
    <w:rsid w:val="008203EE"/>
    <w:rsid w:val="008267A0"/>
    <w:rsid w:val="0083547C"/>
    <w:rsid w:val="008476E6"/>
    <w:rsid w:val="0085706D"/>
    <w:rsid w:val="00860904"/>
    <w:rsid w:val="008A0EBB"/>
    <w:rsid w:val="008A13AC"/>
    <w:rsid w:val="008A53A0"/>
    <w:rsid w:val="008B74C1"/>
    <w:rsid w:val="008C0B4D"/>
    <w:rsid w:val="008C37C8"/>
    <w:rsid w:val="008D7766"/>
    <w:rsid w:val="008E08E3"/>
    <w:rsid w:val="00902EC0"/>
    <w:rsid w:val="00906914"/>
    <w:rsid w:val="009077E2"/>
    <w:rsid w:val="00910F45"/>
    <w:rsid w:val="00911725"/>
    <w:rsid w:val="009351E9"/>
    <w:rsid w:val="00937761"/>
    <w:rsid w:val="00940C04"/>
    <w:rsid w:val="00942223"/>
    <w:rsid w:val="00957666"/>
    <w:rsid w:val="00964A6C"/>
    <w:rsid w:val="00970179"/>
    <w:rsid w:val="00977E40"/>
    <w:rsid w:val="00985984"/>
    <w:rsid w:val="00994DCE"/>
    <w:rsid w:val="0099587E"/>
    <w:rsid w:val="009979FA"/>
    <w:rsid w:val="009B08C8"/>
    <w:rsid w:val="009B3103"/>
    <w:rsid w:val="009C12FA"/>
    <w:rsid w:val="009D581C"/>
    <w:rsid w:val="009D7059"/>
    <w:rsid w:val="009D72FE"/>
    <w:rsid w:val="009D747B"/>
    <w:rsid w:val="00A00C30"/>
    <w:rsid w:val="00A02AEF"/>
    <w:rsid w:val="00A12414"/>
    <w:rsid w:val="00A14A03"/>
    <w:rsid w:val="00A2122C"/>
    <w:rsid w:val="00A4182C"/>
    <w:rsid w:val="00A41E4E"/>
    <w:rsid w:val="00A4412E"/>
    <w:rsid w:val="00A47353"/>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2037F"/>
    <w:rsid w:val="00B22962"/>
    <w:rsid w:val="00B32691"/>
    <w:rsid w:val="00B407F6"/>
    <w:rsid w:val="00B4258F"/>
    <w:rsid w:val="00B635E3"/>
    <w:rsid w:val="00B72B4F"/>
    <w:rsid w:val="00B835C0"/>
    <w:rsid w:val="00B876AF"/>
    <w:rsid w:val="00BA759E"/>
    <w:rsid w:val="00BB532F"/>
    <w:rsid w:val="00BC162D"/>
    <w:rsid w:val="00BC2FE4"/>
    <w:rsid w:val="00BD4DDA"/>
    <w:rsid w:val="00BE4EAE"/>
    <w:rsid w:val="00BF3EA1"/>
    <w:rsid w:val="00C03AFD"/>
    <w:rsid w:val="00C271F9"/>
    <w:rsid w:val="00C517B6"/>
    <w:rsid w:val="00C63F0F"/>
    <w:rsid w:val="00C70636"/>
    <w:rsid w:val="00C70842"/>
    <w:rsid w:val="00C86D47"/>
    <w:rsid w:val="00C90461"/>
    <w:rsid w:val="00C96D6B"/>
    <w:rsid w:val="00CC76F2"/>
    <w:rsid w:val="00CE105E"/>
    <w:rsid w:val="00CE1E5E"/>
    <w:rsid w:val="00D16BE6"/>
    <w:rsid w:val="00D30E71"/>
    <w:rsid w:val="00D34BE4"/>
    <w:rsid w:val="00D55E55"/>
    <w:rsid w:val="00D62028"/>
    <w:rsid w:val="00D663ED"/>
    <w:rsid w:val="00D67A17"/>
    <w:rsid w:val="00D67F1F"/>
    <w:rsid w:val="00D74882"/>
    <w:rsid w:val="00D759EE"/>
    <w:rsid w:val="00D76CA5"/>
    <w:rsid w:val="00D956AA"/>
    <w:rsid w:val="00DA543F"/>
    <w:rsid w:val="00DC0173"/>
    <w:rsid w:val="00DC11EA"/>
    <w:rsid w:val="00DC4056"/>
    <w:rsid w:val="00DE2472"/>
    <w:rsid w:val="00DE58C6"/>
    <w:rsid w:val="00DE6C80"/>
    <w:rsid w:val="00DF1540"/>
    <w:rsid w:val="00DF5EB4"/>
    <w:rsid w:val="00E23E26"/>
    <w:rsid w:val="00E25470"/>
    <w:rsid w:val="00E27471"/>
    <w:rsid w:val="00E3520A"/>
    <w:rsid w:val="00E44564"/>
    <w:rsid w:val="00E72D70"/>
    <w:rsid w:val="00E80A46"/>
    <w:rsid w:val="00E83B02"/>
    <w:rsid w:val="00E85FA0"/>
    <w:rsid w:val="00E87997"/>
    <w:rsid w:val="00E95F38"/>
    <w:rsid w:val="00EA3E32"/>
    <w:rsid w:val="00EA7A67"/>
    <w:rsid w:val="00EC0B04"/>
    <w:rsid w:val="00EC4A51"/>
    <w:rsid w:val="00EC5C1D"/>
    <w:rsid w:val="00ED176B"/>
    <w:rsid w:val="00F15C5C"/>
    <w:rsid w:val="00F31B35"/>
    <w:rsid w:val="00F32A53"/>
    <w:rsid w:val="00F339CD"/>
    <w:rsid w:val="00F33A43"/>
    <w:rsid w:val="00F41650"/>
    <w:rsid w:val="00F47143"/>
    <w:rsid w:val="00F67C21"/>
    <w:rsid w:val="00F71E22"/>
    <w:rsid w:val="00F839A1"/>
    <w:rsid w:val="00F9569D"/>
    <w:rsid w:val="00FA2170"/>
    <w:rsid w:val="00FB07DB"/>
    <w:rsid w:val="00FB267F"/>
    <w:rsid w:val="00FC306C"/>
    <w:rsid w:val="00FC6457"/>
    <w:rsid w:val="00FD3076"/>
    <w:rsid w:val="00FD46BA"/>
    <w:rsid w:val="00FE1CBC"/>
    <w:rsid w:val="00FE2E58"/>
    <w:rsid w:val="00FE5458"/>
    <w:rsid w:val="00FF12E7"/>
    <w:rsid w:val="00FF467A"/>
    <w:rsid w:val="00FF6513"/>
    <w:rsid w:val="5422D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4A19D"/>
  <w15:docId w15:val="{09D0168E-44B7-46D0-BA8C-BB74897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B08C8"/>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86D47"/>
  </w:style>
  <w:style w:type="character" w:styleId="CommentReference">
    <w:name w:val="annotation reference"/>
    <w:basedOn w:val="DefaultParagraphFont"/>
    <w:uiPriority w:val="99"/>
    <w:semiHidden/>
    <w:unhideWhenUsed/>
    <w:rsid w:val="00C86D47"/>
    <w:rPr>
      <w:sz w:val="16"/>
      <w:szCs w:val="16"/>
    </w:rPr>
  </w:style>
  <w:style w:type="paragraph" w:styleId="CommentText">
    <w:name w:val="annotation text"/>
    <w:basedOn w:val="Normal"/>
    <w:link w:val="CommentTextChar"/>
    <w:uiPriority w:val="99"/>
    <w:semiHidden/>
    <w:unhideWhenUsed/>
    <w:rsid w:val="00C86D47"/>
    <w:pPr>
      <w:spacing w:line="240" w:lineRule="auto"/>
    </w:pPr>
    <w:rPr>
      <w:sz w:val="20"/>
      <w:szCs w:val="20"/>
    </w:rPr>
  </w:style>
  <w:style w:type="character" w:customStyle="1" w:styleId="CommentTextChar">
    <w:name w:val="Comment Text Char"/>
    <w:basedOn w:val="DefaultParagraphFont"/>
    <w:link w:val="CommentText"/>
    <w:uiPriority w:val="99"/>
    <w:semiHidden/>
    <w:rsid w:val="00C86D47"/>
    <w:rPr>
      <w:sz w:val="20"/>
      <w:szCs w:val="20"/>
    </w:rPr>
  </w:style>
  <w:style w:type="paragraph" w:styleId="CommentSubject">
    <w:name w:val="annotation subject"/>
    <w:basedOn w:val="CommentText"/>
    <w:next w:val="CommentText"/>
    <w:link w:val="CommentSubjectChar"/>
    <w:uiPriority w:val="99"/>
    <w:semiHidden/>
    <w:unhideWhenUsed/>
    <w:rsid w:val="00C86D47"/>
    <w:rPr>
      <w:b/>
      <w:bCs/>
    </w:rPr>
  </w:style>
  <w:style w:type="character" w:customStyle="1" w:styleId="CommentSubjectChar">
    <w:name w:val="Comment Subject Char"/>
    <w:basedOn w:val="CommentTextChar"/>
    <w:link w:val="CommentSubject"/>
    <w:uiPriority w:val="99"/>
    <w:semiHidden/>
    <w:rsid w:val="00C86D47"/>
    <w:rPr>
      <w:b/>
      <w:bCs/>
      <w:sz w:val="20"/>
      <w:szCs w:val="20"/>
    </w:rPr>
  </w:style>
  <w:style w:type="paragraph" w:customStyle="1" w:styleId="Default">
    <w:name w:val="Default"/>
    <w:rsid w:val="00FF12E7"/>
    <w:pPr>
      <w:autoSpaceDE w:val="0"/>
      <w:autoSpaceDN w:val="0"/>
      <w:adjustRightInd w:val="0"/>
      <w:spacing w:after="0" w:line="240" w:lineRule="auto"/>
    </w:pPr>
    <w:rPr>
      <w:rFonts w:cs="Arial"/>
      <w:color w:val="000000"/>
      <w:sz w:val="24"/>
      <w:szCs w:val="24"/>
      <w:lang w:val="en-AU"/>
    </w:rPr>
  </w:style>
  <w:style w:type="character" w:customStyle="1" w:styleId="normaltextrun">
    <w:name w:val="normaltextrun"/>
    <w:basedOn w:val="DefaultParagraphFont"/>
    <w:rsid w:val="00B22962"/>
  </w:style>
  <w:style w:type="character" w:customStyle="1" w:styleId="eop">
    <w:name w:val="eop"/>
    <w:basedOn w:val="DefaultParagraphFont"/>
    <w:rsid w:val="00B22962"/>
  </w:style>
  <w:style w:type="character" w:styleId="UnresolvedMention">
    <w:name w:val="Unresolved Mention"/>
    <w:basedOn w:val="DefaultParagraphFont"/>
    <w:uiPriority w:val="99"/>
    <w:rsid w:val="00B22962"/>
    <w:rPr>
      <w:color w:val="605E5C"/>
      <w:shd w:val="clear" w:color="auto" w:fill="E1DFDD"/>
    </w:rPr>
  </w:style>
  <w:style w:type="paragraph" w:customStyle="1" w:styleId="paragraph">
    <w:name w:val="paragraph"/>
    <w:basedOn w:val="Normal"/>
    <w:rsid w:val="00B2296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PlainText">
    <w:name w:val="Plain Text"/>
    <w:basedOn w:val="Normal"/>
    <w:link w:val="PlainTextChar"/>
    <w:uiPriority w:val="99"/>
    <w:rsid w:val="00B22962"/>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B22962"/>
    <w:rPr>
      <w:rFonts w:eastAsiaTheme="minorHAnsi" w:cs="Times New Roman"/>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72477516">
      <w:bodyDiv w:val="1"/>
      <w:marLeft w:val="0"/>
      <w:marRight w:val="0"/>
      <w:marTop w:val="0"/>
      <w:marBottom w:val="0"/>
      <w:divBdr>
        <w:top w:val="none" w:sz="0" w:space="0" w:color="auto"/>
        <w:left w:val="none" w:sz="0" w:space="0" w:color="auto"/>
        <w:bottom w:val="none" w:sz="0" w:space="0" w:color="auto"/>
        <w:right w:val="none" w:sz="0" w:space="0" w:color="auto"/>
      </w:divBdr>
      <w:divsChild>
        <w:div w:id="1307124289">
          <w:marLeft w:val="0"/>
          <w:marRight w:val="0"/>
          <w:marTop w:val="0"/>
          <w:marBottom w:val="0"/>
          <w:divBdr>
            <w:top w:val="none" w:sz="0" w:space="0" w:color="auto"/>
            <w:left w:val="none" w:sz="0" w:space="0" w:color="auto"/>
            <w:bottom w:val="none" w:sz="0" w:space="0" w:color="auto"/>
            <w:right w:val="none" w:sz="0" w:space="0" w:color="auto"/>
          </w:divBdr>
          <w:divsChild>
            <w:div w:id="1638142379">
              <w:marLeft w:val="0"/>
              <w:marRight w:val="0"/>
              <w:marTop w:val="0"/>
              <w:marBottom w:val="0"/>
              <w:divBdr>
                <w:top w:val="none" w:sz="0" w:space="0" w:color="auto"/>
                <w:left w:val="none" w:sz="0" w:space="0" w:color="auto"/>
                <w:bottom w:val="none" w:sz="0" w:space="0" w:color="auto"/>
                <w:right w:val="none" w:sz="0" w:space="0" w:color="auto"/>
              </w:divBdr>
              <w:divsChild>
                <w:div w:id="2109084282">
                  <w:marLeft w:val="0"/>
                  <w:marRight w:val="0"/>
                  <w:marTop w:val="0"/>
                  <w:marBottom w:val="0"/>
                  <w:divBdr>
                    <w:top w:val="none" w:sz="0" w:space="0" w:color="auto"/>
                    <w:left w:val="none" w:sz="0" w:space="0" w:color="auto"/>
                    <w:bottom w:val="none" w:sz="0" w:space="0" w:color="auto"/>
                    <w:right w:val="none" w:sz="0" w:space="0" w:color="auto"/>
                  </w:divBdr>
                  <w:divsChild>
                    <w:div w:id="473521185">
                      <w:marLeft w:val="0"/>
                      <w:marRight w:val="0"/>
                      <w:marTop w:val="0"/>
                      <w:marBottom w:val="0"/>
                      <w:divBdr>
                        <w:top w:val="none" w:sz="0" w:space="0" w:color="auto"/>
                        <w:left w:val="none" w:sz="0" w:space="0" w:color="auto"/>
                        <w:bottom w:val="none" w:sz="0" w:space="0" w:color="auto"/>
                        <w:right w:val="none" w:sz="0" w:space="0" w:color="auto"/>
                      </w:divBdr>
                      <w:divsChild>
                        <w:div w:id="1993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ew.nsw.gov.au"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4.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ws.nsw.gov.au" TargetMode="External"/><Relationship Id="rId14" Type="http://schemas.openxmlformats.org/officeDocument/2006/relationships/image" Target="media/image4.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86A22DF4CEE643A8DADC5F64119753" ma:contentTypeVersion="13" ma:contentTypeDescription="Create a new document." ma:contentTypeScope="" ma:versionID="e03f851b969ffef8fa143f64ad2a4af3">
  <xsd:schema xmlns:xsd="http://www.w3.org/2001/XMLSchema" xmlns:xs="http://www.w3.org/2001/XMLSchema" xmlns:p="http://schemas.microsoft.com/office/2006/metadata/properties" xmlns:ns2="330cfdfb-8a9e-404a-b2a4-8f669aafdf5d" xmlns:ns3="91192c64-a6cc-48fb-bb87-673885cb1caf" targetNamespace="http://schemas.microsoft.com/office/2006/metadata/properties" ma:root="true" ma:fieldsID="ae8353a174b2cca7f62aaf4b9a46b5a3" ns2:_="" ns3:_="">
    <xsd:import namespace="330cfdfb-8a9e-404a-b2a4-8f669aafdf5d"/>
    <xsd:import namespace="91192c64-a6cc-48fb-bb87-673885cb1c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cfdfb-8a9e-404a-b2a4-8f669aafd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92c64-a6cc-48fb-bb87-673885cb1c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0cc121-c71f-4a49-af44-8e7a1220465d}" ma:internalName="TaxCatchAll" ma:showField="CatchAllData" ma:web="91192c64-a6cc-48fb-bb87-673885cb1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0cfdfb-8a9e-404a-b2a4-8f669aafdf5d">
      <Terms xmlns="http://schemas.microsoft.com/office/infopath/2007/PartnerControls"/>
    </lcf76f155ced4ddcb4097134ff3c332f>
    <TaxCatchAll xmlns="91192c64-a6cc-48fb-bb87-673885cb1caf" xsi:nil="true"/>
  </documentManagement>
</p:properties>
</file>

<file path=customXml/itemProps1.xml><?xml version="1.0" encoding="utf-8"?>
<ds:datastoreItem xmlns:ds="http://schemas.openxmlformats.org/officeDocument/2006/customXml" ds:itemID="{AC660F16-9125-48E6-91D2-1491C01BCB0C}">
  <ds:schemaRefs>
    <ds:schemaRef ds:uri="http://schemas.openxmlformats.org/officeDocument/2006/bibliography"/>
  </ds:schemaRefs>
</ds:datastoreItem>
</file>

<file path=customXml/itemProps2.xml><?xml version="1.0" encoding="utf-8"?>
<ds:datastoreItem xmlns:ds="http://schemas.openxmlformats.org/officeDocument/2006/customXml" ds:itemID="{E63E9DCE-790F-40B4-A360-ADDC5B2C9E65}"/>
</file>

<file path=customXml/itemProps3.xml><?xml version="1.0" encoding="utf-8"?>
<ds:datastoreItem xmlns:ds="http://schemas.openxmlformats.org/officeDocument/2006/customXml" ds:itemID="{84CFDA1B-7B83-4A2E-9495-84D14F9E0987}"/>
</file>

<file path=customXml/itemProps4.xml><?xml version="1.0" encoding="utf-8"?>
<ds:datastoreItem xmlns:ds="http://schemas.openxmlformats.org/officeDocument/2006/customXml" ds:itemID="{F576A0FA-D012-40FE-AAE1-59E3292EF166}"/>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2455</Words>
  <Characters>13996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Marlene Casha</cp:lastModifiedBy>
  <cp:revision>2</cp:revision>
  <cp:lastPrinted>2016-01-28T23:03:00Z</cp:lastPrinted>
  <dcterms:created xsi:type="dcterms:W3CDTF">2025-04-07T03:54:00Z</dcterms:created>
  <dcterms:modified xsi:type="dcterms:W3CDTF">2025-04-07T03:54:00Z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0x0101006F86A22DF4CEE643A8DADC5F64119753</vt:lpwstr>
  </property>
</Properties>
</file>