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120D92" w:rsidRPr="00DC0173" w14:paraId="14DDC2C0" w14:textId="77777777" w:rsidTr="0C48638E">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3383290" w14:textId="77777777" w:rsidR="00120D92" w:rsidRPr="00DC0173" w:rsidRDefault="00120D92" w:rsidP="00DC0173">
            <w:pPr>
              <w:pStyle w:val="TableTextWhite"/>
              <w:rPr>
                <w:b/>
              </w:rPr>
            </w:pPr>
            <w:r>
              <w:rPr>
                <w:b/>
              </w:rPr>
              <w:t>Cluster</w:t>
            </w:r>
          </w:p>
        </w:tc>
        <w:tc>
          <w:tcPr>
            <w:tcW w:w="6561" w:type="dxa"/>
          </w:tcPr>
          <w:p w14:paraId="0DF897A1" w14:textId="090B4767" w:rsidR="00120D92" w:rsidRPr="00DC0173" w:rsidRDefault="00EC2323" w:rsidP="0C48638E">
            <w:pPr>
              <w:pStyle w:val="TableTextWhite"/>
              <w:rPr>
                <w:color w:val="FFFFFF" w:themeColor="background1"/>
              </w:rPr>
            </w:pPr>
            <w:r w:rsidRPr="0C48638E">
              <w:rPr>
                <w:color w:val="FFFFFF" w:themeColor="background1"/>
              </w:rPr>
              <w:t>Climate Change, Energy, Environment &amp; Water</w:t>
            </w:r>
          </w:p>
        </w:tc>
      </w:tr>
      <w:tr w:rsidR="00120D92" w:rsidRPr="00DC0173" w14:paraId="1F7A53F5" w14:textId="77777777" w:rsidTr="0C48638E">
        <w:tc>
          <w:tcPr>
            <w:tcW w:w="4026" w:type="dxa"/>
            <w:vAlign w:val="center"/>
          </w:tcPr>
          <w:p w14:paraId="1A84E943" w14:textId="77777777" w:rsidR="00120D92" w:rsidRPr="00DC0173" w:rsidRDefault="00120D92" w:rsidP="00DC0173">
            <w:pPr>
              <w:pStyle w:val="TableTextWhite"/>
              <w:rPr>
                <w:b/>
              </w:rPr>
            </w:pPr>
            <w:r>
              <w:rPr>
                <w:b/>
              </w:rPr>
              <w:t>Agency</w:t>
            </w:r>
          </w:p>
        </w:tc>
        <w:tc>
          <w:tcPr>
            <w:tcW w:w="6561" w:type="dxa"/>
          </w:tcPr>
          <w:p w14:paraId="77F57AF0" w14:textId="5FC5DAC1" w:rsidR="00120D92" w:rsidRPr="00DC0173" w:rsidRDefault="00120D92" w:rsidP="0C48638E">
            <w:pPr>
              <w:pStyle w:val="TableTextWhite"/>
              <w:rPr>
                <w:color w:val="FFFFFF" w:themeColor="background1"/>
              </w:rPr>
            </w:pPr>
            <w:r w:rsidRPr="0C48638E">
              <w:rPr>
                <w:color w:val="FFFFFF" w:themeColor="background1"/>
              </w:rPr>
              <w:t xml:space="preserve">Department of </w:t>
            </w:r>
            <w:r w:rsidR="003D2E17" w:rsidRPr="0C48638E">
              <w:rPr>
                <w:color w:val="FFFFFF" w:themeColor="background1"/>
              </w:rPr>
              <w:t>Climate Change, Energy, Environment &amp; Water</w:t>
            </w:r>
          </w:p>
        </w:tc>
      </w:tr>
      <w:tr w:rsidR="00120D92" w:rsidRPr="00DC0173" w14:paraId="7B5AF724" w14:textId="77777777" w:rsidTr="0C48638E">
        <w:tc>
          <w:tcPr>
            <w:tcW w:w="4026" w:type="dxa"/>
            <w:vAlign w:val="center"/>
          </w:tcPr>
          <w:p w14:paraId="32F3A0C4" w14:textId="77777777" w:rsidR="00120D92" w:rsidRPr="00DC0173" w:rsidRDefault="00120D92" w:rsidP="00DC0173">
            <w:pPr>
              <w:pStyle w:val="TableTextWhite"/>
              <w:rPr>
                <w:b/>
              </w:rPr>
            </w:pPr>
            <w:r>
              <w:rPr>
                <w:b/>
              </w:rPr>
              <w:t>Division/Branch/Unit</w:t>
            </w:r>
          </w:p>
        </w:tc>
        <w:tc>
          <w:tcPr>
            <w:tcW w:w="6561" w:type="dxa"/>
          </w:tcPr>
          <w:p w14:paraId="476B52F9" w14:textId="45962D45" w:rsidR="00120D92" w:rsidRPr="00DC0173" w:rsidRDefault="00120D92" w:rsidP="00D83021">
            <w:pPr>
              <w:pStyle w:val="TableTextWhite"/>
              <w:tabs>
                <w:tab w:val="left" w:pos="2550"/>
              </w:tabs>
            </w:pPr>
            <w:r>
              <w:t xml:space="preserve">Water </w:t>
            </w:r>
            <w:r w:rsidR="00D83021">
              <w:tab/>
            </w:r>
          </w:p>
        </w:tc>
      </w:tr>
      <w:tr w:rsidR="009077E2" w:rsidRPr="00DC0173" w14:paraId="35C748DE" w14:textId="77777777" w:rsidTr="0C48638E">
        <w:tc>
          <w:tcPr>
            <w:tcW w:w="4026" w:type="dxa"/>
            <w:vAlign w:val="center"/>
          </w:tcPr>
          <w:p w14:paraId="6BC8145D" w14:textId="77777777" w:rsidR="009077E2" w:rsidRPr="00DC0173" w:rsidRDefault="00E95F38" w:rsidP="00DC0173">
            <w:pPr>
              <w:pStyle w:val="TableTextWhite"/>
              <w:rPr>
                <w:b/>
              </w:rPr>
            </w:pPr>
            <w:r>
              <w:rPr>
                <w:b/>
              </w:rPr>
              <w:t>Location</w:t>
            </w:r>
          </w:p>
        </w:tc>
        <w:tc>
          <w:tcPr>
            <w:tcW w:w="6561" w:type="dxa"/>
          </w:tcPr>
          <w:p w14:paraId="75C23063" w14:textId="6A8394A9" w:rsidR="009077E2" w:rsidRPr="00DC0173" w:rsidRDefault="00476253" w:rsidP="00DC0173">
            <w:pPr>
              <w:pStyle w:val="TableTextWhite"/>
            </w:pPr>
            <w:r>
              <w:t>Newcastle/ Parramatta/</w:t>
            </w:r>
            <w:r w:rsidR="00CC18D5">
              <w:t xml:space="preserve"> Orange </w:t>
            </w:r>
          </w:p>
        </w:tc>
      </w:tr>
      <w:tr w:rsidR="009077E2" w:rsidRPr="00DC0173" w14:paraId="5055E3A1" w14:textId="77777777" w:rsidTr="0C48638E">
        <w:tc>
          <w:tcPr>
            <w:tcW w:w="4026" w:type="dxa"/>
            <w:vAlign w:val="center"/>
          </w:tcPr>
          <w:p w14:paraId="39432CB6" w14:textId="77777777" w:rsidR="009077E2" w:rsidRPr="00DC0173" w:rsidRDefault="00E95F38" w:rsidP="00DC0173">
            <w:pPr>
              <w:pStyle w:val="TableTextWhite"/>
              <w:rPr>
                <w:b/>
              </w:rPr>
            </w:pPr>
            <w:r>
              <w:rPr>
                <w:b/>
              </w:rPr>
              <w:t>Classification/Grade/Band</w:t>
            </w:r>
          </w:p>
        </w:tc>
        <w:tc>
          <w:tcPr>
            <w:tcW w:w="6561" w:type="dxa"/>
          </w:tcPr>
          <w:p w14:paraId="61172792" w14:textId="615FD951" w:rsidR="009077E2" w:rsidRPr="00DC0173" w:rsidRDefault="00530BC0" w:rsidP="00F4144F">
            <w:pPr>
              <w:pStyle w:val="TableTextWhite"/>
            </w:pPr>
            <w:r>
              <w:t>Clerk Grade 7-8</w:t>
            </w:r>
          </w:p>
        </w:tc>
      </w:tr>
      <w:tr w:rsidR="00120D92" w:rsidRPr="00DC0173" w14:paraId="17363548" w14:textId="77777777" w:rsidTr="0C48638E">
        <w:tc>
          <w:tcPr>
            <w:tcW w:w="4026" w:type="dxa"/>
            <w:vAlign w:val="center"/>
          </w:tcPr>
          <w:p w14:paraId="2096342C" w14:textId="2DCF251C" w:rsidR="00120D92" w:rsidRPr="00DC0173" w:rsidRDefault="00120D92" w:rsidP="00DC0173">
            <w:pPr>
              <w:pStyle w:val="TableTextWhite"/>
              <w:rPr>
                <w:b/>
              </w:rPr>
            </w:pPr>
            <w:r>
              <w:rPr>
                <w:b/>
              </w:rPr>
              <w:t>ANZSCO</w:t>
            </w:r>
            <w:r w:rsidR="00D70216">
              <w:rPr>
                <w:b/>
              </w:rPr>
              <w:t>/ OSCA</w:t>
            </w:r>
            <w:r>
              <w:rPr>
                <w:b/>
              </w:rPr>
              <w:t xml:space="preserve"> Code</w:t>
            </w:r>
          </w:p>
        </w:tc>
        <w:tc>
          <w:tcPr>
            <w:tcW w:w="6561" w:type="dxa"/>
          </w:tcPr>
          <w:p w14:paraId="3D5C40FE" w14:textId="5B8F5630" w:rsidR="00120D92" w:rsidRPr="002F1859" w:rsidRDefault="00120D92" w:rsidP="00DC0173">
            <w:pPr>
              <w:pStyle w:val="TableTextWhite"/>
              <w:rPr>
                <w:color w:val="FFFFFF" w:themeColor="background1"/>
              </w:rPr>
            </w:pPr>
            <w:r w:rsidRPr="002F1859">
              <w:rPr>
                <w:color w:val="FFFFFF" w:themeColor="background1"/>
              </w:rPr>
              <w:t>224711</w:t>
            </w:r>
            <w:r w:rsidR="00D70216" w:rsidRPr="002F1859">
              <w:rPr>
                <w:color w:val="FFFFFF" w:themeColor="background1"/>
              </w:rPr>
              <w:t>/</w:t>
            </w:r>
            <w:r w:rsidR="0073026C" w:rsidRPr="002F1859">
              <w:rPr>
                <w:color w:val="FFFFFF" w:themeColor="background1"/>
              </w:rPr>
              <w:t>511231</w:t>
            </w:r>
          </w:p>
        </w:tc>
      </w:tr>
      <w:tr w:rsidR="00120D92" w:rsidRPr="00DC0173" w14:paraId="18746462" w14:textId="77777777" w:rsidTr="0C48638E">
        <w:tc>
          <w:tcPr>
            <w:tcW w:w="4026" w:type="dxa"/>
            <w:vAlign w:val="center"/>
          </w:tcPr>
          <w:p w14:paraId="15A6B8F1" w14:textId="77777777" w:rsidR="00120D92" w:rsidRPr="00DC0173" w:rsidRDefault="00120D92" w:rsidP="00DC0173">
            <w:pPr>
              <w:pStyle w:val="TableTextWhite"/>
              <w:rPr>
                <w:b/>
              </w:rPr>
            </w:pPr>
            <w:r>
              <w:rPr>
                <w:b/>
              </w:rPr>
              <w:t>PCAT Code</w:t>
            </w:r>
          </w:p>
        </w:tc>
        <w:tc>
          <w:tcPr>
            <w:tcW w:w="6561" w:type="dxa"/>
          </w:tcPr>
          <w:p w14:paraId="3811A85A" w14:textId="69C6B8EC" w:rsidR="00120D92" w:rsidRPr="002F1859" w:rsidRDefault="00120D92" w:rsidP="00DC0173">
            <w:pPr>
              <w:pStyle w:val="TableTextWhite"/>
              <w:rPr>
                <w:color w:val="FFFFFF" w:themeColor="background1"/>
              </w:rPr>
            </w:pPr>
            <w:r w:rsidRPr="002F1859">
              <w:rPr>
                <w:color w:val="FFFFFF" w:themeColor="background1"/>
              </w:rPr>
              <w:t>1223292</w:t>
            </w:r>
          </w:p>
        </w:tc>
      </w:tr>
      <w:tr w:rsidR="00120D92" w:rsidRPr="00DC0173" w14:paraId="12798C18" w14:textId="77777777" w:rsidTr="0C48638E">
        <w:tc>
          <w:tcPr>
            <w:tcW w:w="4026" w:type="dxa"/>
            <w:vAlign w:val="center"/>
          </w:tcPr>
          <w:p w14:paraId="443BB55B" w14:textId="77777777" w:rsidR="00120D92" w:rsidRPr="00DC0173" w:rsidRDefault="00120D92" w:rsidP="00DC0173">
            <w:pPr>
              <w:pStyle w:val="TableTextWhite"/>
              <w:rPr>
                <w:b/>
              </w:rPr>
            </w:pPr>
            <w:r>
              <w:rPr>
                <w:b/>
              </w:rPr>
              <w:t>Date of Approval</w:t>
            </w:r>
          </w:p>
        </w:tc>
        <w:tc>
          <w:tcPr>
            <w:tcW w:w="6561" w:type="dxa"/>
          </w:tcPr>
          <w:p w14:paraId="41A92EEA" w14:textId="24BF63D9" w:rsidR="00120D92" w:rsidRPr="002F1859" w:rsidRDefault="0073026C" w:rsidP="00DC0173">
            <w:pPr>
              <w:pStyle w:val="TableTextWhite"/>
              <w:rPr>
                <w:color w:val="FFFFFF" w:themeColor="background1"/>
              </w:rPr>
            </w:pPr>
            <w:r w:rsidRPr="002F1859">
              <w:rPr>
                <w:color w:val="FFFFFF" w:themeColor="background1"/>
              </w:rPr>
              <w:t>May 2025</w:t>
            </w:r>
            <w:r w:rsidR="003E5E3D" w:rsidRPr="002F1859">
              <w:rPr>
                <w:color w:val="FFFFFF" w:themeColor="background1"/>
              </w:rPr>
              <w:t xml:space="preserve"> </w:t>
            </w:r>
          </w:p>
        </w:tc>
      </w:tr>
      <w:tr w:rsidR="00120D92" w:rsidRPr="00DC0173" w14:paraId="23632834" w14:textId="77777777" w:rsidTr="0C48638E">
        <w:tc>
          <w:tcPr>
            <w:tcW w:w="4026" w:type="dxa"/>
            <w:vAlign w:val="center"/>
          </w:tcPr>
          <w:p w14:paraId="012F2515" w14:textId="77777777" w:rsidR="00120D92" w:rsidRPr="00DC0173" w:rsidRDefault="00120D92" w:rsidP="00D83021">
            <w:pPr>
              <w:pStyle w:val="TableTextWhite"/>
              <w:rPr>
                <w:b/>
              </w:rPr>
            </w:pPr>
            <w:r>
              <w:rPr>
                <w:b/>
              </w:rPr>
              <w:t>Agency Website</w:t>
            </w:r>
          </w:p>
        </w:tc>
        <w:tc>
          <w:tcPr>
            <w:tcW w:w="6561" w:type="dxa"/>
          </w:tcPr>
          <w:p w14:paraId="08AE5798" w14:textId="45BE8803" w:rsidR="00120D92" w:rsidRPr="00DC0173" w:rsidRDefault="00AC3E86" w:rsidP="00D83021">
            <w:pPr>
              <w:pStyle w:val="TableTextWhite"/>
            </w:pPr>
            <w:hyperlink r:id="rId11" w:history="1">
              <w:r w:rsidR="00C03340" w:rsidRPr="009349A5">
                <w:rPr>
                  <w:rStyle w:val="Hyperlink"/>
                </w:rPr>
                <w:t>https://www.dpie.nsw.gov.au/water</w:t>
              </w:r>
            </w:hyperlink>
            <w:r w:rsidR="00C03340">
              <w:t xml:space="preserve"> </w:t>
            </w:r>
          </w:p>
        </w:tc>
        <w:bookmarkStart w:id="0" w:name="Cluster"/>
        <w:bookmarkEnd w:id="0"/>
      </w:tr>
    </w:tbl>
    <w:p w14:paraId="2E0A2AE5" w14:textId="77777777" w:rsidR="00120D92" w:rsidRDefault="00120D92" w:rsidP="00120D92">
      <w:pPr>
        <w:tabs>
          <w:tab w:val="left" w:pos="2925"/>
        </w:tabs>
      </w:pPr>
    </w:p>
    <w:p w14:paraId="224B27F2"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i/>
          <w:iCs/>
          <w:color w:val="000000"/>
          <w:lang w:val="en-AU" w:eastAsia="en-AU"/>
        </w:rPr>
        <w:t>Ensuring a sustainable NSW through climate change and energy action, water management, environment and heritage conservation and protection. </w:t>
      </w:r>
      <w:r w:rsidRPr="0073026C">
        <w:rPr>
          <w:rFonts w:eastAsia="Times New Roman" w:cs="Arial"/>
          <w:color w:val="000000"/>
          <w:lang w:val="en-AU" w:eastAsia="en-AU"/>
        </w:rPr>
        <w:t> </w:t>
      </w:r>
    </w:p>
    <w:p w14:paraId="38482FA7"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 </w:t>
      </w:r>
    </w:p>
    <w:p w14:paraId="4458F11C"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b/>
          <w:bCs/>
          <w:color w:val="000000"/>
          <w:sz w:val="26"/>
          <w:szCs w:val="26"/>
          <w:lang w:val="en-AU" w:eastAsia="en-AU"/>
        </w:rPr>
        <w:t>Who we are </w:t>
      </w:r>
      <w:r w:rsidRPr="0073026C">
        <w:rPr>
          <w:rFonts w:eastAsia="Times New Roman" w:cs="Arial"/>
          <w:color w:val="000000"/>
          <w:sz w:val="26"/>
          <w:szCs w:val="26"/>
          <w:lang w:val="en-AU" w:eastAsia="en-AU"/>
        </w:rPr>
        <w:t> </w:t>
      </w:r>
    </w:p>
    <w:p w14:paraId="2326980A"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sz w:val="26"/>
          <w:szCs w:val="26"/>
          <w:lang w:val="en-AU" w:eastAsia="en-AU"/>
        </w:rPr>
        <w:t> </w:t>
      </w:r>
    </w:p>
    <w:p w14:paraId="1AA37B72"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CC386A7"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 </w:t>
      </w:r>
    </w:p>
    <w:p w14:paraId="44117E06"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DCCEEW conserves and protects the state’s natural environment. It manages the NSW national park estate, including its rich and diverse biodiversity and Aboriginal cultural heritage for future generations.  </w:t>
      </w:r>
    </w:p>
    <w:p w14:paraId="6E1C7F59"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DCCEEW also ensures sustainable management of water resources across the state, to support the environment, communities and industry.   </w:t>
      </w:r>
    </w:p>
    <w:p w14:paraId="564E6AFF"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 </w:t>
      </w:r>
    </w:p>
    <w:p w14:paraId="196BA79C"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lang w:val="en-AU" w:eastAsia="en-AU"/>
        </w:rPr>
        <w:t>We acknowledge the ongoing custodial responsibilities of the Aboriginal peoples of NSW to care for Country and water and are committed to establishing meaningful partnerships with Aboriginal peoples in the management of the environment.   </w:t>
      </w:r>
    </w:p>
    <w:p w14:paraId="5209BF85" w14:textId="77777777" w:rsidR="0073026C" w:rsidRPr="0073026C" w:rsidRDefault="0073026C" w:rsidP="0073026C">
      <w:pPr>
        <w:spacing w:after="0" w:line="240" w:lineRule="auto"/>
        <w:textAlignment w:val="baseline"/>
        <w:rPr>
          <w:rFonts w:ascii="Segoe UI" w:eastAsia="Times New Roman" w:hAnsi="Segoe UI" w:cs="Segoe UI"/>
          <w:color w:val="000000"/>
          <w:sz w:val="18"/>
          <w:szCs w:val="18"/>
          <w:lang w:val="en-AU" w:eastAsia="en-AU"/>
        </w:rPr>
      </w:pPr>
      <w:r w:rsidRPr="0073026C">
        <w:rPr>
          <w:rFonts w:eastAsia="Times New Roman" w:cs="Arial"/>
          <w:color w:val="000000"/>
          <w:sz w:val="20"/>
          <w:szCs w:val="20"/>
          <w:lang w:val="en-AU" w:eastAsia="en-AU"/>
        </w:rPr>
        <w:t> </w:t>
      </w:r>
    </w:p>
    <w:p w14:paraId="5B0545D4" w14:textId="77777777" w:rsidR="0073026C" w:rsidRPr="0073026C" w:rsidRDefault="0073026C" w:rsidP="0073026C">
      <w:pPr>
        <w:spacing w:after="0" w:line="240" w:lineRule="auto"/>
        <w:ind w:right="165"/>
        <w:textAlignment w:val="baseline"/>
        <w:rPr>
          <w:rFonts w:ascii="Segoe UI" w:eastAsia="Times New Roman" w:hAnsi="Segoe UI" w:cs="Segoe UI"/>
          <w:color w:val="000000"/>
          <w:sz w:val="18"/>
          <w:szCs w:val="18"/>
          <w:lang w:val="en-AU" w:eastAsia="en-AU"/>
        </w:rPr>
      </w:pPr>
      <w:r w:rsidRPr="0073026C">
        <w:rPr>
          <w:rFonts w:eastAsia="Times New Roman" w:cs="Arial"/>
          <w:color w:val="111111"/>
          <w:lang w:val="en-AU" w:eastAsia="en-AU"/>
        </w:rPr>
        <w:t>The Water Group leads the NSW Government in providing confidence to communities and stakeholders with the transparent stewardship of water resources, provision of services and reforms that support sustainable and healthy environments, economies and societies across NSW. </w:t>
      </w:r>
    </w:p>
    <w:p w14:paraId="5857022F" w14:textId="2A852815" w:rsidR="009F7E39" w:rsidRDefault="009F7E39" w:rsidP="009F7E39">
      <w:pPr>
        <w:tabs>
          <w:tab w:val="left" w:pos="2925"/>
        </w:tabs>
        <w:rPr>
          <w:rStyle w:val="eop"/>
          <w:rFonts w:cs="Arial"/>
        </w:rPr>
      </w:pPr>
      <w:r>
        <w:rPr>
          <w:rStyle w:val="normaltextrun1"/>
          <w:rFonts w:cs="Arial"/>
          <w:lang w:val="en"/>
        </w:rPr>
        <w:t> </w:t>
      </w:r>
      <w:r>
        <w:rPr>
          <w:rStyle w:val="eop"/>
          <w:rFonts w:cs="Arial"/>
        </w:rPr>
        <w:t> </w:t>
      </w:r>
    </w:p>
    <w:p w14:paraId="4EAF81AF" w14:textId="6AAF0B72" w:rsidR="00037FD5" w:rsidRPr="00614552" w:rsidRDefault="00037FD5" w:rsidP="009F7E39">
      <w:pPr>
        <w:tabs>
          <w:tab w:val="left" w:pos="2925"/>
        </w:tabs>
        <w:rPr>
          <w:rStyle w:val="Heading1Char"/>
        </w:rPr>
      </w:pPr>
      <w:r w:rsidRPr="00614552">
        <w:rPr>
          <w:rStyle w:val="Heading1Char"/>
        </w:rPr>
        <w:t>Primary purpose of the role</w:t>
      </w:r>
    </w:p>
    <w:p w14:paraId="178F096E" w14:textId="0AFADBF7" w:rsidR="002E37E8" w:rsidRPr="00614552" w:rsidRDefault="00CA6A6C" w:rsidP="00D70216">
      <w:pPr>
        <w:tabs>
          <w:tab w:val="left" w:pos="2925"/>
        </w:tabs>
        <w:rPr>
          <w:rFonts w:cs="Arial"/>
        </w:rPr>
      </w:pPr>
      <w:r w:rsidRPr="0C48638E">
        <w:rPr>
          <w:rFonts w:eastAsia="Arial" w:cs="Arial"/>
        </w:rPr>
        <w:t>S</w:t>
      </w:r>
      <w:r w:rsidR="00FC25AC" w:rsidRPr="0C48638E">
        <w:rPr>
          <w:rFonts w:eastAsia="Arial" w:cs="Arial"/>
        </w:rPr>
        <w:t>upport the implementation of</w:t>
      </w:r>
      <w:r w:rsidR="00A44A4E" w:rsidRPr="0C48638E">
        <w:rPr>
          <w:rFonts w:eastAsia="Arial" w:cs="Arial"/>
        </w:rPr>
        <w:t xml:space="preserve"> </w:t>
      </w:r>
      <w:r w:rsidR="00FC25AC" w:rsidRPr="0C48638E">
        <w:rPr>
          <w:rFonts w:eastAsia="Arial" w:cs="Arial"/>
        </w:rPr>
        <w:t xml:space="preserve">assurance frameworks and performance monitoring processes for infrastructure projects </w:t>
      </w:r>
      <w:r w:rsidR="4398910D" w:rsidRPr="0C48638E">
        <w:rPr>
          <w:rFonts w:eastAsia="Arial" w:cs="Arial"/>
        </w:rPr>
        <w:t xml:space="preserve">across </w:t>
      </w:r>
      <w:r w:rsidR="4576900C" w:rsidRPr="0C48638E">
        <w:rPr>
          <w:rFonts w:eastAsia="Arial" w:cs="Arial"/>
        </w:rPr>
        <w:t xml:space="preserve">the </w:t>
      </w:r>
      <w:r w:rsidR="4398910D" w:rsidRPr="0C48638E">
        <w:rPr>
          <w:rFonts w:eastAsia="Arial" w:cs="Arial"/>
        </w:rPr>
        <w:t xml:space="preserve">Water Group Infrastructure </w:t>
      </w:r>
      <w:r w:rsidR="00C2448D" w:rsidRPr="0C48638E">
        <w:rPr>
          <w:rFonts w:eastAsia="Arial" w:cs="Arial"/>
        </w:rPr>
        <w:t xml:space="preserve">Development and </w:t>
      </w:r>
      <w:r w:rsidR="471A971D" w:rsidRPr="0C48638E">
        <w:rPr>
          <w:rFonts w:eastAsia="Arial" w:cs="Arial"/>
        </w:rPr>
        <w:t>Delivery team</w:t>
      </w:r>
      <w:r w:rsidR="00C2448D" w:rsidRPr="0C48638E">
        <w:rPr>
          <w:rFonts w:eastAsia="Arial" w:cs="Arial"/>
        </w:rPr>
        <w:t>s</w:t>
      </w:r>
      <w:r w:rsidR="4398910D" w:rsidRPr="0C48638E">
        <w:rPr>
          <w:rFonts w:eastAsia="Arial" w:cs="Arial"/>
        </w:rPr>
        <w:t xml:space="preserve">. </w:t>
      </w:r>
      <w:r w:rsidR="00A44A4E" w:rsidRPr="0C48638E">
        <w:rPr>
          <w:rFonts w:cs="Arial"/>
        </w:rPr>
        <w:t xml:space="preserve">Collaborate with </w:t>
      </w:r>
      <w:r w:rsidR="0073026C">
        <w:rPr>
          <w:rFonts w:cs="Arial"/>
        </w:rPr>
        <w:t xml:space="preserve">Infrastructure </w:t>
      </w:r>
      <w:r w:rsidR="002F1859">
        <w:rPr>
          <w:rFonts w:cs="Arial"/>
        </w:rPr>
        <w:t xml:space="preserve">Development and </w:t>
      </w:r>
      <w:r w:rsidR="00D70216">
        <w:rPr>
          <w:rFonts w:cs="Arial"/>
        </w:rPr>
        <w:t>D</w:t>
      </w:r>
      <w:r w:rsidR="00A44A4E" w:rsidRPr="0C48638E">
        <w:rPr>
          <w:rFonts w:cs="Arial"/>
        </w:rPr>
        <w:t>elivery</w:t>
      </w:r>
      <w:r w:rsidR="0073026C">
        <w:rPr>
          <w:rFonts w:cs="Arial"/>
        </w:rPr>
        <w:t xml:space="preserve"> teams</w:t>
      </w:r>
      <w:r w:rsidR="00A44A4E" w:rsidRPr="0C48638E">
        <w:rPr>
          <w:rFonts w:cs="Arial"/>
        </w:rPr>
        <w:t xml:space="preserve"> and business partners to prepare reports and advice on the status and performance of infrastructure projects and programs in the Water Group.</w:t>
      </w:r>
    </w:p>
    <w:p w14:paraId="554AE4BC" w14:textId="1E18AEBF" w:rsidR="4DFBD86B" w:rsidRDefault="4DFBD86B" w:rsidP="00A44A4E">
      <w:pPr>
        <w:tabs>
          <w:tab w:val="left" w:pos="2925"/>
        </w:tabs>
        <w:rPr>
          <w:rFonts w:eastAsia="Arial" w:cs="Arial"/>
        </w:rPr>
      </w:pPr>
      <w:r w:rsidRPr="0C48638E">
        <w:rPr>
          <w:rFonts w:ascii="Times New Roman" w:eastAsia="Times New Roman" w:hAnsi="Times New Roman" w:cs="Times New Roman"/>
          <w:color w:val="000000" w:themeColor="text1"/>
        </w:rPr>
        <w:t xml:space="preserve"> </w:t>
      </w:r>
    </w:p>
    <w:p w14:paraId="376B0B87" w14:textId="419F76F1" w:rsidR="002E37E8" w:rsidRPr="00614552" w:rsidRDefault="002E37E8" w:rsidP="002E37E8">
      <w:pPr>
        <w:tabs>
          <w:tab w:val="left" w:pos="2925"/>
        </w:tabs>
        <w:rPr>
          <w:rStyle w:val="Heading1Char"/>
        </w:rPr>
      </w:pPr>
      <w:r w:rsidRPr="00614552">
        <w:rPr>
          <w:rStyle w:val="Heading1Char"/>
        </w:rPr>
        <w:lastRenderedPageBreak/>
        <w:t xml:space="preserve">Key </w:t>
      </w:r>
      <w:r>
        <w:rPr>
          <w:rStyle w:val="Heading1Char"/>
        </w:rPr>
        <w:t>accountabilities</w:t>
      </w:r>
    </w:p>
    <w:p w14:paraId="29A8E263" w14:textId="24E48A3F" w:rsidR="00D70216" w:rsidRPr="00603EA3" w:rsidRDefault="00D70216" w:rsidP="00D70216">
      <w:pPr>
        <w:pStyle w:val="ListParagraph"/>
        <w:numPr>
          <w:ilvl w:val="0"/>
          <w:numId w:val="24"/>
        </w:numPr>
        <w:tabs>
          <w:tab w:val="left" w:pos="2925"/>
        </w:tabs>
      </w:pPr>
      <w:r>
        <w:rPr>
          <w:rFonts w:cs="Arial"/>
        </w:rPr>
        <w:t>Work</w:t>
      </w:r>
      <w:r w:rsidRPr="0C48638E">
        <w:rPr>
          <w:rFonts w:cs="Arial"/>
        </w:rPr>
        <w:t xml:space="preserve"> with project delivery and functional teams to prepare high-quality portfolio, program and project performance reports, and </w:t>
      </w:r>
      <w:r>
        <w:rPr>
          <w:rFonts w:cs="Arial"/>
        </w:rPr>
        <w:t xml:space="preserve">coordinate </w:t>
      </w:r>
      <w:r w:rsidRPr="0C48638E">
        <w:rPr>
          <w:rFonts w:cs="Arial"/>
        </w:rPr>
        <w:t xml:space="preserve">assurance and governance activities </w:t>
      </w:r>
      <w:r>
        <w:t xml:space="preserve">to ensure Water Group Infrastructure projects deliver their stated outcomes and improve portfolio quality, including facilitating </w:t>
      </w:r>
      <w:r w:rsidRPr="28394A63">
        <w:rPr>
          <w:rFonts w:cs="Arial"/>
        </w:rPr>
        <w:t>program/project assurance reviews</w:t>
      </w:r>
    </w:p>
    <w:p w14:paraId="7797C13C" w14:textId="1A1AAFA9" w:rsidR="00D70216" w:rsidRPr="00812B57" w:rsidRDefault="00BD0600" w:rsidP="00D70216">
      <w:pPr>
        <w:pStyle w:val="ListParagraph"/>
        <w:numPr>
          <w:ilvl w:val="0"/>
          <w:numId w:val="24"/>
        </w:numPr>
        <w:tabs>
          <w:tab w:val="left" w:pos="2925"/>
        </w:tabs>
        <w:rPr>
          <w:rFonts w:cs="Arial"/>
        </w:rPr>
      </w:pPr>
      <w:r w:rsidRPr="0C48638E">
        <w:rPr>
          <w:rFonts w:cs="Arial"/>
        </w:rPr>
        <w:t xml:space="preserve">Maintain a solid knowledge base of </w:t>
      </w:r>
      <w:r w:rsidR="001F5448" w:rsidRPr="0C48638E">
        <w:rPr>
          <w:rFonts w:cs="Arial"/>
        </w:rPr>
        <w:t xml:space="preserve">portfolio, program, and </w:t>
      </w:r>
      <w:r w:rsidRPr="0C48638E">
        <w:rPr>
          <w:rFonts w:cs="Arial"/>
        </w:rPr>
        <w:t xml:space="preserve">project status and priorities, </w:t>
      </w:r>
      <w:r w:rsidR="6C9921AB" w:rsidRPr="0C48638E">
        <w:rPr>
          <w:rFonts w:cs="Arial"/>
        </w:rPr>
        <w:t xml:space="preserve">and </w:t>
      </w:r>
      <w:r w:rsidR="00D70216">
        <w:rPr>
          <w:rFonts w:cs="Arial"/>
        </w:rPr>
        <w:t>c</w:t>
      </w:r>
      <w:r w:rsidR="00D70216" w:rsidRPr="0C48638E">
        <w:rPr>
          <w:rFonts w:cs="Arial"/>
        </w:rPr>
        <w:t xml:space="preserve">oordinate the delivery of staff training for project and portfolio assurance and reporting functions to support </w:t>
      </w:r>
      <w:r w:rsidR="00D70216">
        <w:rPr>
          <w:rFonts w:cs="Arial"/>
        </w:rPr>
        <w:t xml:space="preserve">knowledge and </w:t>
      </w:r>
      <w:r w:rsidR="00D70216" w:rsidRPr="0C48638E">
        <w:rPr>
          <w:rFonts w:cs="Arial"/>
        </w:rPr>
        <w:t xml:space="preserve">capability </w:t>
      </w:r>
      <w:r w:rsidR="00D70216">
        <w:rPr>
          <w:rFonts w:cs="Arial"/>
        </w:rPr>
        <w:t>of staff</w:t>
      </w:r>
    </w:p>
    <w:p w14:paraId="329DD607" w14:textId="27B1EBB4" w:rsidR="00530BC0" w:rsidRPr="00D70216" w:rsidRDefault="00BB06AB" w:rsidP="002F1859">
      <w:pPr>
        <w:pStyle w:val="ListParagraph"/>
        <w:numPr>
          <w:ilvl w:val="0"/>
          <w:numId w:val="24"/>
        </w:numPr>
        <w:tabs>
          <w:tab w:val="left" w:pos="2925"/>
        </w:tabs>
        <w:rPr>
          <w:rFonts w:cs="Arial"/>
        </w:rPr>
      </w:pPr>
      <w:r w:rsidRPr="00D70216">
        <w:rPr>
          <w:rFonts w:cs="Arial"/>
        </w:rPr>
        <w:t>Collaborate with infrastructure teams to deliver</w:t>
      </w:r>
      <w:r w:rsidR="002766A1" w:rsidRPr="00D70216">
        <w:rPr>
          <w:rFonts w:cs="Arial"/>
        </w:rPr>
        <w:t xml:space="preserve"> and improve</w:t>
      </w:r>
      <w:r w:rsidRPr="00D70216">
        <w:rPr>
          <w:rFonts w:cs="Arial"/>
        </w:rPr>
        <w:t xml:space="preserve"> specific reporting and assurance related services, processes</w:t>
      </w:r>
      <w:r w:rsidR="002766A1" w:rsidRPr="00D70216">
        <w:rPr>
          <w:rFonts w:cs="Arial"/>
        </w:rPr>
        <w:t>,</w:t>
      </w:r>
      <w:r w:rsidRPr="00D70216">
        <w:rPr>
          <w:rFonts w:cs="Arial"/>
        </w:rPr>
        <w:t xml:space="preserve"> </w:t>
      </w:r>
      <w:r w:rsidR="002766A1" w:rsidRPr="00D70216">
        <w:rPr>
          <w:rFonts w:cs="Arial"/>
        </w:rPr>
        <w:t xml:space="preserve">systems, </w:t>
      </w:r>
      <w:r w:rsidRPr="00D70216">
        <w:rPr>
          <w:rFonts w:cs="Arial"/>
        </w:rPr>
        <w:t>and tools to support the successful delivery of divisional infrastructure priorities</w:t>
      </w:r>
    </w:p>
    <w:p w14:paraId="3726E687" w14:textId="77777777" w:rsidR="00323ACC" w:rsidRPr="008805F9" w:rsidRDefault="00323ACC" w:rsidP="00323ACC">
      <w:pPr>
        <w:pStyle w:val="ListParagraph"/>
        <w:numPr>
          <w:ilvl w:val="0"/>
          <w:numId w:val="24"/>
        </w:numPr>
        <w:tabs>
          <w:tab w:val="left" w:pos="2925"/>
        </w:tabs>
        <w:rPr>
          <w:rFonts w:cs="Arial"/>
        </w:rPr>
      </w:pPr>
      <w:r w:rsidRPr="28394A63">
        <w:rPr>
          <w:rFonts w:cs="Arial"/>
        </w:rPr>
        <w:t>Establish and maintain working relationships and networks with internal and external stakeholders and ensure effective communication and problem solving</w:t>
      </w:r>
    </w:p>
    <w:p w14:paraId="4737D22C" w14:textId="2F981432" w:rsidR="00530BC0" w:rsidRPr="00083022" w:rsidRDefault="00530BC0" w:rsidP="00530BC0">
      <w:pPr>
        <w:pStyle w:val="ListParagraph"/>
        <w:numPr>
          <w:ilvl w:val="0"/>
          <w:numId w:val="24"/>
        </w:numPr>
        <w:tabs>
          <w:tab w:val="left" w:pos="2925"/>
        </w:tabs>
        <w:rPr>
          <w:rFonts w:cs="Arial"/>
        </w:rPr>
      </w:pPr>
      <w:r w:rsidRPr="00083022">
        <w:rPr>
          <w:rFonts w:cs="Arial"/>
        </w:rPr>
        <w:t xml:space="preserve">Undertake research, consultation, analysis, monitoring and evaluation of </w:t>
      </w:r>
      <w:r w:rsidRPr="04618686">
        <w:rPr>
          <w:rFonts w:cs="Arial"/>
        </w:rPr>
        <w:t>relevant administrative systems and processes</w:t>
      </w:r>
      <w:r w:rsidR="3F0898E0" w:rsidRPr="04618686">
        <w:rPr>
          <w:rFonts w:cs="Arial"/>
        </w:rPr>
        <w:t>, as well as gaps in data,</w:t>
      </w:r>
      <w:r w:rsidRPr="04618686">
        <w:rPr>
          <w:rFonts w:cs="Arial"/>
        </w:rPr>
        <w:t xml:space="preserve"> to identify opportunities for improvement </w:t>
      </w:r>
    </w:p>
    <w:p w14:paraId="2EECE1A4" w14:textId="677232A0" w:rsidR="001D097C" w:rsidRPr="00614552" w:rsidRDefault="001D097C" w:rsidP="00D70216">
      <w:pPr>
        <w:tabs>
          <w:tab w:val="left" w:pos="2925"/>
        </w:tabs>
        <w:ind w:left="360"/>
        <w:rPr>
          <w:rStyle w:val="Heading1Char"/>
        </w:rPr>
      </w:pPr>
      <w:r w:rsidRPr="0C48638E">
        <w:rPr>
          <w:rStyle w:val="Heading1Char"/>
        </w:rPr>
        <w:t>Key challenges</w:t>
      </w:r>
    </w:p>
    <w:p w14:paraId="2215FFD3" w14:textId="50D3B8C2" w:rsidR="006556F1" w:rsidRDefault="00D70216" w:rsidP="006556F1">
      <w:pPr>
        <w:pStyle w:val="ListParagraph"/>
        <w:widowControl w:val="0"/>
        <w:numPr>
          <w:ilvl w:val="0"/>
          <w:numId w:val="25"/>
        </w:numPr>
        <w:tabs>
          <w:tab w:val="left" w:pos="900"/>
          <w:tab w:val="left" w:pos="901"/>
        </w:tabs>
        <w:spacing w:after="0" w:line="271" w:lineRule="auto"/>
        <w:ind w:right="150"/>
      </w:pPr>
      <w:r>
        <w:rPr>
          <w:rFonts w:cs="Arial"/>
        </w:rPr>
        <w:t>P</w:t>
      </w:r>
      <w:r w:rsidR="006556F1">
        <w:t>roviding valuable performance reporting and insights into</w:t>
      </w:r>
      <w:r>
        <w:t xml:space="preserve"> potential</w:t>
      </w:r>
      <w:r w:rsidR="006556F1">
        <w:t xml:space="preserve"> project and program risks, issues, trends and emerging themes across the portfolio of infrastructure projects.</w:t>
      </w:r>
    </w:p>
    <w:p w14:paraId="681BC752" w14:textId="6563C86F" w:rsidR="00D70216" w:rsidRDefault="006556F1" w:rsidP="00D43889">
      <w:pPr>
        <w:pStyle w:val="ListParagraph"/>
        <w:widowControl w:val="0"/>
        <w:numPr>
          <w:ilvl w:val="0"/>
          <w:numId w:val="25"/>
        </w:numPr>
        <w:tabs>
          <w:tab w:val="left" w:pos="2925"/>
        </w:tabs>
        <w:autoSpaceDE w:val="0"/>
        <w:autoSpaceDN w:val="0"/>
        <w:spacing w:after="0" w:line="271" w:lineRule="auto"/>
      </w:pPr>
      <w:r>
        <w:t>Maintaining a current understanding of issues and changes that may impact policy, assurance frameworks and processes</w:t>
      </w:r>
    </w:p>
    <w:p w14:paraId="1F690A37" w14:textId="6344F945" w:rsidR="78950AEC" w:rsidRDefault="00121AE3" w:rsidP="002F1859">
      <w:pPr>
        <w:pStyle w:val="ListParagraph"/>
        <w:widowControl w:val="0"/>
        <w:numPr>
          <w:ilvl w:val="0"/>
          <w:numId w:val="25"/>
        </w:numPr>
        <w:tabs>
          <w:tab w:val="left" w:pos="2925"/>
        </w:tabs>
        <w:autoSpaceDE w:val="0"/>
        <w:autoSpaceDN w:val="0"/>
        <w:spacing w:after="0" w:line="271" w:lineRule="auto"/>
      </w:pPr>
      <w:r>
        <w:t>Building</w:t>
      </w:r>
      <w:r w:rsidRPr="00D70216">
        <w:rPr>
          <w:spacing w:val="-2"/>
        </w:rPr>
        <w:t xml:space="preserve"> </w:t>
      </w:r>
      <w:r>
        <w:t>and</w:t>
      </w:r>
      <w:r w:rsidRPr="00D70216">
        <w:rPr>
          <w:spacing w:val="-6"/>
        </w:rPr>
        <w:t xml:space="preserve"> </w:t>
      </w:r>
      <w:r>
        <w:t>maintaining</w:t>
      </w:r>
      <w:r w:rsidRPr="00D70216">
        <w:rPr>
          <w:spacing w:val="-2"/>
        </w:rPr>
        <w:t xml:space="preserve"> </w:t>
      </w:r>
      <w:r>
        <w:t>relationships</w:t>
      </w:r>
      <w:r w:rsidRPr="00D70216">
        <w:rPr>
          <w:spacing w:val="-2"/>
        </w:rPr>
        <w:t xml:space="preserve"> </w:t>
      </w:r>
      <w:r>
        <w:t>with</w:t>
      </w:r>
      <w:r w:rsidRPr="00D70216">
        <w:rPr>
          <w:spacing w:val="-2"/>
        </w:rPr>
        <w:t xml:space="preserve"> key stakeholders</w:t>
      </w:r>
      <w:r w:rsidRPr="00D70216">
        <w:rPr>
          <w:spacing w:val="-5"/>
        </w:rPr>
        <w:t xml:space="preserve"> </w:t>
      </w:r>
      <w:r>
        <w:t>and</w:t>
      </w:r>
      <w:r w:rsidRPr="00D70216">
        <w:rPr>
          <w:spacing w:val="-2"/>
        </w:rPr>
        <w:t xml:space="preserve"> </w:t>
      </w:r>
      <w:r>
        <w:t>managing</w:t>
      </w:r>
      <w:r w:rsidRPr="00D70216">
        <w:rPr>
          <w:spacing w:val="-2"/>
        </w:rPr>
        <w:t xml:space="preserve"> </w:t>
      </w:r>
      <w:r>
        <w:t>issues</w:t>
      </w:r>
      <w:r w:rsidRPr="00D70216">
        <w:rPr>
          <w:spacing w:val="-2"/>
        </w:rPr>
        <w:t xml:space="preserve"> </w:t>
      </w:r>
      <w:r>
        <w:t>where</w:t>
      </w:r>
      <w:r w:rsidRPr="00D70216">
        <w:rPr>
          <w:spacing w:val="-2"/>
        </w:rPr>
        <w:t xml:space="preserve"> </w:t>
      </w:r>
      <w:r>
        <w:t>conflicting</w:t>
      </w:r>
      <w:r w:rsidRPr="00D70216">
        <w:rPr>
          <w:spacing w:val="-2"/>
        </w:rPr>
        <w:t xml:space="preserve"> </w:t>
      </w:r>
      <w:r>
        <w:t>and competing priorities exist</w:t>
      </w:r>
      <w:r w:rsidR="66909FA7">
        <w:t>.</w:t>
      </w:r>
    </w:p>
    <w:p w14:paraId="3B549E43" w14:textId="77777777" w:rsidR="00121AE3" w:rsidRDefault="00121AE3" w:rsidP="00121AE3">
      <w:pPr>
        <w:pStyle w:val="ListParagraph"/>
        <w:tabs>
          <w:tab w:val="left" w:pos="2925"/>
        </w:tabs>
      </w:pPr>
    </w:p>
    <w:p w14:paraId="0019D774"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47" w:type="dxa"/>
        <w:tblLayout w:type="fixed"/>
        <w:tblLook w:val="04A0" w:firstRow="1" w:lastRow="0" w:firstColumn="1" w:lastColumn="0" w:noHBand="0" w:noVBand="1"/>
      </w:tblPr>
      <w:tblGrid>
        <w:gridCol w:w="3601"/>
        <w:gridCol w:w="6946"/>
      </w:tblGrid>
      <w:tr w:rsidR="00530BC0" w:rsidRPr="00C978B9" w14:paraId="2396178E" w14:textId="77777777" w:rsidTr="0C48638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8E49BB0" w14:textId="77777777" w:rsidR="00530BC0" w:rsidRPr="00C978B9" w:rsidRDefault="00530BC0" w:rsidP="00D83021">
            <w:pPr>
              <w:pStyle w:val="TableTextWhite0"/>
            </w:pPr>
            <w:r w:rsidRPr="00C978B9">
              <w:t>Who</w:t>
            </w:r>
          </w:p>
        </w:tc>
        <w:tc>
          <w:tcPr>
            <w:tcW w:w="6946" w:type="dxa"/>
          </w:tcPr>
          <w:p w14:paraId="753594B0" w14:textId="77777777" w:rsidR="00530BC0" w:rsidRPr="00C978B9" w:rsidRDefault="00530BC0" w:rsidP="00D83021">
            <w:pPr>
              <w:pStyle w:val="TableTextWhite0"/>
            </w:pPr>
            <w:r w:rsidRPr="00C978B9">
              <w:t>Why</w:t>
            </w:r>
          </w:p>
        </w:tc>
      </w:tr>
      <w:tr w:rsidR="00530BC0" w:rsidRPr="00A8245E" w14:paraId="1235D822" w14:textId="77777777" w:rsidTr="0C48638E">
        <w:trPr>
          <w:cantSplit/>
        </w:trPr>
        <w:tc>
          <w:tcPr>
            <w:tcW w:w="3601" w:type="dxa"/>
            <w:tcBorders>
              <w:top w:val="single" w:sz="8" w:space="0" w:color="auto"/>
              <w:bottom w:val="single" w:sz="8" w:space="0" w:color="auto"/>
            </w:tcBorders>
            <w:shd w:val="clear" w:color="auto" w:fill="BCBEC0"/>
          </w:tcPr>
          <w:p w14:paraId="5012608D" w14:textId="77777777" w:rsidR="00530BC0" w:rsidRPr="00A8245E" w:rsidRDefault="00530BC0" w:rsidP="00D83021">
            <w:pPr>
              <w:pStyle w:val="TableText"/>
              <w:keepNext/>
              <w:rPr>
                <w:b/>
              </w:rPr>
            </w:pPr>
            <w:bookmarkStart w:id="1" w:name="InternalRelationships"/>
            <w:r w:rsidRPr="00A8245E">
              <w:rPr>
                <w:b/>
              </w:rPr>
              <w:t>Internal</w:t>
            </w:r>
          </w:p>
        </w:tc>
        <w:tc>
          <w:tcPr>
            <w:tcW w:w="6946" w:type="dxa"/>
            <w:tcBorders>
              <w:top w:val="single" w:sz="8" w:space="0" w:color="auto"/>
              <w:bottom w:val="single" w:sz="8" w:space="0" w:color="auto"/>
            </w:tcBorders>
            <w:shd w:val="clear" w:color="auto" w:fill="BCBEC0"/>
          </w:tcPr>
          <w:p w14:paraId="6C0EE360" w14:textId="77777777" w:rsidR="00530BC0" w:rsidRPr="00A8245E" w:rsidRDefault="00530BC0" w:rsidP="00D83021">
            <w:pPr>
              <w:pStyle w:val="TableText"/>
              <w:keepNext/>
              <w:rPr>
                <w:b/>
              </w:rPr>
            </w:pPr>
          </w:p>
        </w:tc>
      </w:tr>
      <w:tr w:rsidR="00530BC0" w:rsidRPr="00C978B9" w14:paraId="0A9C629D" w14:textId="77777777" w:rsidTr="0C48638E">
        <w:tc>
          <w:tcPr>
            <w:tcW w:w="3601" w:type="dxa"/>
            <w:tcBorders>
              <w:top w:val="single" w:sz="8" w:space="0" w:color="auto"/>
              <w:bottom w:val="single" w:sz="8" w:space="0" w:color="BCBEC0"/>
            </w:tcBorders>
          </w:tcPr>
          <w:p w14:paraId="36B14660" w14:textId="785C2969" w:rsidR="00530BC0" w:rsidRPr="00A15CDB" w:rsidRDefault="00530BC0" w:rsidP="00D83021">
            <w:pPr>
              <w:pStyle w:val="TableText"/>
            </w:pPr>
            <w:r>
              <w:t xml:space="preserve">Manager, </w:t>
            </w:r>
            <w:r w:rsidR="6A8CB205">
              <w:t xml:space="preserve">Infrastructure Assurance &amp; </w:t>
            </w:r>
            <w:r>
              <w:t>Performance</w:t>
            </w:r>
          </w:p>
        </w:tc>
        <w:tc>
          <w:tcPr>
            <w:tcW w:w="6946" w:type="dxa"/>
            <w:tcBorders>
              <w:top w:val="single" w:sz="8" w:space="0" w:color="auto"/>
              <w:bottom w:val="single" w:sz="8" w:space="0" w:color="BCBEC0"/>
            </w:tcBorders>
          </w:tcPr>
          <w:p w14:paraId="18FBA9E8" w14:textId="77777777" w:rsidR="006D3319" w:rsidRDefault="36E5AC9D" w:rsidP="00530BC0">
            <w:pPr>
              <w:pStyle w:val="TableText"/>
              <w:numPr>
                <w:ilvl w:val="0"/>
                <w:numId w:val="26"/>
              </w:numPr>
            </w:pPr>
            <w:r>
              <w:t xml:space="preserve">Receive guidance and provide regular updates and reports on assigned tasks and provide advice on escalating issues </w:t>
            </w:r>
          </w:p>
          <w:p w14:paraId="658E2C2F" w14:textId="6CDDEDE0" w:rsidR="00863F81" w:rsidRDefault="36E5AC9D" w:rsidP="00530BC0">
            <w:pPr>
              <w:pStyle w:val="TableText"/>
              <w:numPr>
                <w:ilvl w:val="0"/>
                <w:numId w:val="26"/>
              </w:numPr>
            </w:pPr>
            <w:r>
              <w:t>On an ongoing basis flag issues that need resolving and propose solutions.</w:t>
            </w:r>
          </w:p>
          <w:p w14:paraId="49E5A94A" w14:textId="71DB2D39" w:rsidR="00863F81" w:rsidRPr="00A15CDB" w:rsidRDefault="36E5AC9D" w:rsidP="006D3319">
            <w:pPr>
              <w:pStyle w:val="TableText"/>
              <w:numPr>
                <w:ilvl w:val="0"/>
                <w:numId w:val="26"/>
              </w:numPr>
            </w:pPr>
            <w:r>
              <w:t>Provide advice to guide the development, implementation and maintenance of a fit for purpose portfolio delivery performance reporting framework to provide meaningful information with a clear line of sight between planned and actual project performance.</w:t>
            </w:r>
          </w:p>
        </w:tc>
      </w:tr>
      <w:tr w:rsidR="00ED79D4" w:rsidRPr="002145CA" w14:paraId="610AFB5D" w14:textId="77777777" w:rsidTr="0C48638E">
        <w:trPr>
          <w:cantSplit/>
        </w:trPr>
        <w:tc>
          <w:tcPr>
            <w:tcW w:w="3601" w:type="dxa"/>
            <w:tcBorders>
              <w:top w:val="single" w:sz="8" w:space="0" w:color="auto"/>
              <w:bottom w:val="single" w:sz="8" w:space="0" w:color="auto"/>
            </w:tcBorders>
            <w:shd w:val="clear" w:color="auto" w:fill="auto"/>
          </w:tcPr>
          <w:p w14:paraId="501B3FC9" w14:textId="22FFD75C" w:rsidR="00ED79D4" w:rsidRDefault="3094C0CF" w:rsidP="00D83021">
            <w:pPr>
              <w:pStyle w:val="TableText"/>
            </w:pPr>
            <w:r w:rsidRPr="0C48638E">
              <w:rPr>
                <w:lang w:val="en-US"/>
              </w:rPr>
              <w:t xml:space="preserve">Director Commercial and Project Management Services </w:t>
            </w:r>
          </w:p>
        </w:tc>
        <w:tc>
          <w:tcPr>
            <w:tcW w:w="6946" w:type="dxa"/>
            <w:tcBorders>
              <w:top w:val="single" w:sz="8" w:space="0" w:color="auto"/>
              <w:bottom w:val="single" w:sz="8" w:space="0" w:color="auto"/>
            </w:tcBorders>
            <w:shd w:val="clear" w:color="auto" w:fill="auto"/>
          </w:tcPr>
          <w:p w14:paraId="406AECCB" w14:textId="04F08369" w:rsidR="00ED79D4" w:rsidRPr="007F16AB" w:rsidRDefault="3094C0CF" w:rsidP="00530BC0">
            <w:pPr>
              <w:pStyle w:val="TableText"/>
              <w:numPr>
                <w:ilvl w:val="0"/>
                <w:numId w:val="3"/>
              </w:numPr>
            </w:pPr>
            <w:r w:rsidRPr="0C48638E">
              <w:rPr>
                <w:lang w:val="en-US"/>
              </w:rPr>
              <w:t>Support building project management capability across the Water Group through suggested improvements to systems, resourcing and training, evidenced by analysis of portfolio delivery performance.</w:t>
            </w:r>
          </w:p>
        </w:tc>
      </w:tr>
      <w:tr w:rsidR="00995B0A" w:rsidRPr="002145CA" w14:paraId="50264A5E" w14:textId="77777777" w:rsidTr="0C48638E">
        <w:trPr>
          <w:cantSplit/>
          <w:trHeight w:val="300"/>
        </w:trPr>
        <w:tc>
          <w:tcPr>
            <w:tcW w:w="3601" w:type="dxa"/>
            <w:tcBorders>
              <w:top w:val="single" w:sz="8" w:space="0" w:color="auto"/>
              <w:bottom w:val="single" w:sz="8" w:space="0" w:color="auto"/>
            </w:tcBorders>
            <w:shd w:val="clear" w:color="auto" w:fill="auto"/>
          </w:tcPr>
          <w:p w14:paraId="04480AC8" w14:textId="20E3C561" w:rsidR="00995B0A" w:rsidRPr="00662DFA" w:rsidRDefault="26299F48" w:rsidP="00995B0A">
            <w:pPr>
              <w:pStyle w:val="TableText"/>
              <w:rPr>
                <w:lang w:val="en-US"/>
              </w:rPr>
            </w:pPr>
            <w:r w:rsidRPr="0C48638E">
              <w:rPr>
                <w:lang w:val="en-US"/>
              </w:rPr>
              <w:t xml:space="preserve">Project Delivery Partners </w:t>
            </w:r>
          </w:p>
        </w:tc>
        <w:tc>
          <w:tcPr>
            <w:tcW w:w="6946" w:type="dxa"/>
            <w:tcBorders>
              <w:top w:val="single" w:sz="8" w:space="0" w:color="auto"/>
              <w:bottom w:val="single" w:sz="8" w:space="0" w:color="auto"/>
            </w:tcBorders>
            <w:shd w:val="clear" w:color="auto" w:fill="auto"/>
          </w:tcPr>
          <w:p w14:paraId="5AD24823" w14:textId="0D1FF7A3" w:rsidR="00995B0A" w:rsidRPr="00662DFA" w:rsidRDefault="26299F48" w:rsidP="00995B0A">
            <w:pPr>
              <w:pStyle w:val="TableText"/>
              <w:numPr>
                <w:ilvl w:val="0"/>
                <w:numId w:val="3"/>
              </w:numPr>
              <w:rPr>
                <w:lang w:val="en-US"/>
              </w:rPr>
            </w:pPr>
            <w:r w:rsidRPr="0C48638E">
              <w:rPr>
                <w:lang w:val="en-US"/>
              </w:rPr>
              <w:t>Support collaboration, ensure key tasks are completed and delivery partners are aware of their accountabilities for the timely delivery of project outcomes.</w:t>
            </w:r>
          </w:p>
        </w:tc>
      </w:tr>
      <w:tr w:rsidR="00995B0A" w:rsidRPr="002145CA" w14:paraId="567278EF" w14:textId="77777777" w:rsidTr="0C48638E">
        <w:trPr>
          <w:cantSplit/>
          <w:trHeight w:val="300"/>
        </w:trPr>
        <w:tc>
          <w:tcPr>
            <w:tcW w:w="3601" w:type="dxa"/>
            <w:tcBorders>
              <w:top w:val="single" w:sz="8" w:space="0" w:color="auto"/>
              <w:bottom w:val="single" w:sz="8" w:space="0" w:color="auto"/>
            </w:tcBorders>
            <w:shd w:val="clear" w:color="auto" w:fill="auto"/>
          </w:tcPr>
          <w:p w14:paraId="67FFE850" w14:textId="72E37CC0" w:rsidR="00995B0A" w:rsidRPr="00662DFA" w:rsidRDefault="26299F48" w:rsidP="00995B0A">
            <w:pPr>
              <w:pStyle w:val="TableText"/>
              <w:rPr>
                <w:lang w:val="en-US"/>
              </w:rPr>
            </w:pPr>
            <w:r w:rsidRPr="0C48638E">
              <w:rPr>
                <w:lang w:val="en-US"/>
              </w:rPr>
              <w:t>Team</w:t>
            </w:r>
          </w:p>
        </w:tc>
        <w:tc>
          <w:tcPr>
            <w:tcW w:w="6946" w:type="dxa"/>
            <w:tcBorders>
              <w:top w:val="single" w:sz="8" w:space="0" w:color="auto"/>
              <w:bottom w:val="single" w:sz="8" w:space="0" w:color="auto"/>
            </w:tcBorders>
            <w:shd w:val="clear" w:color="auto" w:fill="auto"/>
          </w:tcPr>
          <w:p w14:paraId="5F80420B" w14:textId="538ED843" w:rsidR="00995B0A" w:rsidRPr="00662DFA" w:rsidRDefault="26299F48" w:rsidP="00995B0A">
            <w:pPr>
              <w:pStyle w:val="TableText"/>
              <w:numPr>
                <w:ilvl w:val="0"/>
                <w:numId w:val="3"/>
              </w:numPr>
              <w:rPr>
                <w:lang w:val="en-US"/>
              </w:rPr>
            </w:pPr>
            <w:r w:rsidRPr="0C48638E">
              <w:rPr>
                <w:lang w:val="en-US"/>
              </w:rPr>
              <w:t>Actively contribute to the team's objectives and identified outcomes.</w:t>
            </w:r>
          </w:p>
        </w:tc>
      </w:tr>
      <w:tr w:rsidR="04618686" w14:paraId="2848D0B2" w14:textId="77777777" w:rsidTr="0C48638E">
        <w:trPr>
          <w:trHeight w:val="300"/>
        </w:trPr>
        <w:tc>
          <w:tcPr>
            <w:tcW w:w="3601" w:type="dxa"/>
            <w:tcBorders>
              <w:top w:val="single" w:sz="8" w:space="0" w:color="BCBEC0"/>
              <w:bottom w:val="single" w:sz="8" w:space="0" w:color="auto"/>
            </w:tcBorders>
            <w:shd w:val="clear" w:color="auto" w:fill="BFBFBF" w:themeFill="background1" w:themeFillShade="BF"/>
          </w:tcPr>
          <w:p w14:paraId="24D379C5" w14:textId="534B2B62" w:rsidR="64622909" w:rsidRDefault="64622909" w:rsidP="04618686">
            <w:pPr>
              <w:pStyle w:val="TableText"/>
              <w:keepNext/>
              <w:rPr>
                <w:b/>
                <w:bCs/>
              </w:rPr>
            </w:pPr>
            <w:r w:rsidRPr="04618686">
              <w:rPr>
                <w:b/>
                <w:bCs/>
              </w:rPr>
              <w:lastRenderedPageBreak/>
              <w:t>Ex</w:t>
            </w:r>
            <w:r w:rsidR="04618686" w:rsidRPr="04618686">
              <w:rPr>
                <w:b/>
                <w:bCs/>
              </w:rPr>
              <w:t>ternal</w:t>
            </w:r>
          </w:p>
        </w:tc>
        <w:tc>
          <w:tcPr>
            <w:tcW w:w="6946" w:type="dxa"/>
            <w:tcBorders>
              <w:top w:val="single" w:sz="8" w:space="0" w:color="BCBEC0"/>
              <w:bottom w:val="single" w:sz="8" w:space="0" w:color="auto"/>
            </w:tcBorders>
            <w:shd w:val="clear" w:color="auto" w:fill="BFBFBF" w:themeFill="background1" w:themeFillShade="BF"/>
          </w:tcPr>
          <w:p w14:paraId="4D4DB9A8" w14:textId="77777777" w:rsidR="04618686" w:rsidRDefault="04618686" w:rsidP="04618686">
            <w:pPr>
              <w:pStyle w:val="TableText"/>
              <w:keepNext/>
              <w:rPr>
                <w:b/>
                <w:bCs/>
              </w:rPr>
            </w:pPr>
          </w:p>
        </w:tc>
      </w:tr>
      <w:tr w:rsidR="04618686" w14:paraId="79FFC84C" w14:textId="77777777" w:rsidTr="0C48638E">
        <w:trPr>
          <w:trHeight w:val="300"/>
        </w:trPr>
        <w:tc>
          <w:tcPr>
            <w:tcW w:w="3601" w:type="dxa"/>
            <w:tcBorders>
              <w:top w:val="single" w:sz="8" w:space="0" w:color="BCBEC0"/>
              <w:bottom w:val="single" w:sz="8" w:space="0" w:color="auto"/>
            </w:tcBorders>
          </w:tcPr>
          <w:p w14:paraId="2BD405D5" w14:textId="6BFCB3B7" w:rsidR="009365A6" w:rsidRDefault="2B13B724" w:rsidP="009365A6">
            <w:pPr>
              <w:pStyle w:val="TableText"/>
            </w:pPr>
            <w:r>
              <w:t>Staff of other NSW Government</w:t>
            </w:r>
          </w:p>
          <w:p w14:paraId="485BA693" w14:textId="50F09C77" w:rsidR="009365A6" w:rsidRDefault="2B13B724" w:rsidP="009365A6">
            <w:pPr>
              <w:pStyle w:val="TableText"/>
            </w:pPr>
            <w:r>
              <w:t>agencies and State Owned</w:t>
            </w:r>
          </w:p>
          <w:p w14:paraId="513CFED5" w14:textId="0D4EE318" w:rsidR="04618686" w:rsidRDefault="2B13B724" w:rsidP="009365A6">
            <w:pPr>
              <w:pStyle w:val="TableText"/>
            </w:pPr>
            <w:r>
              <w:t>Corporations</w:t>
            </w:r>
          </w:p>
        </w:tc>
        <w:tc>
          <w:tcPr>
            <w:tcW w:w="6946" w:type="dxa"/>
            <w:tcBorders>
              <w:top w:val="single" w:sz="8" w:space="0" w:color="BCBEC0"/>
              <w:bottom w:val="single" w:sz="8" w:space="0" w:color="auto"/>
            </w:tcBorders>
          </w:tcPr>
          <w:p w14:paraId="32F702E1" w14:textId="77777777" w:rsidR="009365A6" w:rsidRDefault="2B13B724" w:rsidP="04618686">
            <w:pPr>
              <w:pStyle w:val="TableText"/>
              <w:numPr>
                <w:ilvl w:val="0"/>
                <w:numId w:val="30"/>
              </w:numPr>
            </w:pPr>
            <w:r>
              <w:t>Gather information, build supporting relationships and identify emergent performance and planning management methodologies and resources</w:t>
            </w:r>
          </w:p>
          <w:p w14:paraId="4310D63B" w14:textId="228F8CE1" w:rsidR="25C76FA7" w:rsidRDefault="2B13B724" w:rsidP="04618686">
            <w:pPr>
              <w:pStyle w:val="TableText"/>
              <w:numPr>
                <w:ilvl w:val="0"/>
                <w:numId w:val="30"/>
              </w:numPr>
            </w:pPr>
            <w:r>
              <w:t>Respond to inquiries and discuss central agency reporting requirements.</w:t>
            </w:r>
          </w:p>
        </w:tc>
      </w:tr>
      <w:bookmarkEnd w:id="1"/>
    </w:tbl>
    <w:p w14:paraId="23DED34C" w14:textId="77777777" w:rsidR="00BB532F" w:rsidRDefault="00BB532F"/>
    <w:p w14:paraId="365CCE0C" w14:textId="77777777" w:rsidR="00603D53" w:rsidRDefault="00603D53" w:rsidP="00614552">
      <w:pPr>
        <w:pStyle w:val="Heading1"/>
        <w:rPr>
          <w:sz w:val="28"/>
        </w:rPr>
      </w:pPr>
      <w:r w:rsidRPr="00614552">
        <w:t>Role dimensions</w:t>
      </w:r>
    </w:p>
    <w:p w14:paraId="2159681F" w14:textId="77777777" w:rsidR="00603D53" w:rsidRPr="00614552" w:rsidRDefault="00603D53" w:rsidP="00614552">
      <w:pPr>
        <w:pStyle w:val="Heading2"/>
      </w:pPr>
      <w:r w:rsidRPr="00614552">
        <w:t>Decision making</w:t>
      </w:r>
    </w:p>
    <w:p w14:paraId="538676EA" w14:textId="47D343C9" w:rsidR="00530BC0" w:rsidRPr="00530BC0" w:rsidRDefault="00530BC0" w:rsidP="002F1859">
      <w:pPr>
        <w:pStyle w:val="ListBullet"/>
        <w:numPr>
          <w:ilvl w:val="0"/>
          <w:numId w:val="32"/>
        </w:numPr>
        <w:rPr>
          <w:rFonts w:ascii="Arial" w:eastAsiaTheme="minorEastAsia" w:hAnsi="Arial" w:cs="Arial"/>
          <w:szCs w:val="26"/>
          <w:lang w:val="en-US"/>
        </w:rPr>
      </w:pPr>
      <w:r>
        <w:rPr>
          <w:rFonts w:ascii="Arial" w:eastAsiaTheme="minorEastAsia" w:hAnsi="Arial" w:cs="Arial"/>
          <w:szCs w:val="26"/>
          <w:lang w:val="en-US"/>
        </w:rPr>
        <w:t xml:space="preserve">This role </w:t>
      </w:r>
      <w:r w:rsidRPr="00530BC0">
        <w:rPr>
          <w:rFonts w:ascii="Arial" w:eastAsiaTheme="minorEastAsia" w:hAnsi="Arial" w:cs="Arial"/>
          <w:szCs w:val="26"/>
          <w:lang w:val="en-US"/>
        </w:rPr>
        <w:t>has autonomy and accountability for tasks assigned to be delivered on time, within budget and to an expected standard in relation to quality, deliverables and outcomes</w:t>
      </w:r>
    </w:p>
    <w:p w14:paraId="38E2CDFB" w14:textId="45F4A643" w:rsidR="0024697C" w:rsidRPr="00A53D41" w:rsidRDefault="0024697C" w:rsidP="002F1859">
      <w:pPr>
        <w:pStyle w:val="ListBullet"/>
        <w:numPr>
          <w:ilvl w:val="0"/>
          <w:numId w:val="32"/>
        </w:numPr>
        <w:rPr>
          <w:rFonts w:ascii="Arial" w:eastAsiaTheme="minorEastAsia" w:hAnsi="Arial" w:cs="Arial"/>
          <w:lang w:val="en-US"/>
        </w:rPr>
      </w:pPr>
      <w:r w:rsidRPr="0C48638E">
        <w:rPr>
          <w:rFonts w:ascii="Arial" w:eastAsiaTheme="minorEastAsia" w:hAnsi="Arial" w:cs="Arial"/>
          <w:lang w:val="en-US"/>
        </w:rPr>
        <w:t xml:space="preserve">Works with the Manager to plan and set priorities for work to be completed, </w:t>
      </w:r>
      <w:r w:rsidR="006D3319" w:rsidRPr="0C48638E">
        <w:rPr>
          <w:rFonts w:ascii="Arial" w:eastAsiaTheme="minorEastAsia" w:hAnsi="Arial" w:cs="Arial"/>
          <w:lang w:val="en-US"/>
        </w:rPr>
        <w:t>considering</w:t>
      </w:r>
      <w:r w:rsidRPr="0C48638E">
        <w:rPr>
          <w:rFonts w:ascii="Arial" w:eastAsiaTheme="minorEastAsia" w:hAnsi="Arial" w:cs="Arial"/>
          <w:lang w:val="en-US"/>
        </w:rPr>
        <w:t xml:space="preserve"> the context of pressing organisational requirements and external deadlines</w:t>
      </w:r>
    </w:p>
    <w:p w14:paraId="754BC32E" w14:textId="299BCD07" w:rsidR="00603D53" w:rsidRPr="00A53D41" w:rsidRDefault="0024697C" w:rsidP="002F1859">
      <w:pPr>
        <w:pStyle w:val="ListBullet"/>
        <w:numPr>
          <w:ilvl w:val="0"/>
          <w:numId w:val="32"/>
        </w:numPr>
        <w:spacing w:after="200" w:line="276" w:lineRule="auto"/>
        <w:rPr>
          <w:rFonts w:ascii="Arial" w:eastAsiaTheme="minorEastAsia" w:hAnsi="Arial" w:cs="Arial"/>
          <w:lang w:val="en-US"/>
        </w:rPr>
      </w:pPr>
      <w:r w:rsidRPr="0C48638E">
        <w:rPr>
          <w:rFonts w:ascii="Arial" w:eastAsiaTheme="minorEastAsia" w:hAnsi="Arial" w:cs="Arial"/>
          <w:lang w:val="en-US"/>
        </w:rPr>
        <w:t>Exercises discretion and judgement in providing advice, and raises potentially contentious issues with the Manager for resolution</w:t>
      </w:r>
      <w:r w:rsidR="006D3319" w:rsidRPr="0C48638E">
        <w:rPr>
          <w:rFonts w:ascii="Arial" w:eastAsiaTheme="minorEastAsia" w:hAnsi="Arial" w:cs="Arial"/>
          <w:lang w:val="en-US"/>
        </w:rPr>
        <w:t>.</w:t>
      </w:r>
    </w:p>
    <w:p w14:paraId="768BC008" w14:textId="031306AB" w:rsidR="00603D53" w:rsidRPr="00614552" w:rsidRDefault="00603D53" w:rsidP="00614552">
      <w:pPr>
        <w:pStyle w:val="Heading2"/>
      </w:pPr>
      <w:r w:rsidRPr="00614552">
        <w:t>Reporting line</w:t>
      </w:r>
    </w:p>
    <w:p w14:paraId="6A52EAB7" w14:textId="1502B580" w:rsidR="00603D53" w:rsidRPr="00603D53" w:rsidRDefault="00530BC0">
      <w:pPr>
        <w:rPr>
          <w:rFonts w:cs="Arial"/>
          <w:szCs w:val="26"/>
        </w:rPr>
      </w:pPr>
      <w:r>
        <w:rPr>
          <w:rFonts w:cs="Arial"/>
          <w:szCs w:val="26"/>
        </w:rPr>
        <w:t xml:space="preserve">Manager, </w:t>
      </w:r>
      <w:r w:rsidR="00603EA3">
        <w:rPr>
          <w:rFonts w:cs="Arial"/>
          <w:szCs w:val="26"/>
        </w:rPr>
        <w:t xml:space="preserve">Infrastructure Assurance &amp; </w:t>
      </w:r>
      <w:r>
        <w:rPr>
          <w:rFonts w:cs="Arial"/>
          <w:szCs w:val="26"/>
        </w:rPr>
        <w:t>Performance</w:t>
      </w:r>
    </w:p>
    <w:p w14:paraId="0A035968" w14:textId="77777777" w:rsidR="00603D53" w:rsidRPr="00614552" w:rsidRDefault="00603D53" w:rsidP="00614552">
      <w:pPr>
        <w:pStyle w:val="Heading2"/>
      </w:pPr>
      <w:r w:rsidRPr="00614552">
        <w:t>Direct reports</w:t>
      </w:r>
    </w:p>
    <w:p w14:paraId="3D89A5FA" w14:textId="36389064" w:rsidR="00603D53" w:rsidRPr="00603D53" w:rsidRDefault="00530BC0">
      <w:pPr>
        <w:rPr>
          <w:rFonts w:cs="Arial"/>
          <w:szCs w:val="26"/>
        </w:rPr>
      </w:pPr>
      <w:r>
        <w:rPr>
          <w:rFonts w:cs="Arial"/>
          <w:szCs w:val="26"/>
        </w:rPr>
        <w:t>Nil</w:t>
      </w:r>
    </w:p>
    <w:p w14:paraId="64B12E53" w14:textId="77777777" w:rsidR="00603D53" w:rsidRPr="00614552" w:rsidRDefault="00603D53" w:rsidP="00614552">
      <w:pPr>
        <w:pStyle w:val="Heading2"/>
      </w:pPr>
      <w:r w:rsidRPr="00614552">
        <w:t>Budget/Expenditure</w:t>
      </w:r>
    </w:p>
    <w:p w14:paraId="699B27C6" w14:textId="41B8CE8A" w:rsidR="00603D53" w:rsidRDefault="00530BC0">
      <w:pPr>
        <w:rPr>
          <w:rFonts w:cs="Arial"/>
          <w:szCs w:val="26"/>
        </w:rPr>
      </w:pPr>
      <w:r>
        <w:rPr>
          <w:rFonts w:cs="Arial"/>
          <w:szCs w:val="26"/>
        </w:rPr>
        <w:t>Nil</w:t>
      </w:r>
    </w:p>
    <w:p w14:paraId="69D85953" w14:textId="3224BE6F" w:rsidR="00D70216" w:rsidRPr="002F1859" w:rsidRDefault="00D70216">
      <w:pPr>
        <w:rPr>
          <w:rFonts w:cs="Arial"/>
          <w:b/>
          <w:bCs/>
          <w:sz w:val="26"/>
          <w:szCs w:val="26"/>
        </w:rPr>
      </w:pPr>
      <w:r w:rsidRPr="002F1859">
        <w:rPr>
          <w:rFonts w:cs="Arial"/>
          <w:b/>
          <w:bCs/>
          <w:sz w:val="26"/>
          <w:szCs w:val="26"/>
        </w:rPr>
        <w:t>Knowledge, skills and experience</w:t>
      </w:r>
    </w:p>
    <w:p w14:paraId="15F73AF1" w14:textId="77777777" w:rsidR="00D70216" w:rsidRDefault="00D70216" w:rsidP="00D70216">
      <w:pPr>
        <w:numPr>
          <w:ilvl w:val="0"/>
          <w:numId w:val="24"/>
        </w:numPr>
        <w:tabs>
          <w:tab w:val="left" w:pos="2925"/>
        </w:tabs>
        <w:rPr>
          <w:rFonts w:cs="Arial"/>
        </w:rPr>
      </w:pPr>
      <w:r w:rsidRPr="0C48638E">
        <w:rPr>
          <w:rFonts w:cs="Arial"/>
        </w:rPr>
        <w:t>Have a strong grasp of Excel, SQL, &amp; BI tools, a keen eye for detail, and a desire to grow in the world of data analytics.</w:t>
      </w:r>
    </w:p>
    <w:p w14:paraId="46AA7FD7" w14:textId="77777777" w:rsidR="00D70216" w:rsidRPr="0036299E" w:rsidRDefault="00D70216">
      <w:pPr>
        <w:rPr>
          <w:rFonts w:cs="Arial"/>
          <w:szCs w:val="26"/>
        </w:rPr>
      </w:pPr>
    </w:p>
    <w:p w14:paraId="293C69EF" w14:textId="77777777" w:rsidR="00B34DD3" w:rsidRPr="00C978B9" w:rsidRDefault="00B34DD3" w:rsidP="00B34DD3">
      <w:pPr>
        <w:pStyle w:val="Heading2"/>
      </w:pPr>
      <w:bookmarkStart w:id="2" w:name="_Hlk36203683"/>
      <w:bookmarkStart w:id="3" w:name="_Hlk36565316"/>
      <w:bookmarkStart w:id="4" w:name="_Hlk36209343"/>
      <w:bookmarkStart w:id="5" w:name="_Hlk36710441"/>
      <w:r w:rsidRPr="00C978B9">
        <w:t>Capabilities for the role</w:t>
      </w:r>
    </w:p>
    <w:p w14:paraId="0DB8C95F" w14:textId="77777777" w:rsidR="00B34DD3" w:rsidRPr="00175AAF" w:rsidRDefault="00B34DD3" w:rsidP="00B34DD3">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512094C" w14:textId="77777777" w:rsidR="00B34DD3" w:rsidRPr="003C7A36" w:rsidRDefault="00B34DD3" w:rsidP="00B34DD3">
      <w:r w:rsidRPr="003E0111">
        <w:t>The capabilities are separated into focus capabilities and complementary capabilities</w:t>
      </w:r>
    </w:p>
    <w:p w14:paraId="1FFB5C89" w14:textId="77777777" w:rsidR="00B34DD3" w:rsidRPr="00C978B9" w:rsidRDefault="00B34DD3" w:rsidP="00B34DD3">
      <w:pPr>
        <w:pStyle w:val="Heading2"/>
      </w:pPr>
      <w:r w:rsidRPr="00C978B9">
        <w:t xml:space="preserve">Focus </w:t>
      </w:r>
      <w:r>
        <w:t>c</w:t>
      </w:r>
      <w:r w:rsidRPr="00C978B9">
        <w:t>apabilities</w:t>
      </w:r>
      <w:r>
        <w:tab/>
      </w:r>
    </w:p>
    <w:p w14:paraId="0919C8E4" w14:textId="77777777" w:rsidR="00B34DD3" w:rsidRDefault="00B34DD3" w:rsidP="00B34DD3">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D3C937E" w14:textId="77777777" w:rsidR="00B34DD3" w:rsidRDefault="00B34DD3" w:rsidP="00B34DD3">
      <w:pPr>
        <w:pStyle w:val="PlainText"/>
        <w:spacing w:before="62" w:line="276" w:lineRule="auto"/>
        <w:rPr>
          <w:rFonts w:eastAsiaTheme="minorEastAsia"/>
          <w:szCs w:val="22"/>
          <w:lang w:val="en-US"/>
        </w:rPr>
      </w:pPr>
      <w:r w:rsidRPr="004D15E4">
        <w:rPr>
          <w:rFonts w:eastAsiaTheme="minorEastAsia"/>
          <w:szCs w:val="22"/>
          <w:lang w:val="en-US"/>
        </w:rPr>
        <w:lastRenderedPageBreak/>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7F3193F" w14:textId="77777777" w:rsidR="00B34DD3" w:rsidRDefault="00B34DD3" w:rsidP="00B34DD3">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B34DD3" w:rsidRPr="003C7A36" w14:paraId="60A880EB" w14:textId="77777777" w:rsidTr="005928F2">
        <w:trPr>
          <w:cantSplit/>
        </w:trPr>
        <w:tc>
          <w:tcPr>
            <w:tcW w:w="1385" w:type="dxa"/>
            <w:shd w:val="clear" w:color="auto" w:fill="BFBFBF" w:themeFill="background1" w:themeFillShade="BF"/>
            <w:vAlign w:val="center"/>
          </w:tcPr>
          <w:p w14:paraId="241C62E0" w14:textId="77777777" w:rsidR="00B34DD3" w:rsidRPr="003C7A36" w:rsidRDefault="00B34DD3" w:rsidP="005928F2">
            <w:pPr>
              <w:rPr>
                <w:sz w:val="20"/>
              </w:rPr>
            </w:pPr>
            <w:r w:rsidRPr="003C7A36">
              <w:rPr>
                <w:b/>
                <w:sz w:val="20"/>
              </w:rPr>
              <w:t>Capability group/sets</w:t>
            </w:r>
          </w:p>
        </w:tc>
        <w:tc>
          <w:tcPr>
            <w:tcW w:w="2726" w:type="dxa"/>
            <w:shd w:val="clear" w:color="auto" w:fill="BFBFBF" w:themeFill="background1" w:themeFillShade="BF"/>
          </w:tcPr>
          <w:p w14:paraId="7009EECF" w14:textId="77777777" w:rsidR="00B34DD3" w:rsidRPr="003C7A36" w:rsidRDefault="00B34DD3" w:rsidP="005928F2">
            <w:pPr>
              <w:rPr>
                <w:sz w:val="20"/>
              </w:rPr>
            </w:pPr>
            <w:r w:rsidRPr="003C7A36">
              <w:rPr>
                <w:b/>
                <w:sz w:val="20"/>
              </w:rPr>
              <w:t>Capability name</w:t>
            </w:r>
          </w:p>
        </w:tc>
        <w:tc>
          <w:tcPr>
            <w:tcW w:w="4709" w:type="dxa"/>
            <w:shd w:val="clear" w:color="auto" w:fill="BFBFBF" w:themeFill="background1" w:themeFillShade="BF"/>
          </w:tcPr>
          <w:p w14:paraId="481B6752" w14:textId="77777777" w:rsidR="00B34DD3" w:rsidRPr="003C7A36" w:rsidRDefault="00B34DD3" w:rsidP="005928F2">
            <w:pPr>
              <w:rPr>
                <w:sz w:val="20"/>
              </w:rPr>
            </w:pPr>
            <w:r w:rsidRPr="003C7A36">
              <w:rPr>
                <w:b/>
                <w:sz w:val="20"/>
              </w:rPr>
              <w:t>Behavioural indicators</w:t>
            </w:r>
          </w:p>
        </w:tc>
        <w:tc>
          <w:tcPr>
            <w:tcW w:w="1668" w:type="dxa"/>
            <w:shd w:val="clear" w:color="auto" w:fill="BFBFBF" w:themeFill="background1" w:themeFillShade="BF"/>
          </w:tcPr>
          <w:p w14:paraId="5E5792D3" w14:textId="77777777" w:rsidR="00B34DD3" w:rsidRPr="00372FE9" w:rsidRDefault="00B34DD3" w:rsidP="005928F2">
            <w:pPr>
              <w:rPr>
                <w:b/>
                <w:bCs/>
                <w:sz w:val="20"/>
              </w:rPr>
            </w:pPr>
            <w:r w:rsidRPr="00372FE9">
              <w:rPr>
                <w:b/>
                <w:bCs/>
                <w:sz w:val="20"/>
              </w:rPr>
              <w:t>Level</w:t>
            </w:r>
          </w:p>
        </w:tc>
      </w:tr>
      <w:tr w:rsidR="00B34DD3" w:rsidRPr="003C7A36" w14:paraId="4B381D63" w14:textId="77777777" w:rsidTr="005928F2">
        <w:trPr>
          <w:cantSplit/>
        </w:trPr>
        <w:tc>
          <w:tcPr>
            <w:tcW w:w="1385" w:type="dxa"/>
          </w:tcPr>
          <w:p w14:paraId="3B669029" w14:textId="77777777" w:rsidR="00B34DD3" w:rsidRPr="003C7A36" w:rsidRDefault="00B34DD3" w:rsidP="005928F2">
            <w:pPr>
              <w:jc w:val="center"/>
              <w:rPr>
                <w:noProof/>
                <w:sz w:val="20"/>
                <w:lang w:eastAsia="en-AU"/>
              </w:rPr>
            </w:pPr>
            <w:r w:rsidRPr="00372FE9">
              <w:rPr>
                <w:noProof/>
                <w:sz w:val="20"/>
                <w:lang w:eastAsia="en-AU"/>
              </w:rPr>
              <w:drawing>
                <wp:inline distT="0" distB="0" distL="0" distR="0" wp14:anchorId="2BFE16DF" wp14:editId="4DC03BA8">
                  <wp:extent cx="749300" cy="749300"/>
                  <wp:effectExtent l="0" t="0" r="0" b="0"/>
                  <wp:docPr id="501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B55819" w14:textId="77777777" w:rsidR="00B34DD3" w:rsidRDefault="00B34DD3" w:rsidP="005928F2">
            <w:pPr>
              <w:rPr>
                <w:rFonts w:cs="Arial"/>
                <w:color w:val="000000"/>
                <w:sz w:val="20"/>
              </w:rPr>
            </w:pPr>
            <w:r w:rsidRPr="003C7A36">
              <w:rPr>
                <w:rFonts w:cs="Arial"/>
                <w:b/>
                <w:bCs/>
                <w:color w:val="000000"/>
                <w:sz w:val="20"/>
              </w:rPr>
              <w:t>Act with Integrity</w:t>
            </w:r>
          </w:p>
          <w:p w14:paraId="1001A3CE" w14:textId="77777777" w:rsidR="00B34DD3" w:rsidRPr="00667FCB" w:rsidRDefault="00B34DD3" w:rsidP="005928F2">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29F5DED1" w14:textId="77777777" w:rsidR="00B34DD3" w:rsidRPr="003C7A36" w:rsidRDefault="00B34DD3" w:rsidP="005928F2">
            <w:pPr>
              <w:pStyle w:val="TableBullet"/>
            </w:pPr>
            <w:r w:rsidRPr="003C7A36">
              <w:t>Represent the organisation in an honest, ethical and professional way</w:t>
            </w:r>
          </w:p>
          <w:p w14:paraId="5871CE9E" w14:textId="77777777" w:rsidR="00B34DD3" w:rsidRPr="003C7A36" w:rsidRDefault="00B34DD3" w:rsidP="005928F2">
            <w:pPr>
              <w:pStyle w:val="TableBullet"/>
            </w:pPr>
            <w:r w:rsidRPr="003C7A36">
              <w:t>Support a culture of integrity and professionalism</w:t>
            </w:r>
          </w:p>
          <w:p w14:paraId="2110634F" w14:textId="77777777" w:rsidR="00B34DD3" w:rsidRPr="003C7A36" w:rsidRDefault="00B34DD3" w:rsidP="005928F2">
            <w:pPr>
              <w:pStyle w:val="TableBullet"/>
            </w:pPr>
            <w:r w:rsidRPr="003C7A36">
              <w:t>Understand and help others to recognise their obligations to comply with legislation, policies, guidelines and codes of conduct</w:t>
            </w:r>
          </w:p>
          <w:p w14:paraId="0CBE945C" w14:textId="77777777" w:rsidR="00B34DD3" w:rsidRPr="003C7A36" w:rsidRDefault="00B34DD3" w:rsidP="005928F2">
            <w:pPr>
              <w:pStyle w:val="TableBullet"/>
            </w:pPr>
            <w:r w:rsidRPr="003C7A36">
              <w:t>Recognise and report misconduct and illegal and inappropriate behaviour</w:t>
            </w:r>
          </w:p>
          <w:p w14:paraId="064E4BEA" w14:textId="77777777" w:rsidR="00B34DD3" w:rsidRPr="003C7A36" w:rsidRDefault="00B34DD3" w:rsidP="005928F2">
            <w:pPr>
              <w:pStyle w:val="TableBullet"/>
            </w:pPr>
            <w:r w:rsidRPr="003C7A36">
              <w:t>Report and manage apparent conflicts of interest and encourage others to do so</w:t>
            </w:r>
          </w:p>
        </w:tc>
        <w:tc>
          <w:tcPr>
            <w:tcW w:w="1668" w:type="dxa"/>
          </w:tcPr>
          <w:p w14:paraId="04C31638" w14:textId="77777777" w:rsidR="00B34DD3" w:rsidRPr="006F0836" w:rsidRDefault="00B34DD3" w:rsidP="005928F2">
            <w:pPr>
              <w:pStyle w:val="TableText"/>
            </w:pPr>
            <w:r w:rsidRPr="004C659E">
              <w:t>Intermediate</w:t>
            </w:r>
          </w:p>
        </w:tc>
      </w:tr>
      <w:tr w:rsidR="00B34DD3" w:rsidRPr="003C7A36" w14:paraId="49C00CC6" w14:textId="77777777" w:rsidTr="005928F2">
        <w:trPr>
          <w:cantSplit/>
        </w:trPr>
        <w:tc>
          <w:tcPr>
            <w:tcW w:w="1385" w:type="dxa"/>
          </w:tcPr>
          <w:p w14:paraId="42CC3DE6" w14:textId="77777777" w:rsidR="00B34DD3" w:rsidRPr="003C7A36" w:rsidRDefault="00B34DD3" w:rsidP="005928F2">
            <w:pPr>
              <w:jc w:val="center"/>
              <w:rPr>
                <w:noProof/>
                <w:sz w:val="20"/>
                <w:lang w:eastAsia="en-AU"/>
              </w:rPr>
            </w:pPr>
            <w:r w:rsidRPr="00372FE9">
              <w:rPr>
                <w:noProof/>
                <w:sz w:val="20"/>
                <w:lang w:eastAsia="en-AU"/>
              </w:rPr>
              <w:drawing>
                <wp:inline distT="0" distB="0" distL="0" distR="0" wp14:anchorId="62BD8348" wp14:editId="1B624689">
                  <wp:extent cx="749300" cy="749300"/>
                  <wp:effectExtent l="0" t="0" r="0" b="0"/>
                  <wp:docPr id="859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06F7FB7" w14:textId="77777777" w:rsidR="00B34DD3" w:rsidRDefault="00B34DD3" w:rsidP="005928F2">
            <w:pPr>
              <w:rPr>
                <w:rFonts w:cs="Arial"/>
                <w:color w:val="000000"/>
                <w:sz w:val="20"/>
              </w:rPr>
            </w:pPr>
            <w:r w:rsidRPr="003C7A36">
              <w:rPr>
                <w:rFonts w:cs="Arial"/>
                <w:b/>
                <w:bCs/>
                <w:color w:val="000000"/>
                <w:sz w:val="20"/>
              </w:rPr>
              <w:t>Commit to Customer Service</w:t>
            </w:r>
          </w:p>
          <w:p w14:paraId="40835D2E" w14:textId="77777777" w:rsidR="00B34DD3" w:rsidRPr="00667FCB" w:rsidRDefault="00B34DD3" w:rsidP="005928F2">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0A9A956A" w14:textId="77777777" w:rsidR="00B34DD3" w:rsidRPr="003C7A36" w:rsidRDefault="00B34DD3" w:rsidP="005928F2">
            <w:pPr>
              <w:pStyle w:val="TableBullet"/>
            </w:pPr>
            <w:r w:rsidRPr="003C7A36">
              <w:t>Take responsibility for delivering high-quality customer-focused services</w:t>
            </w:r>
          </w:p>
          <w:p w14:paraId="6762C5F8" w14:textId="77777777" w:rsidR="00B34DD3" w:rsidRPr="003C7A36" w:rsidRDefault="00B34DD3" w:rsidP="005928F2">
            <w:pPr>
              <w:pStyle w:val="TableBullet"/>
            </w:pPr>
            <w:r w:rsidRPr="003C7A36">
              <w:t>Design processes and policies based on the customer’s point of view and needs</w:t>
            </w:r>
          </w:p>
          <w:p w14:paraId="5351995A" w14:textId="77777777" w:rsidR="00B34DD3" w:rsidRPr="003C7A36" w:rsidRDefault="00B34DD3" w:rsidP="005928F2">
            <w:pPr>
              <w:pStyle w:val="TableBullet"/>
            </w:pPr>
            <w:r w:rsidRPr="003C7A36">
              <w:t>Understand and measure what is important to customers</w:t>
            </w:r>
          </w:p>
          <w:p w14:paraId="7C74FEDD" w14:textId="77777777" w:rsidR="00B34DD3" w:rsidRPr="003C7A36" w:rsidRDefault="00B34DD3" w:rsidP="005928F2">
            <w:pPr>
              <w:pStyle w:val="TableBullet"/>
            </w:pPr>
            <w:r w:rsidRPr="003C7A36">
              <w:t>Use data and information to monitor and improve customer service delivery</w:t>
            </w:r>
          </w:p>
          <w:p w14:paraId="2F625714" w14:textId="77777777" w:rsidR="00B34DD3" w:rsidRPr="003C7A36" w:rsidRDefault="00B34DD3" w:rsidP="005928F2">
            <w:pPr>
              <w:pStyle w:val="TableBullet"/>
            </w:pPr>
            <w:r w:rsidRPr="003C7A36">
              <w:t>Find opportunities to cooperate with internal and external stakeholders to improve outcomes for customers</w:t>
            </w:r>
          </w:p>
          <w:p w14:paraId="6AB3583B" w14:textId="77777777" w:rsidR="00B34DD3" w:rsidRPr="003C7A36" w:rsidRDefault="00B34DD3" w:rsidP="005928F2">
            <w:pPr>
              <w:pStyle w:val="TableBullet"/>
            </w:pPr>
            <w:r w:rsidRPr="003C7A36">
              <w:t>Maintain relationships with key customers in area of expertise</w:t>
            </w:r>
          </w:p>
          <w:p w14:paraId="7D4CB196" w14:textId="77777777" w:rsidR="00B34DD3" w:rsidRPr="003C7A36" w:rsidRDefault="00B34DD3" w:rsidP="005928F2">
            <w:pPr>
              <w:pStyle w:val="TableBullet"/>
            </w:pPr>
            <w:r w:rsidRPr="003C7A36">
              <w:t>Connect and collaborate with relevant customers within the community</w:t>
            </w:r>
          </w:p>
        </w:tc>
        <w:tc>
          <w:tcPr>
            <w:tcW w:w="1668" w:type="dxa"/>
          </w:tcPr>
          <w:p w14:paraId="0245C5C0" w14:textId="77777777" w:rsidR="00B34DD3" w:rsidRPr="006F0836" w:rsidRDefault="00B34DD3" w:rsidP="005928F2">
            <w:pPr>
              <w:pStyle w:val="TableText"/>
            </w:pPr>
            <w:r w:rsidRPr="004C659E">
              <w:t>Adept</w:t>
            </w:r>
          </w:p>
        </w:tc>
      </w:tr>
      <w:tr w:rsidR="00B34DD3" w:rsidRPr="003C7A36" w14:paraId="486302C3" w14:textId="77777777" w:rsidTr="005928F2">
        <w:trPr>
          <w:cantSplit/>
        </w:trPr>
        <w:tc>
          <w:tcPr>
            <w:tcW w:w="1385" w:type="dxa"/>
          </w:tcPr>
          <w:p w14:paraId="67B6E058" w14:textId="77777777" w:rsidR="00B34DD3" w:rsidRPr="003C7A36" w:rsidRDefault="00B34DD3" w:rsidP="005928F2">
            <w:pPr>
              <w:jc w:val="center"/>
              <w:rPr>
                <w:noProof/>
                <w:sz w:val="20"/>
                <w:lang w:eastAsia="en-AU"/>
              </w:rPr>
            </w:pPr>
            <w:r w:rsidRPr="00372FE9">
              <w:rPr>
                <w:noProof/>
                <w:sz w:val="20"/>
                <w:lang w:eastAsia="en-AU"/>
              </w:rPr>
              <w:drawing>
                <wp:inline distT="0" distB="0" distL="0" distR="0" wp14:anchorId="2438C665" wp14:editId="311FD541">
                  <wp:extent cx="749300" cy="749300"/>
                  <wp:effectExtent l="0" t="0" r="0" b="0"/>
                  <wp:docPr id="219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C98DB2" w14:textId="77777777" w:rsidR="00B34DD3" w:rsidRDefault="00B34DD3" w:rsidP="005928F2">
            <w:pPr>
              <w:rPr>
                <w:rFonts w:cs="Arial"/>
                <w:color w:val="000000"/>
                <w:sz w:val="20"/>
              </w:rPr>
            </w:pPr>
            <w:r w:rsidRPr="003C7A36">
              <w:rPr>
                <w:rFonts w:cs="Arial"/>
                <w:b/>
                <w:bCs/>
                <w:color w:val="000000"/>
                <w:sz w:val="20"/>
              </w:rPr>
              <w:t>Work Collaboratively</w:t>
            </w:r>
          </w:p>
          <w:p w14:paraId="684DDDEC" w14:textId="77777777" w:rsidR="00B34DD3" w:rsidRPr="00667FCB" w:rsidRDefault="00B34DD3" w:rsidP="005928F2">
            <w:pPr>
              <w:rPr>
                <w:rFonts w:cs="Arial"/>
                <w:color w:val="000000"/>
                <w:sz w:val="20"/>
              </w:rPr>
            </w:pPr>
            <w:r w:rsidRPr="003C7A36">
              <w:rPr>
                <w:rFonts w:cs="Arial"/>
                <w:color w:val="000000"/>
                <w:sz w:val="20"/>
              </w:rPr>
              <w:t>Collaborate with others and value their contribution</w:t>
            </w:r>
          </w:p>
        </w:tc>
        <w:tc>
          <w:tcPr>
            <w:tcW w:w="4709" w:type="dxa"/>
          </w:tcPr>
          <w:p w14:paraId="0E47951B" w14:textId="77777777" w:rsidR="00B34DD3" w:rsidRPr="003C7A36" w:rsidRDefault="00B34DD3" w:rsidP="005928F2">
            <w:pPr>
              <w:pStyle w:val="TableBullet"/>
            </w:pPr>
            <w:r w:rsidRPr="003C7A36">
              <w:t>Build a supportive and cooperative team environment</w:t>
            </w:r>
          </w:p>
          <w:p w14:paraId="6B2FF5A3" w14:textId="77777777" w:rsidR="00B34DD3" w:rsidRPr="003C7A36" w:rsidRDefault="00B34DD3" w:rsidP="005928F2">
            <w:pPr>
              <w:pStyle w:val="TableBullet"/>
            </w:pPr>
            <w:r w:rsidRPr="003C7A36">
              <w:t>Share information and learning across teams</w:t>
            </w:r>
          </w:p>
          <w:p w14:paraId="29EF5D56" w14:textId="77777777" w:rsidR="00B34DD3" w:rsidRPr="003C7A36" w:rsidRDefault="00B34DD3" w:rsidP="005928F2">
            <w:pPr>
              <w:pStyle w:val="TableBullet"/>
            </w:pPr>
            <w:r w:rsidRPr="003C7A36">
              <w:t>Acknowledge outcomes that were achieved by effective collaboration</w:t>
            </w:r>
          </w:p>
          <w:p w14:paraId="5EDC6E1A" w14:textId="77777777" w:rsidR="00B34DD3" w:rsidRPr="003C7A36" w:rsidRDefault="00B34DD3" w:rsidP="005928F2">
            <w:pPr>
              <w:pStyle w:val="TableBullet"/>
            </w:pPr>
            <w:r w:rsidRPr="003C7A36">
              <w:t>Engage other teams and units to share information and jointly solve issues and problems</w:t>
            </w:r>
          </w:p>
          <w:p w14:paraId="4978CEAF" w14:textId="77777777" w:rsidR="00B34DD3" w:rsidRPr="003C7A36" w:rsidRDefault="00B34DD3" w:rsidP="005928F2">
            <w:pPr>
              <w:pStyle w:val="TableBullet"/>
            </w:pPr>
            <w:r w:rsidRPr="003C7A36">
              <w:t>Support others in challenging situations</w:t>
            </w:r>
          </w:p>
          <w:p w14:paraId="3A9DF75A" w14:textId="77777777" w:rsidR="00B34DD3" w:rsidRPr="003C7A36" w:rsidRDefault="00B34DD3" w:rsidP="005928F2">
            <w:pPr>
              <w:pStyle w:val="TableBullet"/>
            </w:pPr>
            <w:r w:rsidRPr="003C7A36">
              <w:t>Use collaboration tools, including digital technologies, to work with others</w:t>
            </w:r>
          </w:p>
        </w:tc>
        <w:tc>
          <w:tcPr>
            <w:tcW w:w="1668" w:type="dxa"/>
          </w:tcPr>
          <w:p w14:paraId="59270120" w14:textId="77777777" w:rsidR="00B34DD3" w:rsidRPr="006F0836" w:rsidRDefault="00B34DD3" w:rsidP="005928F2">
            <w:pPr>
              <w:pStyle w:val="TableText"/>
            </w:pPr>
            <w:r w:rsidRPr="004C659E">
              <w:t>Intermediate</w:t>
            </w:r>
          </w:p>
        </w:tc>
      </w:tr>
      <w:tr w:rsidR="00B34DD3" w:rsidRPr="003C7A36" w14:paraId="3305D8D2" w14:textId="77777777" w:rsidTr="005928F2">
        <w:trPr>
          <w:cantSplit/>
        </w:trPr>
        <w:tc>
          <w:tcPr>
            <w:tcW w:w="1385" w:type="dxa"/>
          </w:tcPr>
          <w:p w14:paraId="196DE063" w14:textId="77777777" w:rsidR="00B34DD3" w:rsidRPr="003C7A36" w:rsidRDefault="00B34DD3" w:rsidP="005928F2">
            <w:pPr>
              <w:jc w:val="center"/>
              <w:rPr>
                <w:noProof/>
                <w:sz w:val="20"/>
                <w:lang w:eastAsia="en-AU"/>
              </w:rPr>
            </w:pPr>
            <w:r w:rsidRPr="00372FE9">
              <w:rPr>
                <w:noProof/>
                <w:sz w:val="20"/>
                <w:lang w:eastAsia="en-AU"/>
              </w:rPr>
              <w:lastRenderedPageBreak/>
              <w:drawing>
                <wp:inline distT="0" distB="0" distL="0" distR="0" wp14:anchorId="2D44D9CF" wp14:editId="4564A0B5">
                  <wp:extent cx="749300" cy="749300"/>
                  <wp:effectExtent l="0" t="0" r="0" b="0"/>
                  <wp:docPr id="55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745FEDF" w14:textId="77777777" w:rsidR="00B34DD3" w:rsidRDefault="00B34DD3" w:rsidP="005928F2">
            <w:pPr>
              <w:rPr>
                <w:rFonts w:cs="Arial"/>
                <w:color w:val="000000"/>
                <w:sz w:val="20"/>
              </w:rPr>
            </w:pPr>
            <w:r w:rsidRPr="003C7A36">
              <w:rPr>
                <w:rFonts w:cs="Arial"/>
                <w:b/>
                <w:bCs/>
                <w:color w:val="000000"/>
                <w:sz w:val="20"/>
              </w:rPr>
              <w:t>Deliver Results</w:t>
            </w:r>
          </w:p>
          <w:p w14:paraId="434F80BC" w14:textId="77777777" w:rsidR="00B34DD3" w:rsidRPr="00667FCB" w:rsidRDefault="00B34DD3" w:rsidP="005928F2">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C0A9053" w14:textId="77777777" w:rsidR="00B34DD3" w:rsidRPr="003C7A36" w:rsidRDefault="00B34DD3" w:rsidP="005928F2">
            <w:pPr>
              <w:pStyle w:val="TableBullet"/>
            </w:pPr>
            <w:r w:rsidRPr="003C7A36">
              <w:t>Use own and others’ expertise to achieve outcomes, and take responsibility for delivering intended outcomes</w:t>
            </w:r>
          </w:p>
          <w:p w14:paraId="1C4FACCD" w14:textId="77777777" w:rsidR="00B34DD3" w:rsidRPr="003C7A36" w:rsidRDefault="00B34DD3" w:rsidP="005928F2">
            <w:pPr>
              <w:pStyle w:val="TableBullet"/>
            </w:pPr>
            <w:r w:rsidRPr="003C7A36">
              <w:t>Make sure staff understand expected goals and acknowledge staff success in achieving these</w:t>
            </w:r>
          </w:p>
          <w:p w14:paraId="37A4F67C" w14:textId="77777777" w:rsidR="00B34DD3" w:rsidRPr="003C7A36" w:rsidRDefault="00B34DD3" w:rsidP="005928F2">
            <w:pPr>
              <w:pStyle w:val="TableBullet"/>
            </w:pPr>
            <w:r w:rsidRPr="003C7A36">
              <w:t>Identify resource needs and ensure goals are achieved within set budgets and deadlines</w:t>
            </w:r>
          </w:p>
          <w:p w14:paraId="4E90CDDC" w14:textId="77777777" w:rsidR="00B34DD3" w:rsidRPr="003C7A36" w:rsidRDefault="00B34DD3" w:rsidP="005928F2">
            <w:pPr>
              <w:pStyle w:val="TableBullet"/>
            </w:pPr>
            <w:r w:rsidRPr="003C7A36">
              <w:t>Use business data to evaluate outcomes and inform continuous improvement</w:t>
            </w:r>
          </w:p>
          <w:p w14:paraId="24365075" w14:textId="77777777" w:rsidR="00B34DD3" w:rsidRPr="003C7A36" w:rsidRDefault="00B34DD3" w:rsidP="005928F2">
            <w:pPr>
              <w:pStyle w:val="TableBullet"/>
            </w:pPr>
            <w:r w:rsidRPr="003C7A36">
              <w:t>Identify priorities that need to change and ensure the allocation of resources meets new business needs</w:t>
            </w:r>
          </w:p>
          <w:p w14:paraId="52B962AF" w14:textId="77777777" w:rsidR="00B34DD3" w:rsidRPr="003C7A36" w:rsidRDefault="00B34DD3" w:rsidP="005928F2">
            <w:pPr>
              <w:pStyle w:val="TableBullet"/>
            </w:pPr>
            <w:r w:rsidRPr="003C7A36">
              <w:t>Ensure that the financial implications of changed priorities are explicit and budgeted for</w:t>
            </w:r>
          </w:p>
        </w:tc>
        <w:tc>
          <w:tcPr>
            <w:tcW w:w="1668" w:type="dxa"/>
          </w:tcPr>
          <w:p w14:paraId="2D0BA6AC" w14:textId="77777777" w:rsidR="00B34DD3" w:rsidRPr="006F0836" w:rsidRDefault="00B34DD3" w:rsidP="005928F2">
            <w:pPr>
              <w:pStyle w:val="TableText"/>
            </w:pPr>
            <w:r w:rsidRPr="004C659E">
              <w:t>Adept</w:t>
            </w:r>
          </w:p>
        </w:tc>
      </w:tr>
      <w:tr w:rsidR="00B34DD3" w:rsidRPr="003C7A36" w14:paraId="76262945" w14:textId="77777777" w:rsidTr="005928F2">
        <w:trPr>
          <w:cantSplit/>
        </w:trPr>
        <w:tc>
          <w:tcPr>
            <w:tcW w:w="1385" w:type="dxa"/>
          </w:tcPr>
          <w:p w14:paraId="025BBCF2" w14:textId="77777777" w:rsidR="00B34DD3" w:rsidRPr="003C7A36" w:rsidRDefault="00B34DD3" w:rsidP="005928F2">
            <w:pPr>
              <w:jc w:val="center"/>
              <w:rPr>
                <w:noProof/>
                <w:sz w:val="20"/>
                <w:lang w:eastAsia="en-AU"/>
              </w:rPr>
            </w:pPr>
            <w:r w:rsidRPr="00372FE9">
              <w:rPr>
                <w:noProof/>
                <w:sz w:val="20"/>
                <w:lang w:eastAsia="en-AU"/>
              </w:rPr>
              <w:drawing>
                <wp:inline distT="0" distB="0" distL="0" distR="0" wp14:anchorId="407616AC" wp14:editId="0D5092F0">
                  <wp:extent cx="749300" cy="749300"/>
                  <wp:effectExtent l="0" t="0" r="0" b="0"/>
                  <wp:docPr id="414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46C3C6D" w14:textId="77777777" w:rsidR="00B34DD3" w:rsidRDefault="00B34DD3" w:rsidP="005928F2">
            <w:pPr>
              <w:rPr>
                <w:rFonts w:cs="Arial"/>
                <w:color w:val="000000"/>
                <w:sz w:val="20"/>
              </w:rPr>
            </w:pPr>
            <w:r w:rsidRPr="003C7A36">
              <w:rPr>
                <w:rFonts w:cs="Arial"/>
                <w:b/>
                <w:bCs/>
                <w:color w:val="000000"/>
                <w:sz w:val="20"/>
              </w:rPr>
              <w:t>Demonstrate Accountability</w:t>
            </w:r>
          </w:p>
          <w:p w14:paraId="1756D108" w14:textId="77777777" w:rsidR="00B34DD3" w:rsidRPr="00667FCB" w:rsidRDefault="00B34DD3" w:rsidP="005928F2">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789DE98F" w14:textId="77777777" w:rsidR="00B34DD3" w:rsidRPr="003C7A36" w:rsidRDefault="00B34DD3" w:rsidP="005928F2">
            <w:pPr>
              <w:pStyle w:val="TableBullet"/>
            </w:pPr>
            <w:r w:rsidRPr="003C7A36">
              <w:t>Be proactive in taking responsibility and being accountable for own actions</w:t>
            </w:r>
          </w:p>
          <w:p w14:paraId="5D1601FE" w14:textId="77777777" w:rsidR="00B34DD3" w:rsidRPr="003C7A36" w:rsidRDefault="00B34DD3" w:rsidP="005928F2">
            <w:pPr>
              <w:pStyle w:val="TableBullet"/>
            </w:pPr>
            <w:r w:rsidRPr="003C7A36">
              <w:t>Understand delegations and act within authority levels</w:t>
            </w:r>
          </w:p>
          <w:p w14:paraId="30574E9B" w14:textId="77777777" w:rsidR="00B34DD3" w:rsidRPr="003C7A36" w:rsidRDefault="00B34DD3" w:rsidP="005928F2">
            <w:pPr>
              <w:pStyle w:val="TableBullet"/>
            </w:pPr>
            <w:r w:rsidRPr="003C7A36">
              <w:t>Identify and follow safe work practices, and be vigilant about own and others’ application of these practices</w:t>
            </w:r>
          </w:p>
          <w:p w14:paraId="206F6847" w14:textId="77777777" w:rsidR="00B34DD3" w:rsidRPr="003C7A36" w:rsidRDefault="00B34DD3" w:rsidP="005928F2">
            <w:pPr>
              <w:pStyle w:val="TableBullet"/>
            </w:pPr>
            <w:r w:rsidRPr="003C7A36">
              <w:t>Be aware of risks and act on or escalate risks, as appropriate</w:t>
            </w:r>
          </w:p>
          <w:p w14:paraId="6D0028B5" w14:textId="77777777" w:rsidR="00B34DD3" w:rsidRPr="003C7A36" w:rsidRDefault="00B34DD3" w:rsidP="005928F2">
            <w:pPr>
              <w:pStyle w:val="TableBullet"/>
            </w:pPr>
            <w:r w:rsidRPr="003C7A36">
              <w:t>Use financial and other resources responsibly</w:t>
            </w:r>
          </w:p>
        </w:tc>
        <w:tc>
          <w:tcPr>
            <w:tcW w:w="1668" w:type="dxa"/>
          </w:tcPr>
          <w:p w14:paraId="3A269B72" w14:textId="77777777" w:rsidR="00B34DD3" w:rsidRPr="006F0836" w:rsidRDefault="00B34DD3" w:rsidP="005928F2">
            <w:pPr>
              <w:pStyle w:val="TableText"/>
            </w:pPr>
            <w:r w:rsidRPr="004C659E">
              <w:t>Intermediate</w:t>
            </w:r>
          </w:p>
        </w:tc>
      </w:tr>
      <w:tr w:rsidR="00B34DD3" w:rsidRPr="003C7A36" w14:paraId="5708C8E2" w14:textId="77777777" w:rsidTr="005928F2">
        <w:trPr>
          <w:cantSplit/>
        </w:trPr>
        <w:tc>
          <w:tcPr>
            <w:tcW w:w="1385" w:type="dxa"/>
          </w:tcPr>
          <w:p w14:paraId="310A397F" w14:textId="77777777" w:rsidR="00B34DD3" w:rsidRPr="003C7A36" w:rsidRDefault="00B34DD3" w:rsidP="005928F2">
            <w:pPr>
              <w:jc w:val="center"/>
              <w:rPr>
                <w:noProof/>
                <w:sz w:val="20"/>
                <w:lang w:eastAsia="en-AU"/>
              </w:rPr>
            </w:pPr>
            <w:r w:rsidRPr="00372FE9">
              <w:rPr>
                <w:noProof/>
                <w:sz w:val="20"/>
                <w:lang w:eastAsia="en-AU"/>
              </w:rPr>
              <w:drawing>
                <wp:inline distT="0" distB="0" distL="0" distR="0" wp14:anchorId="6721BB7B" wp14:editId="142243AA">
                  <wp:extent cx="749300" cy="749300"/>
                  <wp:effectExtent l="0" t="0" r="0" b="0"/>
                  <wp:docPr id="772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04C99AC" w14:textId="77777777" w:rsidR="00B34DD3" w:rsidRDefault="00B34DD3" w:rsidP="005928F2">
            <w:pPr>
              <w:rPr>
                <w:rFonts w:cs="Arial"/>
                <w:color w:val="000000"/>
                <w:sz w:val="20"/>
              </w:rPr>
            </w:pPr>
            <w:r w:rsidRPr="003C7A36">
              <w:rPr>
                <w:rFonts w:cs="Arial"/>
                <w:b/>
                <w:bCs/>
                <w:color w:val="000000"/>
                <w:sz w:val="20"/>
              </w:rPr>
              <w:t>Finance</w:t>
            </w:r>
          </w:p>
          <w:p w14:paraId="45B041D6" w14:textId="77777777" w:rsidR="00B34DD3" w:rsidRPr="00667FCB" w:rsidRDefault="00B34DD3" w:rsidP="005928F2">
            <w:pPr>
              <w:rPr>
                <w:rFonts w:cs="Arial"/>
                <w:color w:val="000000"/>
                <w:sz w:val="20"/>
              </w:rPr>
            </w:pPr>
            <w:r w:rsidRPr="003C7A36">
              <w:rPr>
                <w:rFonts w:cs="Arial"/>
                <w:color w:val="000000"/>
                <w:sz w:val="20"/>
              </w:rPr>
              <w:t>Understand and apply financial processes to achieve value for money and minimise financial risk</w:t>
            </w:r>
          </w:p>
        </w:tc>
        <w:tc>
          <w:tcPr>
            <w:tcW w:w="4709" w:type="dxa"/>
          </w:tcPr>
          <w:p w14:paraId="15DA8D61" w14:textId="77777777" w:rsidR="00B34DD3" w:rsidRPr="003C7A36" w:rsidRDefault="00B34DD3" w:rsidP="005928F2">
            <w:pPr>
              <w:pStyle w:val="TableBullet"/>
            </w:pPr>
            <w:r w:rsidRPr="003C7A36">
              <w:t>Understand core financial terminology, policies and processes, and display knowledge of relevant recurrent and capital financial measures</w:t>
            </w:r>
          </w:p>
          <w:p w14:paraId="7C6E8585" w14:textId="77777777" w:rsidR="00B34DD3" w:rsidRPr="003C7A36" w:rsidRDefault="00B34DD3" w:rsidP="005928F2">
            <w:pPr>
              <w:pStyle w:val="TableBullet"/>
            </w:pPr>
            <w:r w:rsidRPr="003C7A36">
              <w:t>Understand the impacts of funding allocations on business planning and budgets</w:t>
            </w:r>
          </w:p>
          <w:p w14:paraId="370543DE" w14:textId="77777777" w:rsidR="00B34DD3" w:rsidRPr="003C7A36" w:rsidRDefault="00B34DD3" w:rsidP="005928F2">
            <w:pPr>
              <w:pStyle w:val="TableBullet"/>
            </w:pPr>
            <w:r w:rsidRPr="003C7A36">
              <w:t>Identify discrepancies or variances in financial and budget reports, and take corrective action</w:t>
            </w:r>
          </w:p>
          <w:p w14:paraId="60095B90" w14:textId="77777777" w:rsidR="00B34DD3" w:rsidRPr="003C7A36" w:rsidRDefault="00B34DD3" w:rsidP="005928F2">
            <w:pPr>
              <w:pStyle w:val="TableBullet"/>
            </w:pPr>
            <w:r w:rsidRPr="003C7A36">
              <w:t>Know when to seek specialist advice and support and establish the relevant relationships</w:t>
            </w:r>
          </w:p>
          <w:p w14:paraId="620A7AD4" w14:textId="77777777" w:rsidR="00B34DD3" w:rsidRPr="003C7A36" w:rsidRDefault="00B34DD3" w:rsidP="005928F2">
            <w:pPr>
              <w:pStyle w:val="TableBullet"/>
            </w:pPr>
            <w:r w:rsidRPr="003C7A36">
              <w:t>Make decisions and prepare business cases, paying due regard to financial considerations</w:t>
            </w:r>
          </w:p>
        </w:tc>
        <w:tc>
          <w:tcPr>
            <w:tcW w:w="1668" w:type="dxa"/>
          </w:tcPr>
          <w:p w14:paraId="4716F6D9" w14:textId="77777777" w:rsidR="00B34DD3" w:rsidRPr="006F0836" w:rsidRDefault="00B34DD3" w:rsidP="005928F2">
            <w:pPr>
              <w:pStyle w:val="TableText"/>
            </w:pPr>
            <w:r w:rsidRPr="004C659E">
              <w:t>Adept</w:t>
            </w:r>
          </w:p>
        </w:tc>
      </w:tr>
      <w:tr w:rsidR="00B34DD3" w:rsidRPr="003C7A36" w14:paraId="69BEA976" w14:textId="77777777" w:rsidTr="005928F2">
        <w:trPr>
          <w:cantSplit/>
        </w:trPr>
        <w:tc>
          <w:tcPr>
            <w:tcW w:w="1385" w:type="dxa"/>
          </w:tcPr>
          <w:p w14:paraId="070F6F14" w14:textId="77777777" w:rsidR="00B34DD3" w:rsidRPr="003C7A36" w:rsidRDefault="00B34DD3" w:rsidP="005928F2">
            <w:pPr>
              <w:jc w:val="center"/>
              <w:rPr>
                <w:noProof/>
                <w:sz w:val="20"/>
                <w:lang w:eastAsia="en-AU"/>
              </w:rPr>
            </w:pPr>
            <w:r w:rsidRPr="00372FE9">
              <w:rPr>
                <w:noProof/>
                <w:sz w:val="20"/>
                <w:lang w:eastAsia="en-AU"/>
              </w:rPr>
              <w:drawing>
                <wp:inline distT="0" distB="0" distL="0" distR="0" wp14:anchorId="018A8C68" wp14:editId="3B39155F">
                  <wp:extent cx="749300" cy="749300"/>
                  <wp:effectExtent l="0" t="0" r="0" b="0"/>
                  <wp:docPr id="609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6251819" w14:textId="77777777" w:rsidR="00B34DD3" w:rsidRDefault="00B34DD3" w:rsidP="005928F2">
            <w:pPr>
              <w:rPr>
                <w:rFonts w:cs="Arial"/>
                <w:color w:val="000000"/>
                <w:sz w:val="20"/>
              </w:rPr>
            </w:pPr>
            <w:r w:rsidRPr="003C7A36">
              <w:rPr>
                <w:rFonts w:cs="Arial"/>
                <w:b/>
                <w:bCs/>
                <w:color w:val="000000"/>
                <w:sz w:val="20"/>
              </w:rPr>
              <w:t>Project Management</w:t>
            </w:r>
          </w:p>
          <w:p w14:paraId="081A5C04" w14:textId="77777777" w:rsidR="00B34DD3" w:rsidRPr="00667FCB" w:rsidRDefault="00B34DD3" w:rsidP="005928F2">
            <w:pPr>
              <w:rPr>
                <w:rFonts w:cs="Arial"/>
                <w:color w:val="000000"/>
                <w:sz w:val="20"/>
              </w:rPr>
            </w:pPr>
            <w:r w:rsidRPr="003C7A36">
              <w:rPr>
                <w:rFonts w:cs="Arial"/>
                <w:color w:val="000000"/>
                <w:sz w:val="20"/>
              </w:rPr>
              <w:t>Understand and apply effective planning, coordination and control methods</w:t>
            </w:r>
          </w:p>
        </w:tc>
        <w:tc>
          <w:tcPr>
            <w:tcW w:w="4709" w:type="dxa"/>
          </w:tcPr>
          <w:p w14:paraId="7648AC57" w14:textId="77777777" w:rsidR="00B34DD3" w:rsidRPr="003C7A36" w:rsidRDefault="00B34DD3" w:rsidP="005928F2">
            <w:pPr>
              <w:pStyle w:val="TableBullet"/>
            </w:pPr>
            <w:r w:rsidRPr="003C7A36">
              <w:t>Perform basic research and analysis to inform and support the achievement of project deliverables</w:t>
            </w:r>
          </w:p>
          <w:p w14:paraId="5D0869DC" w14:textId="77777777" w:rsidR="00B34DD3" w:rsidRPr="003C7A36" w:rsidRDefault="00B34DD3" w:rsidP="005928F2">
            <w:pPr>
              <w:pStyle w:val="TableBullet"/>
            </w:pPr>
            <w:r w:rsidRPr="003C7A36">
              <w:t>Contribute to developing project documentation and resource estimates</w:t>
            </w:r>
          </w:p>
          <w:p w14:paraId="26D1F843" w14:textId="77777777" w:rsidR="00B34DD3" w:rsidRPr="003C7A36" w:rsidRDefault="00B34DD3" w:rsidP="005928F2">
            <w:pPr>
              <w:pStyle w:val="TableBullet"/>
            </w:pPr>
            <w:r w:rsidRPr="003C7A36">
              <w:t>Contribute to reviews of progress, outcomes and future improvements</w:t>
            </w:r>
          </w:p>
          <w:p w14:paraId="602DE5EC" w14:textId="77777777" w:rsidR="00B34DD3" w:rsidRPr="003C7A36" w:rsidRDefault="00B34DD3" w:rsidP="005928F2">
            <w:pPr>
              <w:pStyle w:val="TableBullet"/>
            </w:pPr>
            <w:r w:rsidRPr="003C7A36">
              <w:t>Identify and escalate possible variances from project plans</w:t>
            </w:r>
          </w:p>
        </w:tc>
        <w:tc>
          <w:tcPr>
            <w:tcW w:w="1668" w:type="dxa"/>
          </w:tcPr>
          <w:p w14:paraId="5BDA88CB" w14:textId="77777777" w:rsidR="00B34DD3" w:rsidRPr="006F0836" w:rsidRDefault="00B34DD3" w:rsidP="005928F2">
            <w:pPr>
              <w:pStyle w:val="TableText"/>
            </w:pPr>
            <w:r w:rsidRPr="004C659E">
              <w:t>Intermediate</w:t>
            </w:r>
          </w:p>
        </w:tc>
      </w:tr>
    </w:tbl>
    <w:p w14:paraId="52780C47" w14:textId="77777777" w:rsidR="00B34DD3" w:rsidRDefault="00B34DD3" w:rsidP="00B34DD3"/>
    <w:p w14:paraId="627BD5A9" w14:textId="77777777" w:rsidR="00B34DD3" w:rsidRDefault="00B34DD3" w:rsidP="00B34DD3"/>
    <w:p w14:paraId="43C09461" w14:textId="77777777" w:rsidR="00B34DD3" w:rsidRDefault="00B34DD3" w:rsidP="00B34DD3">
      <w:pPr>
        <w:pStyle w:val="Heading2"/>
      </w:pPr>
      <w:r>
        <w:t>Complementary capabilities</w:t>
      </w:r>
    </w:p>
    <w:p w14:paraId="4E091ADD" w14:textId="77777777" w:rsidR="00B34DD3" w:rsidRPr="003927AE" w:rsidRDefault="00B34DD3" w:rsidP="00B34DD3">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E587104" w14:textId="77777777" w:rsidR="00B34DD3" w:rsidRDefault="00B34DD3" w:rsidP="00B34DD3">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1F49366" w14:textId="77777777" w:rsidR="00B34DD3" w:rsidRDefault="00B34DD3" w:rsidP="00B34DD3">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B34DD3" w:rsidRPr="00372FE9" w14:paraId="06C47396" w14:textId="77777777" w:rsidTr="005928F2">
        <w:trPr>
          <w:cantSplit/>
        </w:trPr>
        <w:tc>
          <w:tcPr>
            <w:tcW w:w="1276" w:type="dxa"/>
            <w:shd w:val="clear" w:color="auto" w:fill="BFBFBF" w:themeFill="background1" w:themeFillShade="BF"/>
            <w:vAlign w:val="center"/>
          </w:tcPr>
          <w:p w14:paraId="0EC78DF1" w14:textId="77777777" w:rsidR="00B34DD3" w:rsidRPr="00372FE9" w:rsidRDefault="00B34DD3" w:rsidP="005928F2">
            <w:pPr>
              <w:rPr>
                <w:sz w:val="20"/>
              </w:rPr>
            </w:pPr>
            <w:r w:rsidRPr="00372FE9">
              <w:rPr>
                <w:b/>
                <w:sz w:val="20"/>
              </w:rPr>
              <w:t>Capability group/sets</w:t>
            </w:r>
          </w:p>
        </w:tc>
        <w:tc>
          <w:tcPr>
            <w:tcW w:w="2693" w:type="dxa"/>
            <w:shd w:val="clear" w:color="auto" w:fill="BFBFBF" w:themeFill="background1" w:themeFillShade="BF"/>
          </w:tcPr>
          <w:p w14:paraId="189D20E2" w14:textId="77777777" w:rsidR="00B34DD3" w:rsidRPr="00372FE9" w:rsidRDefault="00B34DD3" w:rsidP="005928F2">
            <w:pPr>
              <w:rPr>
                <w:sz w:val="20"/>
              </w:rPr>
            </w:pPr>
            <w:r w:rsidRPr="00372FE9">
              <w:rPr>
                <w:b/>
                <w:sz w:val="20"/>
              </w:rPr>
              <w:t>Capability name</w:t>
            </w:r>
          </w:p>
        </w:tc>
        <w:tc>
          <w:tcPr>
            <w:tcW w:w="4851" w:type="dxa"/>
            <w:shd w:val="clear" w:color="auto" w:fill="BFBFBF" w:themeFill="background1" w:themeFillShade="BF"/>
          </w:tcPr>
          <w:p w14:paraId="5F0338C5" w14:textId="77777777" w:rsidR="00B34DD3" w:rsidRPr="00372FE9" w:rsidRDefault="00B34DD3" w:rsidP="005928F2">
            <w:pPr>
              <w:rPr>
                <w:sz w:val="20"/>
              </w:rPr>
            </w:pPr>
            <w:r w:rsidRPr="00372FE9">
              <w:rPr>
                <w:b/>
                <w:sz w:val="20"/>
              </w:rPr>
              <w:t>Description</w:t>
            </w:r>
          </w:p>
        </w:tc>
        <w:tc>
          <w:tcPr>
            <w:tcW w:w="1668" w:type="dxa"/>
            <w:shd w:val="clear" w:color="auto" w:fill="BFBFBF" w:themeFill="background1" w:themeFillShade="BF"/>
          </w:tcPr>
          <w:p w14:paraId="19A5C006" w14:textId="77777777" w:rsidR="00B34DD3" w:rsidRPr="00372FE9" w:rsidRDefault="00B34DD3" w:rsidP="005928F2">
            <w:pPr>
              <w:rPr>
                <w:b/>
                <w:bCs/>
                <w:sz w:val="20"/>
              </w:rPr>
            </w:pPr>
            <w:r w:rsidRPr="00372FE9">
              <w:rPr>
                <w:b/>
                <w:bCs/>
                <w:sz w:val="20"/>
              </w:rPr>
              <w:t>Level</w:t>
            </w:r>
          </w:p>
        </w:tc>
      </w:tr>
      <w:tr w:rsidR="00B34DD3" w:rsidRPr="00372FE9" w14:paraId="4560C32A" w14:textId="77777777" w:rsidTr="005928F2">
        <w:trPr>
          <w:cantSplit/>
        </w:trPr>
        <w:tc>
          <w:tcPr>
            <w:tcW w:w="1276" w:type="dxa"/>
          </w:tcPr>
          <w:p w14:paraId="3992E6F5" w14:textId="77777777" w:rsidR="00B34DD3" w:rsidRPr="00372FE9" w:rsidRDefault="00B34DD3" w:rsidP="005928F2">
            <w:pPr>
              <w:rPr>
                <w:sz w:val="20"/>
              </w:rPr>
            </w:pPr>
            <w:r w:rsidRPr="00372FE9">
              <w:rPr>
                <w:noProof/>
                <w:sz w:val="20"/>
                <w:lang w:eastAsia="en-AU"/>
              </w:rPr>
              <w:drawing>
                <wp:inline distT="0" distB="0" distL="0" distR="0" wp14:anchorId="17F5C212" wp14:editId="4A22E256">
                  <wp:extent cx="416966" cy="416966"/>
                  <wp:effectExtent l="0" t="0" r="2540" b="2540"/>
                  <wp:docPr id="967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B317F3" w14:textId="77777777" w:rsidR="00B34DD3" w:rsidRPr="00372FE9" w:rsidRDefault="00B34DD3" w:rsidP="005928F2">
            <w:pPr>
              <w:pStyle w:val="TableText"/>
            </w:pPr>
            <w:r w:rsidRPr="00372FE9">
              <w:t>Display Resilience and Courage</w:t>
            </w:r>
          </w:p>
        </w:tc>
        <w:tc>
          <w:tcPr>
            <w:tcW w:w="4851" w:type="dxa"/>
          </w:tcPr>
          <w:p w14:paraId="18AAA20B" w14:textId="77777777" w:rsidR="00B34DD3" w:rsidRPr="00372FE9" w:rsidRDefault="00B34DD3" w:rsidP="005928F2">
            <w:pPr>
              <w:pStyle w:val="TableText"/>
            </w:pPr>
            <w:r w:rsidRPr="00372FE9">
              <w:t>Be open and honest, prepared to express your views, and willing to accept and commit to change</w:t>
            </w:r>
          </w:p>
        </w:tc>
        <w:tc>
          <w:tcPr>
            <w:tcW w:w="1668" w:type="dxa"/>
          </w:tcPr>
          <w:p w14:paraId="65172E86" w14:textId="77777777" w:rsidR="00B34DD3" w:rsidRPr="00372FE9" w:rsidRDefault="00B34DD3" w:rsidP="005928F2">
            <w:pPr>
              <w:pStyle w:val="TableText"/>
            </w:pPr>
            <w:r w:rsidRPr="004C659E">
              <w:t>Intermediate</w:t>
            </w:r>
          </w:p>
        </w:tc>
      </w:tr>
      <w:tr w:rsidR="00B34DD3" w:rsidRPr="00372FE9" w14:paraId="536CD4DE" w14:textId="77777777" w:rsidTr="005928F2">
        <w:trPr>
          <w:cantSplit/>
        </w:trPr>
        <w:tc>
          <w:tcPr>
            <w:tcW w:w="1276" w:type="dxa"/>
          </w:tcPr>
          <w:p w14:paraId="2C2BFF18" w14:textId="77777777" w:rsidR="00B34DD3" w:rsidRPr="00372FE9" w:rsidRDefault="00B34DD3" w:rsidP="005928F2">
            <w:pPr>
              <w:rPr>
                <w:sz w:val="20"/>
              </w:rPr>
            </w:pPr>
            <w:r w:rsidRPr="00372FE9">
              <w:rPr>
                <w:noProof/>
                <w:sz w:val="20"/>
                <w:lang w:eastAsia="en-AU"/>
              </w:rPr>
              <w:drawing>
                <wp:inline distT="0" distB="0" distL="0" distR="0" wp14:anchorId="3751E71E" wp14:editId="5C1C36A0">
                  <wp:extent cx="416966" cy="416966"/>
                  <wp:effectExtent l="0" t="0" r="2540" b="2540"/>
                  <wp:docPr id="804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E61795" w14:textId="77777777" w:rsidR="00B34DD3" w:rsidRPr="00372FE9" w:rsidRDefault="00B34DD3" w:rsidP="005928F2">
            <w:pPr>
              <w:pStyle w:val="TableText"/>
            </w:pPr>
            <w:r w:rsidRPr="00372FE9">
              <w:t>Manage Self</w:t>
            </w:r>
          </w:p>
        </w:tc>
        <w:tc>
          <w:tcPr>
            <w:tcW w:w="4851" w:type="dxa"/>
          </w:tcPr>
          <w:p w14:paraId="4C237D21" w14:textId="77777777" w:rsidR="00B34DD3" w:rsidRPr="00372FE9" w:rsidRDefault="00B34DD3" w:rsidP="005928F2">
            <w:pPr>
              <w:pStyle w:val="TableText"/>
            </w:pPr>
            <w:r w:rsidRPr="00372FE9">
              <w:t>Show drive and motivation, an ability to self-reflect and a commitment to learning</w:t>
            </w:r>
          </w:p>
        </w:tc>
        <w:tc>
          <w:tcPr>
            <w:tcW w:w="1668" w:type="dxa"/>
          </w:tcPr>
          <w:p w14:paraId="08843834" w14:textId="77777777" w:rsidR="00B34DD3" w:rsidRPr="00372FE9" w:rsidRDefault="00B34DD3" w:rsidP="005928F2">
            <w:pPr>
              <w:pStyle w:val="TableText"/>
            </w:pPr>
            <w:r w:rsidRPr="004C659E">
              <w:t>Adept</w:t>
            </w:r>
          </w:p>
        </w:tc>
      </w:tr>
      <w:tr w:rsidR="00B34DD3" w:rsidRPr="00372FE9" w14:paraId="707237E6" w14:textId="77777777" w:rsidTr="005928F2">
        <w:trPr>
          <w:cantSplit/>
        </w:trPr>
        <w:tc>
          <w:tcPr>
            <w:tcW w:w="1276" w:type="dxa"/>
          </w:tcPr>
          <w:p w14:paraId="112F2869" w14:textId="77777777" w:rsidR="00B34DD3" w:rsidRPr="00372FE9" w:rsidRDefault="00B34DD3" w:rsidP="005928F2">
            <w:pPr>
              <w:rPr>
                <w:sz w:val="20"/>
              </w:rPr>
            </w:pPr>
            <w:r w:rsidRPr="00372FE9">
              <w:rPr>
                <w:noProof/>
                <w:sz w:val="20"/>
                <w:lang w:eastAsia="en-AU"/>
              </w:rPr>
              <w:drawing>
                <wp:inline distT="0" distB="0" distL="0" distR="0" wp14:anchorId="416871F7" wp14:editId="5EE8E267">
                  <wp:extent cx="416966" cy="416966"/>
                  <wp:effectExtent l="0" t="0" r="2540" b="2540"/>
                  <wp:docPr id="163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2DFCDD" w14:textId="77777777" w:rsidR="00B34DD3" w:rsidRPr="00372FE9" w:rsidRDefault="00B34DD3" w:rsidP="005928F2">
            <w:pPr>
              <w:pStyle w:val="TableText"/>
            </w:pPr>
            <w:r w:rsidRPr="00372FE9">
              <w:t>Value Diversity and Inclusion</w:t>
            </w:r>
          </w:p>
        </w:tc>
        <w:tc>
          <w:tcPr>
            <w:tcW w:w="4851" w:type="dxa"/>
          </w:tcPr>
          <w:p w14:paraId="544A9761" w14:textId="77777777" w:rsidR="00B34DD3" w:rsidRPr="00372FE9" w:rsidRDefault="00B34DD3" w:rsidP="005928F2">
            <w:pPr>
              <w:pStyle w:val="TableText"/>
            </w:pPr>
            <w:r w:rsidRPr="00372FE9">
              <w:t>Demonstrate inclusive behaviour and show respect for diverse backgrounds, experiences and perspectives</w:t>
            </w:r>
          </w:p>
        </w:tc>
        <w:tc>
          <w:tcPr>
            <w:tcW w:w="1668" w:type="dxa"/>
          </w:tcPr>
          <w:p w14:paraId="4C9E500F" w14:textId="77777777" w:rsidR="00B34DD3" w:rsidRPr="00372FE9" w:rsidRDefault="00B34DD3" w:rsidP="005928F2">
            <w:pPr>
              <w:pStyle w:val="TableText"/>
            </w:pPr>
            <w:r w:rsidRPr="004C659E">
              <w:t>Foundational</w:t>
            </w:r>
          </w:p>
        </w:tc>
      </w:tr>
      <w:tr w:rsidR="00B34DD3" w:rsidRPr="00372FE9" w14:paraId="50DBCD78" w14:textId="77777777" w:rsidTr="005928F2">
        <w:trPr>
          <w:cantSplit/>
        </w:trPr>
        <w:tc>
          <w:tcPr>
            <w:tcW w:w="1276" w:type="dxa"/>
          </w:tcPr>
          <w:p w14:paraId="68D75455" w14:textId="77777777" w:rsidR="00B34DD3" w:rsidRPr="00372FE9" w:rsidRDefault="00B34DD3" w:rsidP="005928F2">
            <w:pPr>
              <w:rPr>
                <w:sz w:val="20"/>
              </w:rPr>
            </w:pPr>
            <w:r w:rsidRPr="00372FE9">
              <w:rPr>
                <w:noProof/>
                <w:sz w:val="20"/>
                <w:lang w:eastAsia="en-AU"/>
              </w:rPr>
              <w:drawing>
                <wp:inline distT="0" distB="0" distL="0" distR="0" wp14:anchorId="274262CF" wp14:editId="38D56D6D">
                  <wp:extent cx="416966" cy="416966"/>
                  <wp:effectExtent l="0" t="0" r="2540" b="2540"/>
                  <wp:docPr id="522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CB42BB" w14:textId="77777777" w:rsidR="00B34DD3" w:rsidRPr="00372FE9" w:rsidRDefault="00B34DD3" w:rsidP="005928F2">
            <w:pPr>
              <w:pStyle w:val="TableText"/>
            </w:pPr>
            <w:r w:rsidRPr="00372FE9">
              <w:t>Communicate Effectively</w:t>
            </w:r>
          </w:p>
        </w:tc>
        <w:tc>
          <w:tcPr>
            <w:tcW w:w="4851" w:type="dxa"/>
          </w:tcPr>
          <w:p w14:paraId="3BCBD175" w14:textId="77777777" w:rsidR="00B34DD3" w:rsidRPr="00372FE9" w:rsidRDefault="00B34DD3" w:rsidP="005928F2">
            <w:pPr>
              <w:pStyle w:val="TableText"/>
            </w:pPr>
            <w:r w:rsidRPr="00372FE9">
              <w:t>Communicate clearly, actively listen to others, and respond with understanding and respect</w:t>
            </w:r>
          </w:p>
        </w:tc>
        <w:tc>
          <w:tcPr>
            <w:tcW w:w="1668" w:type="dxa"/>
          </w:tcPr>
          <w:p w14:paraId="152F40F6" w14:textId="77777777" w:rsidR="00B34DD3" w:rsidRPr="00372FE9" w:rsidRDefault="00B34DD3" w:rsidP="005928F2">
            <w:pPr>
              <w:pStyle w:val="TableText"/>
            </w:pPr>
            <w:r w:rsidRPr="004C659E">
              <w:t>Intermediate</w:t>
            </w:r>
          </w:p>
        </w:tc>
      </w:tr>
      <w:tr w:rsidR="00B34DD3" w:rsidRPr="00372FE9" w14:paraId="37112A2F" w14:textId="77777777" w:rsidTr="005928F2">
        <w:trPr>
          <w:cantSplit/>
        </w:trPr>
        <w:tc>
          <w:tcPr>
            <w:tcW w:w="1276" w:type="dxa"/>
          </w:tcPr>
          <w:p w14:paraId="1B6665F6" w14:textId="77777777" w:rsidR="00B34DD3" w:rsidRPr="00372FE9" w:rsidRDefault="00B34DD3" w:rsidP="005928F2">
            <w:pPr>
              <w:rPr>
                <w:sz w:val="20"/>
              </w:rPr>
            </w:pPr>
            <w:r w:rsidRPr="00372FE9">
              <w:rPr>
                <w:noProof/>
                <w:sz w:val="20"/>
                <w:lang w:eastAsia="en-AU"/>
              </w:rPr>
              <w:drawing>
                <wp:inline distT="0" distB="0" distL="0" distR="0" wp14:anchorId="6ED3BA59" wp14:editId="4BA0DAAC">
                  <wp:extent cx="416966" cy="416966"/>
                  <wp:effectExtent l="0" t="0" r="2540" b="2540"/>
                  <wp:docPr id="358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2626163" w14:textId="77777777" w:rsidR="00B34DD3" w:rsidRPr="00372FE9" w:rsidRDefault="00B34DD3" w:rsidP="005928F2">
            <w:pPr>
              <w:pStyle w:val="TableText"/>
            </w:pPr>
            <w:r w:rsidRPr="00372FE9">
              <w:t>Influence and Negotiate</w:t>
            </w:r>
          </w:p>
        </w:tc>
        <w:tc>
          <w:tcPr>
            <w:tcW w:w="4851" w:type="dxa"/>
          </w:tcPr>
          <w:p w14:paraId="533EF6B2" w14:textId="77777777" w:rsidR="00B34DD3" w:rsidRPr="00372FE9" w:rsidRDefault="00B34DD3" w:rsidP="005928F2">
            <w:pPr>
              <w:pStyle w:val="TableText"/>
            </w:pPr>
            <w:r w:rsidRPr="00372FE9">
              <w:t>Gain consensus and commitment from others, and resolve issues and conflicts</w:t>
            </w:r>
          </w:p>
        </w:tc>
        <w:tc>
          <w:tcPr>
            <w:tcW w:w="1668" w:type="dxa"/>
          </w:tcPr>
          <w:p w14:paraId="318ADB70" w14:textId="77777777" w:rsidR="00B34DD3" w:rsidRPr="00372FE9" w:rsidRDefault="00B34DD3" w:rsidP="005928F2">
            <w:pPr>
              <w:pStyle w:val="TableText"/>
            </w:pPr>
            <w:r w:rsidRPr="004C659E">
              <w:t>Foundational</w:t>
            </w:r>
          </w:p>
        </w:tc>
      </w:tr>
      <w:tr w:rsidR="00B34DD3" w:rsidRPr="00372FE9" w14:paraId="32425628" w14:textId="77777777" w:rsidTr="005928F2">
        <w:trPr>
          <w:cantSplit/>
        </w:trPr>
        <w:tc>
          <w:tcPr>
            <w:tcW w:w="1276" w:type="dxa"/>
          </w:tcPr>
          <w:p w14:paraId="288C2664" w14:textId="77777777" w:rsidR="00B34DD3" w:rsidRPr="00372FE9" w:rsidRDefault="00B34DD3" w:rsidP="005928F2">
            <w:pPr>
              <w:rPr>
                <w:sz w:val="20"/>
              </w:rPr>
            </w:pPr>
            <w:r w:rsidRPr="00372FE9">
              <w:rPr>
                <w:noProof/>
                <w:sz w:val="20"/>
                <w:lang w:eastAsia="en-AU"/>
              </w:rPr>
              <w:drawing>
                <wp:inline distT="0" distB="0" distL="0" distR="0" wp14:anchorId="74F1D983" wp14:editId="7D327F68">
                  <wp:extent cx="416966" cy="416966"/>
                  <wp:effectExtent l="0" t="0" r="2540" b="2540"/>
                  <wp:docPr id="717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A99196" w14:textId="77777777" w:rsidR="00B34DD3" w:rsidRPr="00372FE9" w:rsidRDefault="00B34DD3" w:rsidP="005928F2">
            <w:pPr>
              <w:pStyle w:val="TableText"/>
            </w:pPr>
            <w:r w:rsidRPr="00372FE9">
              <w:t>Plan and Prioritise</w:t>
            </w:r>
          </w:p>
        </w:tc>
        <w:tc>
          <w:tcPr>
            <w:tcW w:w="4851" w:type="dxa"/>
          </w:tcPr>
          <w:p w14:paraId="3B42F75E" w14:textId="77777777" w:rsidR="00B34DD3" w:rsidRPr="00372FE9" w:rsidRDefault="00B34DD3" w:rsidP="005928F2">
            <w:pPr>
              <w:pStyle w:val="TableText"/>
            </w:pPr>
            <w:r w:rsidRPr="00372FE9">
              <w:t>Plan to achieve priority outcomes and respond flexibly to changing circumstances</w:t>
            </w:r>
          </w:p>
        </w:tc>
        <w:tc>
          <w:tcPr>
            <w:tcW w:w="1668" w:type="dxa"/>
          </w:tcPr>
          <w:p w14:paraId="13189CC1" w14:textId="77777777" w:rsidR="00B34DD3" w:rsidRPr="00372FE9" w:rsidRDefault="00B34DD3" w:rsidP="005928F2">
            <w:pPr>
              <w:pStyle w:val="TableText"/>
            </w:pPr>
            <w:r w:rsidRPr="004C659E">
              <w:t>Adept</w:t>
            </w:r>
          </w:p>
        </w:tc>
      </w:tr>
      <w:tr w:rsidR="00B34DD3" w:rsidRPr="00372FE9" w14:paraId="2C33AD9B" w14:textId="77777777" w:rsidTr="005928F2">
        <w:trPr>
          <w:cantSplit/>
        </w:trPr>
        <w:tc>
          <w:tcPr>
            <w:tcW w:w="1276" w:type="dxa"/>
          </w:tcPr>
          <w:p w14:paraId="35EFFF4B" w14:textId="77777777" w:rsidR="00B34DD3" w:rsidRPr="00372FE9" w:rsidRDefault="00B34DD3" w:rsidP="005928F2">
            <w:pPr>
              <w:rPr>
                <w:sz w:val="20"/>
              </w:rPr>
            </w:pPr>
            <w:r w:rsidRPr="00372FE9">
              <w:rPr>
                <w:noProof/>
                <w:sz w:val="20"/>
                <w:lang w:eastAsia="en-AU"/>
              </w:rPr>
              <w:drawing>
                <wp:inline distT="0" distB="0" distL="0" distR="0" wp14:anchorId="154EACB3" wp14:editId="06440282">
                  <wp:extent cx="416966" cy="416966"/>
                  <wp:effectExtent l="0" t="0" r="2540" b="2540"/>
                  <wp:docPr id="76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21B404" w14:textId="77777777" w:rsidR="00B34DD3" w:rsidRPr="00372FE9" w:rsidRDefault="00B34DD3" w:rsidP="005928F2">
            <w:pPr>
              <w:pStyle w:val="TableText"/>
            </w:pPr>
            <w:r w:rsidRPr="00372FE9">
              <w:t>Think and Solve Problems</w:t>
            </w:r>
          </w:p>
        </w:tc>
        <w:tc>
          <w:tcPr>
            <w:tcW w:w="4851" w:type="dxa"/>
          </w:tcPr>
          <w:p w14:paraId="4F03DA24" w14:textId="77777777" w:rsidR="00B34DD3" w:rsidRPr="00372FE9" w:rsidRDefault="00B34DD3" w:rsidP="005928F2">
            <w:pPr>
              <w:pStyle w:val="TableText"/>
            </w:pPr>
            <w:r w:rsidRPr="00372FE9">
              <w:t>Think, analyse and consider the broader context to develop practical solutions</w:t>
            </w:r>
          </w:p>
        </w:tc>
        <w:tc>
          <w:tcPr>
            <w:tcW w:w="1668" w:type="dxa"/>
          </w:tcPr>
          <w:p w14:paraId="61D46500" w14:textId="77777777" w:rsidR="00B34DD3" w:rsidRPr="00372FE9" w:rsidRDefault="00B34DD3" w:rsidP="005928F2">
            <w:pPr>
              <w:pStyle w:val="TableText"/>
            </w:pPr>
            <w:r w:rsidRPr="004C659E">
              <w:t>Adept</w:t>
            </w:r>
          </w:p>
        </w:tc>
      </w:tr>
      <w:tr w:rsidR="00B34DD3" w:rsidRPr="00372FE9" w14:paraId="5184A6B6" w14:textId="77777777" w:rsidTr="005928F2">
        <w:trPr>
          <w:cantSplit/>
        </w:trPr>
        <w:tc>
          <w:tcPr>
            <w:tcW w:w="1276" w:type="dxa"/>
          </w:tcPr>
          <w:p w14:paraId="5597EFC5" w14:textId="77777777" w:rsidR="00B34DD3" w:rsidRPr="00372FE9" w:rsidRDefault="00B34DD3" w:rsidP="005928F2">
            <w:pPr>
              <w:rPr>
                <w:sz w:val="20"/>
              </w:rPr>
            </w:pPr>
            <w:r w:rsidRPr="00372FE9">
              <w:rPr>
                <w:noProof/>
                <w:sz w:val="20"/>
                <w:lang w:eastAsia="en-AU"/>
              </w:rPr>
              <w:drawing>
                <wp:inline distT="0" distB="0" distL="0" distR="0" wp14:anchorId="7A20E088" wp14:editId="5A52C128">
                  <wp:extent cx="416966" cy="416966"/>
                  <wp:effectExtent l="0" t="0" r="2540" b="2540"/>
                  <wp:docPr id="912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D637F3" w14:textId="77777777" w:rsidR="00B34DD3" w:rsidRPr="00372FE9" w:rsidRDefault="00B34DD3" w:rsidP="005928F2">
            <w:pPr>
              <w:pStyle w:val="TableText"/>
            </w:pPr>
            <w:r w:rsidRPr="00372FE9">
              <w:t>Technology</w:t>
            </w:r>
          </w:p>
        </w:tc>
        <w:tc>
          <w:tcPr>
            <w:tcW w:w="4851" w:type="dxa"/>
          </w:tcPr>
          <w:p w14:paraId="752D47E1" w14:textId="77777777" w:rsidR="00B34DD3" w:rsidRPr="00372FE9" w:rsidRDefault="00B34DD3" w:rsidP="005928F2">
            <w:pPr>
              <w:pStyle w:val="TableText"/>
            </w:pPr>
            <w:r w:rsidRPr="00372FE9">
              <w:t>Understand and use available technologies to maximise efficiencies and effectiveness</w:t>
            </w:r>
          </w:p>
        </w:tc>
        <w:tc>
          <w:tcPr>
            <w:tcW w:w="1668" w:type="dxa"/>
          </w:tcPr>
          <w:p w14:paraId="652B8470" w14:textId="77777777" w:rsidR="00B34DD3" w:rsidRPr="00372FE9" w:rsidRDefault="00B34DD3" w:rsidP="005928F2">
            <w:pPr>
              <w:pStyle w:val="TableText"/>
            </w:pPr>
            <w:r w:rsidRPr="004C659E">
              <w:t>Intermediate</w:t>
            </w:r>
          </w:p>
        </w:tc>
      </w:tr>
      <w:tr w:rsidR="00B34DD3" w:rsidRPr="00372FE9" w14:paraId="60B0E7C6" w14:textId="77777777" w:rsidTr="005928F2">
        <w:trPr>
          <w:cantSplit/>
        </w:trPr>
        <w:tc>
          <w:tcPr>
            <w:tcW w:w="1276" w:type="dxa"/>
          </w:tcPr>
          <w:p w14:paraId="68FC6EC7" w14:textId="77777777" w:rsidR="00B34DD3" w:rsidRPr="00372FE9" w:rsidRDefault="00B34DD3" w:rsidP="005928F2">
            <w:pPr>
              <w:rPr>
                <w:sz w:val="20"/>
              </w:rPr>
            </w:pPr>
            <w:r w:rsidRPr="00372FE9">
              <w:rPr>
                <w:noProof/>
                <w:sz w:val="20"/>
                <w:lang w:eastAsia="en-AU"/>
              </w:rPr>
              <w:drawing>
                <wp:inline distT="0" distB="0" distL="0" distR="0" wp14:anchorId="33C91032" wp14:editId="437F20E3">
                  <wp:extent cx="416966" cy="416966"/>
                  <wp:effectExtent l="0" t="0" r="2540" b="2540"/>
                  <wp:docPr id="271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32C041" w14:textId="77777777" w:rsidR="00B34DD3" w:rsidRPr="00372FE9" w:rsidRDefault="00B34DD3" w:rsidP="005928F2">
            <w:pPr>
              <w:pStyle w:val="TableText"/>
            </w:pPr>
            <w:r w:rsidRPr="00372FE9">
              <w:t>Procurement and Contract Management</w:t>
            </w:r>
          </w:p>
        </w:tc>
        <w:tc>
          <w:tcPr>
            <w:tcW w:w="4851" w:type="dxa"/>
          </w:tcPr>
          <w:p w14:paraId="31065009" w14:textId="77777777" w:rsidR="00B34DD3" w:rsidRPr="00372FE9" w:rsidRDefault="00B34DD3" w:rsidP="005928F2">
            <w:pPr>
              <w:pStyle w:val="TableText"/>
            </w:pPr>
            <w:r w:rsidRPr="00372FE9">
              <w:t>Understand and apply procurement processes to ensure effective purchasing and contract performance</w:t>
            </w:r>
          </w:p>
        </w:tc>
        <w:tc>
          <w:tcPr>
            <w:tcW w:w="1668" w:type="dxa"/>
          </w:tcPr>
          <w:p w14:paraId="5A393B9D" w14:textId="77777777" w:rsidR="00B34DD3" w:rsidRPr="00372FE9" w:rsidRDefault="00B34DD3" w:rsidP="005928F2">
            <w:pPr>
              <w:pStyle w:val="TableText"/>
            </w:pPr>
            <w:r w:rsidRPr="004C659E">
              <w:t>Intermediate</w:t>
            </w:r>
          </w:p>
        </w:tc>
      </w:tr>
      <w:bookmarkEnd w:id="2"/>
      <w:bookmarkEnd w:id="3"/>
      <w:bookmarkEnd w:id="4"/>
      <w:bookmarkEnd w:id="5"/>
    </w:tbl>
    <w:p w14:paraId="7DB88CCA" w14:textId="77777777" w:rsidR="00B34DD3" w:rsidRDefault="00B34DD3" w:rsidP="00B34DD3">
      <w:pPr>
        <w:contextualSpacing/>
      </w:pPr>
    </w:p>
    <w:p w14:paraId="20C997B1" w14:textId="77777777" w:rsidR="00C31D02" w:rsidRDefault="00C31D02" w:rsidP="00B34DD3">
      <w:pPr>
        <w:pStyle w:val="Heading1"/>
      </w:pPr>
    </w:p>
    <w:sectPr w:rsidR="00C31D02" w:rsidSect="009D747B">
      <w:headerReference w:type="default"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5FCA6" w14:textId="77777777" w:rsidR="00AC3E86" w:rsidRDefault="00AC3E86" w:rsidP="00BB532F">
      <w:pPr>
        <w:spacing w:after="0" w:line="240" w:lineRule="auto"/>
      </w:pPr>
      <w:r>
        <w:separator/>
      </w:r>
    </w:p>
  </w:endnote>
  <w:endnote w:type="continuationSeparator" w:id="0">
    <w:p w14:paraId="27D58EF0" w14:textId="77777777" w:rsidR="00AC3E86" w:rsidRDefault="00AC3E86" w:rsidP="00BB532F">
      <w:pPr>
        <w:spacing w:after="0" w:line="240" w:lineRule="auto"/>
      </w:pPr>
      <w:r>
        <w:continuationSeparator/>
      </w:r>
    </w:p>
  </w:endnote>
  <w:endnote w:type="continuationNotice" w:id="1">
    <w:p w14:paraId="1BD9BA29" w14:textId="77777777" w:rsidR="00AC3E86" w:rsidRDefault="00AC3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charset w:val="00"/>
    <w:family w:val="swiss"/>
    <w:pitch w:val="variable"/>
    <w:sig w:usb0="A00000E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D83021" w14:paraId="2AABC391" w14:textId="77777777" w:rsidTr="00C03AFD">
      <w:tc>
        <w:tcPr>
          <w:tcW w:w="2250" w:type="pct"/>
          <w:vAlign w:val="center"/>
        </w:tcPr>
        <w:p w14:paraId="61A0169A" w14:textId="0B78E28A" w:rsidR="00D83021" w:rsidRDefault="00D83021" w:rsidP="00530BC0">
          <w:pPr>
            <w:pStyle w:val="Footer"/>
          </w:pPr>
          <w:r w:rsidRPr="28394A63">
            <w:rPr>
              <w:color w:val="928B81"/>
              <w:sz w:val="18"/>
              <w:szCs w:val="18"/>
            </w:rPr>
            <w:t>Role Description</w:t>
          </w:r>
          <w:r w:rsidRPr="28394A63">
            <w:rPr>
              <w:color w:val="595959" w:themeColor="text1" w:themeTint="A6"/>
              <w:sz w:val="18"/>
              <w:szCs w:val="18"/>
            </w:rPr>
            <w:t xml:space="preserve">  </w:t>
          </w:r>
          <w:r w:rsidR="28394A63" w:rsidRPr="28394A63">
            <w:rPr>
              <w:color w:val="595959" w:themeColor="text1" w:themeTint="A6"/>
              <w:sz w:val="18"/>
              <w:szCs w:val="18"/>
            </w:rPr>
            <w:t xml:space="preserve">Infrastructure </w:t>
          </w:r>
          <w:r w:rsidRPr="28394A63">
            <w:rPr>
              <w:color w:val="000000" w:themeColor="text1"/>
              <w:sz w:val="18"/>
              <w:szCs w:val="18"/>
            </w:rPr>
            <w:t>Performance Officer</w:t>
          </w:r>
        </w:p>
      </w:tc>
      <w:tc>
        <w:tcPr>
          <w:tcW w:w="250" w:type="pct"/>
          <w:vAlign w:val="center"/>
        </w:tcPr>
        <w:p w14:paraId="558FEB2F" w14:textId="293E81CD" w:rsidR="00D83021" w:rsidRPr="00C03AFD" w:rsidRDefault="00D83021"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42DD3">
            <w:rPr>
              <w:noProof/>
              <w:color w:val="928B81"/>
              <w:sz w:val="18"/>
              <w:lang w:eastAsia="en-AU"/>
            </w:rPr>
            <w:t>2</w:t>
          </w:r>
          <w:r w:rsidRPr="00C03AFD">
            <w:rPr>
              <w:noProof/>
              <w:color w:val="928B81"/>
              <w:sz w:val="18"/>
              <w:lang w:eastAsia="en-AU"/>
            </w:rPr>
            <w:fldChar w:fldCharType="end"/>
          </w:r>
        </w:p>
      </w:tc>
      <w:tc>
        <w:tcPr>
          <w:tcW w:w="2350" w:type="pct"/>
        </w:tcPr>
        <w:p w14:paraId="0D3E50BB" w14:textId="77777777" w:rsidR="00D83021" w:rsidRDefault="00D83021" w:rsidP="00C03AFD">
          <w:pPr>
            <w:pStyle w:val="Footer"/>
            <w:jc w:val="right"/>
          </w:pPr>
          <w:r>
            <w:rPr>
              <w:noProof/>
              <w:lang w:val="en-AU" w:eastAsia="en-AU"/>
            </w:rPr>
            <w:drawing>
              <wp:inline distT="0" distB="0" distL="0" distR="0" wp14:anchorId="531D1541" wp14:editId="1DC546FE">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A7A5CE8" w14:textId="77777777" w:rsidR="00D83021" w:rsidRDefault="00D8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D83021" w14:paraId="432AE3C8" w14:textId="77777777" w:rsidTr="0047547E">
      <w:trPr>
        <w:trHeight w:val="811"/>
      </w:trPr>
      <w:tc>
        <w:tcPr>
          <w:tcW w:w="10005" w:type="dxa"/>
          <w:vAlign w:val="bottom"/>
        </w:tcPr>
        <w:p w14:paraId="2DE0B7DD" w14:textId="2A74FA4D" w:rsidR="00D83021" w:rsidRPr="00051237" w:rsidRDefault="00D83021" w:rsidP="00B742CE">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42DD3">
            <w:rPr>
              <w:noProof/>
              <w:lang w:eastAsia="en-AU"/>
            </w:rPr>
            <w:t>1</w:t>
          </w:r>
          <w:r>
            <w:rPr>
              <w:noProof/>
              <w:lang w:eastAsia="en-AU"/>
            </w:rPr>
            <w:fldChar w:fldCharType="end"/>
          </w:r>
        </w:p>
      </w:tc>
      <w:tc>
        <w:tcPr>
          <w:tcW w:w="875" w:type="dxa"/>
        </w:tcPr>
        <w:p w14:paraId="20FA736D" w14:textId="77777777" w:rsidR="00D83021" w:rsidRDefault="00D83021" w:rsidP="00B742CE">
          <w:pPr>
            <w:pStyle w:val="Footer"/>
            <w:jc w:val="right"/>
          </w:pPr>
          <w:r>
            <w:rPr>
              <w:noProof/>
              <w:lang w:val="en-AU" w:eastAsia="en-AU"/>
            </w:rPr>
            <w:drawing>
              <wp:inline distT="0" distB="0" distL="0" distR="0" wp14:anchorId="7692BD33" wp14:editId="767146FC">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F71388F" w14:textId="77777777" w:rsidR="00D83021" w:rsidRDefault="00D83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041A" w14:textId="77777777" w:rsidR="00AC3E86" w:rsidRDefault="00AC3E86" w:rsidP="00BB532F">
      <w:pPr>
        <w:spacing w:after="0" w:line="240" w:lineRule="auto"/>
      </w:pPr>
      <w:r>
        <w:separator/>
      </w:r>
    </w:p>
  </w:footnote>
  <w:footnote w:type="continuationSeparator" w:id="0">
    <w:p w14:paraId="560695EC" w14:textId="77777777" w:rsidR="00AC3E86" w:rsidRDefault="00AC3E86" w:rsidP="00BB532F">
      <w:pPr>
        <w:spacing w:after="0" w:line="240" w:lineRule="auto"/>
      </w:pPr>
      <w:r>
        <w:continuationSeparator/>
      </w:r>
    </w:p>
  </w:footnote>
  <w:footnote w:type="continuationNotice" w:id="1">
    <w:p w14:paraId="35E2F23D" w14:textId="77777777" w:rsidR="00AC3E86" w:rsidRDefault="00AC3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8394A63" w14:paraId="0D5F9210" w14:textId="77777777" w:rsidTr="28394A63">
      <w:trPr>
        <w:trHeight w:val="300"/>
      </w:trPr>
      <w:tc>
        <w:tcPr>
          <w:tcW w:w="3600" w:type="dxa"/>
        </w:tcPr>
        <w:p w14:paraId="74BB89A3" w14:textId="09C410E1" w:rsidR="28394A63" w:rsidRDefault="28394A63" w:rsidP="28394A63">
          <w:pPr>
            <w:pStyle w:val="Header"/>
            <w:ind w:left="-115"/>
          </w:pPr>
        </w:p>
      </w:tc>
      <w:tc>
        <w:tcPr>
          <w:tcW w:w="3600" w:type="dxa"/>
        </w:tcPr>
        <w:p w14:paraId="69B9EB8E" w14:textId="4C60C405" w:rsidR="28394A63" w:rsidRDefault="28394A63" w:rsidP="28394A63">
          <w:pPr>
            <w:pStyle w:val="Header"/>
            <w:jc w:val="center"/>
          </w:pPr>
        </w:p>
      </w:tc>
      <w:tc>
        <w:tcPr>
          <w:tcW w:w="3600" w:type="dxa"/>
        </w:tcPr>
        <w:p w14:paraId="100896FD" w14:textId="61CD6CA7" w:rsidR="28394A63" w:rsidRDefault="28394A63" w:rsidP="28394A63">
          <w:pPr>
            <w:pStyle w:val="Header"/>
            <w:ind w:right="-115"/>
            <w:jc w:val="right"/>
          </w:pPr>
        </w:p>
      </w:tc>
    </w:tr>
  </w:tbl>
  <w:p w14:paraId="38C07D8D" w14:textId="0BDDCE59" w:rsidR="00A7430D" w:rsidRDefault="00A74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D83021" w14:paraId="39797774" w14:textId="77777777" w:rsidTr="009D747B">
      <w:trPr>
        <w:trHeight w:val="1337"/>
      </w:trPr>
      <w:tc>
        <w:tcPr>
          <w:tcW w:w="7038" w:type="dxa"/>
        </w:tcPr>
        <w:p w14:paraId="4D2CC2D6" w14:textId="039C0603" w:rsidR="00D83021" w:rsidRPr="001E49B2" w:rsidRDefault="00D83021" w:rsidP="007E2FB7">
          <w:pPr>
            <w:pStyle w:val="TitleSub"/>
            <w:spacing w:after="0"/>
            <w:rPr>
              <w:rFonts w:ascii="Arial" w:hAnsi="Arial" w:cs="Arial"/>
            </w:rPr>
          </w:pPr>
          <w:r w:rsidRPr="001E49B2">
            <w:rPr>
              <w:rFonts w:ascii="Arial" w:hAnsi="Arial" w:cs="Arial"/>
            </w:rPr>
            <w:t xml:space="preserve">Role Description </w:t>
          </w:r>
        </w:p>
        <w:p w14:paraId="493B5DA3" w14:textId="34584517" w:rsidR="00D83021" w:rsidRPr="001E49B2" w:rsidRDefault="008F242E" w:rsidP="00CC18D5">
          <w:pPr>
            <w:pStyle w:val="TitleSub"/>
            <w:spacing w:after="0"/>
            <w:rPr>
              <w:rFonts w:ascii="Arial" w:hAnsi="Arial" w:cs="Arial"/>
              <w:b/>
            </w:rPr>
          </w:pPr>
          <w:r>
            <w:rPr>
              <w:rFonts w:ascii="Arial" w:hAnsi="Arial" w:cs="Arial"/>
              <w:b/>
            </w:rPr>
            <w:t>Infrastructure Performance</w:t>
          </w:r>
          <w:r w:rsidR="00D83021">
            <w:rPr>
              <w:rFonts w:ascii="Arial" w:hAnsi="Arial" w:cs="Arial"/>
              <w:b/>
            </w:rPr>
            <w:t xml:space="preserve"> Officer</w:t>
          </w:r>
        </w:p>
      </w:tc>
      <w:tc>
        <w:tcPr>
          <w:tcW w:w="3665" w:type="dxa"/>
        </w:tcPr>
        <w:p w14:paraId="05842483" w14:textId="54842DF0" w:rsidR="00D83021" w:rsidRPr="000477E1" w:rsidRDefault="0073026C" w:rsidP="00030565">
          <w:pPr>
            <w:jc w:val="right"/>
          </w:pPr>
          <w:r>
            <w:rPr>
              <w:noProof/>
            </w:rPr>
            <w:drawing>
              <wp:inline distT="0" distB="0" distL="0" distR="0" wp14:anchorId="28099073" wp14:editId="11F743D4">
                <wp:extent cx="800100" cy="866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r>
            <w:rPr>
              <w:rFonts w:cs="Arial"/>
              <w:color w:val="000000"/>
              <w:shd w:val="clear" w:color="auto" w:fill="FFFFFF"/>
            </w:rPr>
            <w:br/>
          </w:r>
        </w:p>
      </w:tc>
    </w:tr>
  </w:tbl>
  <w:p w14:paraId="03E86A05" w14:textId="77777777" w:rsidR="00D83021" w:rsidRDefault="00D83021" w:rsidP="00A2122C">
    <w:pPr>
      <w:pStyle w:val="Header"/>
    </w:pPr>
  </w:p>
</w:hdr>
</file>

<file path=word/intelligence2.xml><?xml version="1.0" encoding="utf-8"?>
<int2:intelligence xmlns:int2="http://schemas.microsoft.com/office/intelligence/2020/intelligence" xmlns:oel="http://schemas.microsoft.com/office/2019/extlst">
  <int2:observations>
    <int2:textHash int2:hashCode="fHn4+Ovy0KWqy5" int2:id="q315H79S">
      <int2:state int2:value="Rejected" int2:type="AugLoop_Text_Critique"/>
    </int2:textHash>
    <int2:textHash int2:hashCode="QlIrBQDgUILqYC" int2:id="qdvcvo1e">
      <int2:state int2:value="Rejected" int2:type="AugLoop_Text_Critique"/>
    </int2:textHash>
    <int2:textHash int2:hashCode="hq1Jwh9RgTVmlB" int2:id="tvPNoLW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44484"/>
    <w:multiLevelType w:val="hybridMultilevel"/>
    <w:tmpl w:val="9774E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41121D"/>
    <w:multiLevelType w:val="hybridMultilevel"/>
    <w:tmpl w:val="7B44523C"/>
    <w:lvl w:ilvl="0" w:tplc="2038909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83D2B"/>
    <w:multiLevelType w:val="multilevel"/>
    <w:tmpl w:val="3EC436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56488"/>
    <w:multiLevelType w:val="hybridMultilevel"/>
    <w:tmpl w:val="EF8C8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A7010B"/>
    <w:multiLevelType w:val="hybridMultilevel"/>
    <w:tmpl w:val="8368B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A6443B2"/>
    <w:multiLevelType w:val="hybridMultilevel"/>
    <w:tmpl w:val="AAB8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FF5B22"/>
    <w:multiLevelType w:val="hybridMultilevel"/>
    <w:tmpl w:val="CE72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034DB7"/>
    <w:multiLevelType w:val="hybridMultilevel"/>
    <w:tmpl w:val="384A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64672"/>
    <w:multiLevelType w:val="hybridMultilevel"/>
    <w:tmpl w:val="CFDA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41FAC"/>
    <w:multiLevelType w:val="hybridMultilevel"/>
    <w:tmpl w:val="8DAA1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779FD"/>
    <w:multiLevelType w:val="hybridMultilevel"/>
    <w:tmpl w:val="221877E4"/>
    <w:lvl w:ilvl="0" w:tplc="FC12D690">
      <w:start w:val="1"/>
      <w:numFmt w:val="bullet"/>
      <w:lvlText w:val=""/>
      <w:lvlJc w:val="left"/>
      <w:pPr>
        <w:ind w:left="720" w:hanging="360"/>
      </w:pPr>
      <w:rPr>
        <w:rFonts w:ascii="Symbol" w:hAnsi="Symbol" w:hint="default"/>
      </w:rPr>
    </w:lvl>
    <w:lvl w:ilvl="1" w:tplc="D9DA2BB6">
      <w:start w:val="1"/>
      <w:numFmt w:val="bullet"/>
      <w:lvlText w:val="o"/>
      <w:lvlJc w:val="left"/>
      <w:pPr>
        <w:ind w:left="1440" w:hanging="360"/>
      </w:pPr>
      <w:rPr>
        <w:rFonts w:ascii="Courier New" w:hAnsi="Courier New" w:hint="default"/>
      </w:rPr>
    </w:lvl>
    <w:lvl w:ilvl="2" w:tplc="50AAE0A0">
      <w:start w:val="1"/>
      <w:numFmt w:val="bullet"/>
      <w:lvlText w:val=""/>
      <w:lvlJc w:val="left"/>
      <w:pPr>
        <w:ind w:left="2160" w:hanging="360"/>
      </w:pPr>
      <w:rPr>
        <w:rFonts w:ascii="Wingdings" w:hAnsi="Wingdings" w:hint="default"/>
      </w:rPr>
    </w:lvl>
    <w:lvl w:ilvl="3" w:tplc="1D84BF72">
      <w:start w:val="1"/>
      <w:numFmt w:val="bullet"/>
      <w:lvlText w:val=""/>
      <w:lvlJc w:val="left"/>
      <w:pPr>
        <w:ind w:left="2880" w:hanging="360"/>
      </w:pPr>
      <w:rPr>
        <w:rFonts w:ascii="Symbol" w:hAnsi="Symbol" w:hint="default"/>
      </w:rPr>
    </w:lvl>
    <w:lvl w:ilvl="4" w:tplc="F8DE0274">
      <w:start w:val="1"/>
      <w:numFmt w:val="bullet"/>
      <w:lvlText w:val="o"/>
      <w:lvlJc w:val="left"/>
      <w:pPr>
        <w:ind w:left="3600" w:hanging="360"/>
      </w:pPr>
      <w:rPr>
        <w:rFonts w:ascii="Courier New" w:hAnsi="Courier New" w:hint="default"/>
      </w:rPr>
    </w:lvl>
    <w:lvl w:ilvl="5" w:tplc="5FDE2612">
      <w:start w:val="1"/>
      <w:numFmt w:val="bullet"/>
      <w:lvlText w:val=""/>
      <w:lvlJc w:val="left"/>
      <w:pPr>
        <w:ind w:left="4320" w:hanging="360"/>
      </w:pPr>
      <w:rPr>
        <w:rFonts w:ascii="Wingdings" w:hAnsi="Wingdings" w:hint="default"/>
      </w:rPr>
    </w:lvl>
    <w:lvl w:ilvl="6" w:tplc="E25C87CA">
      <w:start w:val="1"/>
      <w:numFmt w:val="bullet"/>
      <w:lvlText w:val=""/>
      <w:lvlJc w:val="left"/>
      <w:pPr>
        <w:ind w:left="5040" w:hanging="360"/>
      </w:pPr>
      <w:rPr>
        <w:rFonts w:ascii="Symbol" w:hAnsi="Symbol" w:hint="default"/>
      </w:rPr>
    </w:lvl>
    <w:lvl w:ilvl="7" w:tplc="FB78E4B6">
      <w:start w:val="1"/>
      <w:numFmt w:val="bullet"/>
      <w:lvlText w:val="o"/>
      <w:lvlJc w:val="left"/>
      <w:pPr>
        <w:ind w:left="5760" w:hanging="360"/>
      </w:pPr>
      <w:rPr>
        <w:rFonts w:ascii="Courier New" w:hAnsi="Courier New" w:hint="default"/>
      </w:rPr>
    </w:lvl>
    <w:lvl w:ilvl="8" w:tplc="B6F422B8">
      <w:start w:val="1"/>
      <w:numFmt w:val="bullet"/>
      <w:lvlText w:val=""/>
      <w:lvlJc w:val="left"/>
      <w:pPr>
        <w:ind w:left="6480" w:hanging="360"/>
      </w:pPr>
      <w:rPr>
        <w:rFonts w:ascii="Wingdings" w:hAnsi="Wingdings" w:hint="default"/>
      </w:rPr>
    </w:lvl>
  </w:abstractNum>
  <w:abstractNum w:abstractNumId="17" w15:restartNumberingAfterBreak="0">
    <w:nsid w:val="5DD9149A"/>
    <w:multiLevelType w:val="multilevel"/>
    <w:tmpl w:val="2EC24C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24E05A7"/>
    <w:multiLevelType w:val="hybridMultilevel"/>
    <w:tmpl w:val="31DA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FB1231"/>
    <w:multiLevelType w:val="hybridMultilevel"/>
    <w:tmpl w:val="1B644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7"/>
  </w:num>
  <w:num w:numId="5">
    <w:abstractNumId w:val="5"/>
  </w:num>
  <w:num w:numId="6">
    <w:abstractNumId w:val="7"/>
  </w:num>
  <w:num w:numId="7">
    <w:abstractNumId w:val="1"/>
  </w:num>
  <w:num w:numId="8">
    <w:abstractNumId w:val="11"/>
  </w:num>
  <w:num w:numId="9">
    <w:abstractNumId w:val="6"/>
  </w:num>
  <w:num w:numId="10">
    <w:abstractNumId w:val="9"/>
  </w:num>
  <w:num w:numId="11">
    <w:abstractNumId w:val="0"/>
  </w:num>
  <w:num w:numId="12">
    <w:abstractNumId w:val="0"/>
  </w:num>
  <w:num w:numId="13">
    <w:abstractNumId w:val="0"/>
  </w:num>
  <w:num w:numId="14">
    <w:abstractNumId w:val="18"/>
  </w:num>
  <w:num w:numId="15">
    <w:abstractNumId w:val="3"/>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9"/>
  </w:num>
  <w:num w:numId="25">
    <w:abstractNumId w:val="13"/>
  </w:num>
  <w:num w:numId="26">
    <w:abstractNumId w:val="14"/>
  </w:num>
  <w:num w:numId="27">
    <w:abstractNumId w:val="10"/>
  </w:num>
  <w:num w:numId="28">
    <w:abstractNumId w:val="2"/>
  </w:num>
  <w:num w:numId="29">
    <w:abstractNumId w:val="12"/>
  </w:num>
  <w:num w:numId="30">
    <w:abstractNumId w:val="1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0F5E"/>
    <w:rsid w:val="0001706E"/>
    <w:rsid w:val="00020023"/>
    <w:rsid w:val="00022223"/>
    <w:rsid w:val="00024244"/>
    <w:rsid w:val="00026543"/>
    <w:rsid w:val="00027E23"/>
    <w:rsid w:val="00030565"/>
    <w:rsid w:val="0003263C"/>
    <w:rsid w:val="00035639"/>
    <w:rsid w:val="0003564E"/>
    <w:rsid w:val="00035672"/>
    <w:rsid w:val="00037FD5"/>
    <w:rsid w:val="00044C6B"/>
    <w:rsid w:val="000477E1"/>
    <w:rsid w:val="00052B1E"/>
    <w:rsid w:val="00060B58"/>
    <w:rsid w:val="00061AD5"/>
    <w:rsid w:val="000645C8"/>
    <w:rsid w:val="00067161"/>
    <w:rsid w:val="000719D6"/>
    <w:rsid w:val="000742E4"/>
    <w:rsid w:val="000A24F9"/>
    <w:rsid w:val="000A2621"/>
    <w:rsid w:val="000C3CC8"/>
    <w:rsid w:val="000D12B3"/>
    <w:rsid w:val="000D799A"/>
    <w:rsid w:val="000E3BE3"/>
    <w:rsid w:val="000F231F"/>
    <w:rsid w:val="00104EC7"/>
    <w:rsid w:val="00120D92"/>
    <w:rsid w:val="00121AE3"/>
    <w:rsid w:val="0012265A"/>
    <w:rsid w:val="001336E8"/>
    <w:rsid w:val="001339AC"/>
    <w:rsid w:val="0013413E"/>
    <w:rsid w:val="00134F5E"/>
    <w:rsid w:val="001429DC"/>
    <w:rsid w:val="001537FE"/>
    <w:rsid w:val="00153F10"/>
    <w:rsid w:val="00165754"/>
    <w:rsid w:val="001671DC"/>
    <w:rsid w:val="00175A2E"/>
    <w:rsid w:val="0018091E"/>
    <w:rsid w:val="001815E8"/>
    <w:rsid w:val="00185ABC"/>
    <w:rsid w:val="00194A32"/>
    <w:rsid w:val="001A00F1"/>
    <w:rsid w:val="001A1AA1"/>
    <w:rsid w:val="001A1EC8"/>
    <w:rsid w:val="001A4F0B"/>
    <w:rsid w:val="001A69B9"/>
    <w:rsid w:val="001B1245"/>
    <w:rsid w:val="001B1F0F"/>
    <w:rsid w:val="001B5DFD"/>
    <w:rsid w:val="001B75A6"/>
    <w:rsid w:val="001C0E5F"/>
    <w:rsid w:val="001C2248"/>
    <w:rsid w:val="001C5166"/>
    <w:rsid w:val="001C5A46"/>
    <w:rsid w:val="001D097C"/>
    <w:rsid w:val="001D4387"/>
    <w:rsid w:val="001E1665"/>
    <w:rsid w:val="001E2792"/>
    <w:rsid w:val="001E27DB"/>
    <w:rsid w:val="001E49B2"/>
    <w:rsid w:val="001F2503"/>
    <w:rsid w:val="001F5448"/>
    <w:rsid w:val="00201E8B"/>
    <w:rsid w:val="00205A8A"/>
    <w:rsid w:val="002103E5"/>
    <w:rsid w:val="00211F68"/>
    <w:rsid w:val="00237421"/>
    <w:rsid w:val="002403E4"/>
    <w:rsid w:val="00240926"/>
    <w:rsid w:val="00240A8E"/>
    <w:rsid w:val="0024697C"/>
    <w:rsid w:val="00263ACB"/>
    <w:rsid w:val="002644FC"/>
    <w:rsid w:val="0027283A"/>
    <w:rsid w:val="002742B6"/>
    <w:rsid w:val="002766A1"/>
    <w:rsid w:val="0028314F"/>
    <w:rsid w:val="00286462"/>
    <w:rsid w:val="00287C54"/>
    <w:rsid w:val="00291C5E"/>
    <w:rsid w:val="0029492D"/>
    <w:rsid w:val="002A648F"/>
    <w:rsid w:val="002B0B83"/>
    <w:rsid w:val="002B1F76"/>
    <w:rsid w:val="002B5A21"/>
    <w:rsid w:val="002B7C83"/>
    <w:rsid w:val="002C2823"/>
    <w:rsid w:val="002C5C2F"/>
    <w:rsid w:val="002D2EDD"/>
    <w:rsid w:val="002D32A7"/>
    <w:rsid w:val="002D36BB"/>
    <w:rsid w:val="002D681B"/>
    <w:rsid w:val="002D6C9E"/>
    <w:rsid w:val="002E37E8"/>
    <w:rsid w:val="002F1859"/>
    <w:rsid w:val="00301747"/>
    <w:rsid w:val="0030490E"/>
    <w:rsid w:val="00323ACC"/>
    <w:rsid w:val="00325E9D"/>
    <w:rsid w:val="00327F5C"/>
    <w:rsid w:val="00340ADC"/>
    <w:rsid w:val="0034128C"/>
    <w:rsid w:val="00342458"/>
    <w:rsid w:val="00342DD3"/>
    <w:rsid w:val="00343491"/>
    <w:rsid w:val="00345199"/>
    <w:rsid w:val="00346D51"/>
    <w:rsid w:val="00351826"/>
    <w:rsid w:val="00357FD7"/>
    <w:rsid w:val="0036299E"/>
    <w:rsid w:val="00372A99"/>
    <w:rsid w:val="00373737"/>
    <w:rsid w:val="00375289"/>
    <w:rsid w:val="00377118"/>
    <w:rsid w:val="0039395B"/>
    <w:rsid w:val="0039404A"/>
    <w:rsid w:val="003A2AFA"/>
    <w:rsid w:val="003A3538"/>
    <w:rsid w:val="003B0F42"/>
    <w:rsid w:val="003B403A"/>
    <w:rsid w:val="003C00FD"/>
    <w:rsid w:val="003C031F"/>
    <w:rsid w:val="003C310B"/>
    <w:rsid w:val="003C5EB3"/>
    <w:rsid w:val="003D2E17"/>
    <w:rsid w:val="003D5227"/>
    <w:rsid w:val="003D58CD"/>
    <w:rsid w:val="003E2663"/>
    <w:rsid w:val="003E4CC0"/>
    <w:rsid w:val="003E5E3D"/>
    <w:rsid w:val="003E77CC"/>
    <w:rsid w:val="00411F3E"/>
    <w:rsid w:val="0041525E"/>
    <w:rsid w:val="004203B4"/>
    <w:rsid w:val="0042782E"/>
    <w:rsid w:val="00436621"/>
    <w:rsid w:val="00442732"/>
    <w:rsid w:val="00454E8A"/>
    <w:rsid w:val="00466287"/>
    <w:rsid w:val="0047547E"/>
    <w:rsid w:val="00476253"/>
    <w:rsid w:val="00492891"/>
    <w:rsid w:val="00492AA6"/>
    <w:rsid w:val="004A0535"/>
    <w:rsid w:val="004C45E2"/>
    <w:rsid w:val="004D0C22"/>
    <w:rsid w:val="004D27C8"/>
    <w:rsid w:val="004D3B84"/>
    <w:rsid w:val="004D530C"/>
    <w:rsid w:val="004D7A45"/>
    <w:rsid w:val="004E44A5"/>
    <w:rsid w:val="004E474E"/>
    <w:rsid w:val="004E7F32"/>
    <w:rsid w:val="00502DBF"/>
    <w:rsid w:val="00521D19"/>
    <w:rsid w:val="00523CFF"/>
    <w:rsid w:val="00527FCF"/>
    <w:rsid w:val="005307BA"/>
    <w:rsid w:val="00530BC0"/>
    <w:rsid w:val="00534AAA"/>
    <w:rsid w:val="00543179"/>
    <w:rsid w:val="00545AC6"/>
    <w:rsid w:val="00551038"/>
    <w:rsid w:val="00562964"/>
    <w:rsid w:val="00563880"/>
    <w:rsid w:val="0059035B"/>
    <w:rsid w:val="005B10E1"/>
    <w:rsid w:val="005B5053"/>
    <w:rsid w:val="005C3B8B"/>
    <w:rsid w:val="005C7AF5"/>
    <w:rsid w:val="005D5D64"/>
    <w:rsid w:val="005D71EA"/>
    <w:rsid w:val="005D761F"/>
    <w:rsid w:val="005E6C59"/>
    <w:rsid w:val="005E75FC"/>
    <w:rsid w:val="005F2C6B"/>
    <w:rsid w:val="005F5FD1"/>
    <w:rsid w:val="005F7EE8"/>
    <w:rsid w:val="006022B4"/>
    <w:rsid w:val="00603D53"/>
    <w:rsid w:val="00603DC1"/>
    <w:rsid w:val="00603EA3"/>
    <w:rsid w:val="00612673"/>
    <w:rsid w:val="00612AFA"/>
    <w:rsid w:val="00614552"/>
    <w:rsid w:val="00621D45"/>
    <w:rsid w:val="00623950"/>
    <w:rsid w:val="00623EC7"/>
    <w:rsid w:val="00626492"/>
    <w:rsid w:val="006318A7"/>
    <w:rsid w:val="0063544E"/>
    <w:rsid w:val="0063676B"/>
    <w:rsid w:val="006538BF"/>
    <w:rsid w:val="006556F1"/>
    <w:rsid w:val="00662DFA"/>
    <w:rsid w:val="00674D4C"/>
    <w:rsid w:val="0067521C"/>
    <w:rsid w:val="00675793"/>
    <w:rsid w:val="00683870"/>
    <w:rsid w:val="006857DF"/>
    <w:rsid w:val="006859C8"/>
    <w:rsid w:val="00695B99"/>
    <w:rsid w:val="006A2280"/>
    <w:rsid w:val="006B723B"/>
    <w:rsid w:val="006C2473"/>
    <w:rsid w:val="006C4218"/>
    <w:rsid w:val="006D1FBC"/>
    <w:rsid w:val="006D21F8"/>
    <w:rsid w:val="006D3319"/>
    <w:rsid w:val="006E06D4"/>
    <w:rsid w:val="006E0DF4"/>
    <w:rsid w:val="006E28E7"/>
    <w:rsid w:val="006F6652"/>
    <w:rsid w:val="006F7124"/>
    <w:rsid w:val="00701F8B"/>
    <w:rsid w:val="007035BA"/>
    <w:rsid w:val="007041EA"/>
    <w:rsid w:val="00705AF9"/>
    <w:rsid w:val="00715CAF"/>
    <w:rsid w:val="007249EC"/>
    <w:rsid w:val="0073026C"/>
    <w:rsid w:val="00735B28"/>
    <w:rsid w:val="00735E89"/>
    <w:rsid w:val="00742966"/>
    <w:rsid w:val="00753EEE"/>
    <w:rsid w:val="00767553"/>
    <w:rsid w:val="007736B4"/>
    <w:rsid w:val="00773975"/>
    <w:rsid w:val="00775408"/>
    <w:rsid w:val="0077655A"/>
    <w:rsid w:val="00776DCB"/>
    <w:rsid w:val="00780299"/>
    <w:rsid w:val="007862DE"/>
    <w:rsid w:val="00786A0F"/>
    <w:rsid w:val="00792A3E"/>
    <w:rsid w:val="00794CC1"/>
    <w:rsid w:val="00794E0E"/>
    <w:rsid w:val="007B3734"/>
    <w:rsid w:val="007B7C1F"/>
    <w:rsid w:val="007C0E2A"/>
    <w:rsid w:val="007C21C8"/>
    <w:rsid w:val="007C21FB"/>
    <w:rsid w:val="007D0E2E"/>
    <w:rsid w:val="007E2FB7"/>
    <w:rsid w:val="007F16AB"/>
    <w:rsid w:val="007F6AB4"/>
    <w:rsid w:val="00805561"/>
    <w:rsid w:val="00806FE1"/>
    <w:rsid w:val="00807ED1"/>
    <w:rsid w:val="00812B57"/>
    <w:rsid w:val="008156B5"/>
    <w:rsid w:val="00817B11"/>
    <w:rsid w:val="008203EE"/>
    <w:rsid w:val="008267A0"/>
    <w:rsid w:val="00827850"/>
    <w:rsid w:val="0083286C"/>
    <w:rsid w:val="0083547C"/>
    <w:rsid w:val="00841DA7"/>
    <w:rsid w:val="008476E6"/>
    <w:rsid w:val="0085231F"/>
    <w:rsid w:val="00854652"/>
    <w:rsid w:val="0085706D"/>
    <w:rsid w:val="0085720D"/>
    <w:rsid w:val="00857F71"/>
    <w:rsid w:val="00860904"/>
    <w:rsid w:val="00860B30"/>
    <w:rsid w:val="00863F81"/>
    <w:rsid w:val="00864B2C"/>
    <w:rsid w:val="0086575C"/>
    <w:rsid w:val="008805F9"/>
    <w:rsid w:val="00882DDC"/>
    <w:rsid w:val="008A0EBB"/>
    <w:rsid w:val="008A13AC"/>
    <w:rsid w:val="008B74C1"/>
    <w:rsid w:val="008B76DB"/>
    <w:rsid w:val="008C0B4D"/>
    <w:rsid w:val="008C37C8"/>
    <w:rsid w:val="008D0EA3"/>
    <w:rsid w:val="008D7766"/>
    <w:rsid w:val="008E08E3"/>
    <w:rsid w:val="008F242E"/>
    <w:rsid w:val="00902EC0"/>
    <w:rsid w:val="009077E2"/>
    <w:rsid w:val="00910F45"/>
    <w:rsid w:val="00911725"/>
    <w:rsid w:val="0091278C"/>
    <w:rsid w:val="009351E9"/>
    <w:rsid w:val="009365A6"/>
    <w:rsid w:val="00940C04"/>
    <w:rsid w:val="00943D34"/>
    <w:rsid w:val="0095756C"/>
    <w:rsid w:val="00957666"/>
    <w:rsid w:val="00962B2A"/>
    <w:rsid w:val="0096318A"/>
    <w:rsid w:val="00964A6C"/>
    <w:rsid w:val="00970179"/>
    <w:rsid w:val="00977E40"/>
    <w:rsid w:val="00985984"/>
    <w:rsid w:val="00994DCE"/>
    <w:rsid w:val="0099587E"/>
    <w:rsid w:val="00995B0A"/>
    <w:rsid w:val="009979FA"/>
    <w:rsid w:val="009B3103"/>
    <w:rsid w:val="009B5497"/>
    <w:rsid w:val="009C12FA"/>
    <w:rsid w:val="009D72FE"/>
    <w:rsid w:val="009D747B"/>
    <w:rsid w:val="009E13AA"/>
    <w:rsid w:val="009F3C68"/>
    <w:rsid w:val="009F7E39"/>
    <w:rsid w:val="00A00C30"/>
    <w:rsid w:val="00A02AEF"/>
    <w:rsid w:val="00A14A03"/>
    <w:rsid w:val="00A2122C"/>
    <w:rsid w:val="00A22BF2"/>
    <w:rsid w:val="00A41B82"/>
    <w:rsid w:val="00A41E4E"/>
    <w:rsid w:val="00A4412E"/>
    <w:rsid w:val="00A44A4E"/>
    <w:rsid w:val="00A47353"/>
    <w:rsid w:val="00A53D41"/>
    <w:rsid w:val="00A57070"/>
    <w:rsid w:val="00A57EE2"/>
    <w:rsid w:val="00A66181"/>
    <w:rsid w:val="00A73C38"/>
    <w:rsid w:val="00A7430D"/>
    <w:rsid w:val="00A77B0C"/>
    <w:rsid w:val="00A83932"/>
    <w:rsid w:val="00A85305"/>
    <w:rsid w:val="00A86521"/>
    <w:rsid w:val="00A8686E"/>
    <w:rsid w:val="00A8732A"/>
    <w:rsid w:val="00A92F17"/>
    <w:rsid w:val="00A970A2"/>
    <w:rsid w:val="00AA5E80"/>
    <w:rsid w:val="00AB120A"/>
    <w:rsid w:val="00AB50E4"/>
    <w:rsid w:val="00AC1AF9"/>
    <w:rsid w:val="00AC3E86"/>
    <w:rsid w:val="00AC742D"/>
    <w:rsid w:val="00AC7DC9"/>
    <w:rsid w:val="00AE14D7"/>
    <w:rsid w:val="00AF01AC"/>
    <w:rsid w:val="00AF7D0C"/>
    <w:rsid w:val="00B0574B"/>
    <w:rsid w:val="00B2037F"/>
    <w:rsid w:val="00B277B0"/>
    <w:rsid w:val="00B32691"/>
    <w:rsid w:val="00B34DD3"/>
    <w:rsid w:val="00B407F6"/>
    <w:rsid w:val="00B40C3A"/>
    <w:rsid w:val="00B50EC7"/>
    <w:rsid w:val="00B635E3"/>
    <w:rsid w:val="00B72B4F"/>
    <w:rsid w:val="00B742CE"/>
    <w:rsid w:val="00B835C0"/>
    <w:rsid w:val="00B876AF"/>
    <w:rsid w:val="00BA02A7"/>
    <w:rsid w:val="00BA759E"/>
    <w:rsid w:val="00BB0687"/>
    <w:rsid w:val="00BB06AB"/>
    <w:rsid w:val="00BB2A80"/>
    <w:rsid w:val="00BB532F"/>
    <w:rsid w:val="00BC162D"/>
    <w:rsid w:val="00BC2FE4"/>
    <w:rsid w:val="00BD0600"/>
    <w:rsid w:val="00BD4DDA"/>
    <w:rsid w:val="00BE4EAE"/>
    <w:rsid w:val="00BF4899"/>
    <w:rsid w:val="00BF5F02"/>
    <w:rsid w:val="00C02CAC"/>
    <w:rsid w:val="00C03340"/>
    <w:rsid w:val="00C03AFD"/>
    <w:rsid w:val="00C1415E"/>
    <w:rsid w:val="00C17032"/>
    <w:rsid w:val="00C21E64"/>
    <w:rsid w:val="00C2448D"/>
    <w:rsid w:val="00C271F9"/>
    <w:rsid w:val="00C31D02"/>
    <w:rsid w:val="00C517B6"/>
    <w:rsid w:val="00C63F0F"/>
    <w:rsid w:val="00C70636"/>
    <w:rsid w:val="00C70842"/>
    <w:rsid w:val="00C8463E"/>
    <w:rsid w:val="00CA6A6C"/>
    <w:rsid w:val="00CC18D5"/>
    <w:rsid w:val="00CC76F2"/>
    <w:rsid w:val="00CE105E"/>
    <w:rsid w:val="00CE1E5E"/>
    <w:rsid w:val="00CE1F87"/>
    <w:rsid w:val="00CE250F"/>
    <w:rsid w:val="00CE339D"/>
    <w:rsid w:val="00D14EC2"/>
    <w:rsid w:val="00D435FF"/>
    <w:rsid w:val="00D512FA"/>
    <w:rsid w:val="00D55E55"/>
    <w:rsid w:val="00D663ED"/>
    <w:rsid w:val="00D67A17"/>
    <w:rsid w:val="00D70216"/>
    <w:rsid w:val="00D74882"/>
    <w:rsid w:val="00D758D6"/>
    <w:rsid w:val="00D759EE"/>
    <w:rsid w:val="00D76FC8"/>
    <w:rsid w:val="00D83021"/>
    <w:rsid w:val="00D87203"/>
    <w:rsid w:val="00D956AA"/>
    <w:rsid w:val="00DA543F"/>
    <w:rsid w:val="00DB2604"/>
    <w:rsid w:val="00DC0173"/>
    <w:rsid w:val="00DC11EA"/>
    <w:rsid w:val="00DC4056"/>
    <w:rsid w:val="00DE2472"/>
    <w:rsid w:val="00DE58C6"/>
    <w:rsid w:val="00DE6C80"/>
    <w:rsid w:val="00DF1540"/>
    <w:rsid w:val="00DF5EB4"/>
    <w:rsid w:val="00E12CFE"/>
    <w:rsid w:val="00E25470"/>
    <w:rsid w:val="00E27471"/>
    <w:rsid w:val="00E44564"/>
    <w:rsid w:val="00E63CB7"/>
    <w:rsid w:val="00E66C6F"/>
    <w:rsid w:val="00E72D70"/>
    <w:rsid w:val="00E80A46"/>
    <w:rsid w:val="00E83B02"/>
    <w:rsid w:val="00E85FA0"/>
    <w:rsid w:val="00E86951"/>
    <w:rsid w:val="00E87812"/>
    <w:rsid w:val="00E87997"/>
    <w:rsid w:val="00E9367A"/>
    <w:rsid w:val="00E95F38"/>
    <w:rsid w:val="00EA7A67"/>
    <w:rsid w:val="00EB2FD3"/>
    <w:rsid w:val="00EC0B04"/>
    <w:rsid w:val="00EC2323"/>
    <w:rsid w:val="00EC4A51"/>
    <w:rsid w:val="00EC5C1D"/>
    <w:rsid w:val="00EC6210"/>
    <w:rsid w:val="00ED176B"/>
    <w:rsid w:val="00ED45B4"/>
    <w:rsid w:val="00ED79D4"/>
    <w:rsid w:val="00F21314"/>
    <w:rsid w:val="00F31B35"/>
    <w:rsid w:val="00F339CD"/>
    <w:rsid w:val="00F33A43"/>
    <w:rsid w:val="00F3793F"/>
    <w:rsid w:val="00F4144F"/>
    <w:rsid w:val="00F41650"/>
    <w:rsid w:val="00F47143"/>
    <w:rsid w:val="00F9569D"/>
    <w:rsid w:val="00FA2157"/>
    <w:rsid w:val="00FB5195"/>
    <w:rsid w:val="00FC25AC"/>
    <w:rsid w:val="00FC306C"/>
    <w:rsid w:val="00FC6457"/>
    <w:rsid w:val="00FD3076"/>
    <w:rsid w:val="00FD46BA"/>
    <w:rsid w:val="00FD5372"/>
    <w:rsid w:val="00FD69AF"/>
    <w:rsid w:val="00FE1CBC"/>
    <w:rsid w:val="00FE2E58"/>
    <w:rsid w:val="00FE5458"/>
    <w:rsid w:val="00FE5659"/>
    <w:rsid w:val="00FF0E22"/>
    <w:rsid w:val="00FF467A"/>
    <w:rsid w:val="00FF51B0"/>
    <w:rsid w:val="00FF5782"/>
    <w:rsid w:val="00FF6513"/>
    <w:rsid w:val="01B6598C"/>
    <w:rsid w:val="020D033A"/>
    <w:rsid w:val="03429483"/>
    <w:rsid w:val="0449762E"/>
    <w:rsid w:val="04618686"/>
    <w:rsid w:val="046D285E"/>
    <w:rsid w:val="04F187A1"/>
    <w:rsid w:val="067D9803"/>
    <w:rsid w:val="0A078ED6"/>
    <w:rsid w:val="0C48638E"/>
    <w:rsid w:val="0CEEF1FC"/>
    <w:rsid w:val="0D9E5D43"/>
    <w:rsid w:val="0E65394F"/>
    <w:rsid w:val="10CA4E7E"/>
    <w:rsid w:val="11FA608F"/>
    <w:rsid w:val="12A2F3B0"/>
    <w:rsid w:val="147B3E3C"/>
    <w:rsid w:val="14DBF3C1"/>
    <w:rsid w:val="14EAE348"/>
    <w:rsid w:val="158C0AE0"/>
    <w:rsid w:val="1B604E0C"/>
    <w:rsid w:val="1C943CF0"/>
    <w:rsid w:val="1F8781CE"/>
    <w:rsid w:val="1F9FD119"/>
    <w:rsid w:val="21D41BA7"/>
    <w:rsid w:val="253CB2D6"/>
    <w:rsid w:val="258B286C"/>
    <w:rsid w:val="258EEB49"/>
    <w:rsid w:val="25C76FA7"/>
    <w:rsid w:val="26299F48"/>
    <w:rsid w:val="26A863F8"/>
    <w:rsid w:val="28394A63"/>
    <w:rsid w:val="29655EF9"/>
    <w:rsid w:val="29DFA671"/>
    <w:rsid w:val="2A3FB85E"/>
    <w:rsid w:val="2B13B724"/>
    <w:rsid w:val="3081392D"/>
    <w:rsid w:val="3094C0CF"/>
    <w:rsid w:val="32BAA398"/>
    <w:rsid w:val="361400DD"/>
    <w:rsid w:val="36D43CBE"/>
    <w:rsid w:val="36E5AC9D"/>
    <w:rsid w:val="379950CA"/>
    <w:rsid w:val="37CCBC33"/>
    <w:rsid w:val="3898F105"/>
    <w:rsid w:val="38F94375"/>
    <w:rsid w:val="39099B89"/>
    <w:rsid w:val="3B835949"/>
    <w:rsid w:val="3DC7BACF"/>
    <w:rsid w:val="3F0898E0"/>
    <w:rsid w:val="41320CDB"/>
    <w:rsid w:val="42FD5A27"/>
    <w:rsid w:val="4398910D"/>
    <w:rsid w:val="4576900C"/>
    <w:rsid w:val="4681A224"/>
    <w:rsid w:val="471A971D"/>
    <w:rsid w:val="472F0EB1"/>
    <w:rsid w:val="48593B0A"/>
    <w:rsid w:val="49559464"/>
    <w:rsid w:val="4B32092C"/>
    <w:rsid w:val="4BBAE45F"/>
    <w:rsid w:val="4C4B9D47"/>
    <w:rsid w:val="4CE880B3"/>
    <w:rsid w:val="4DFBD86B"/>
    <w:rsid w:val="4E0B6E36"/>
    <w:rsid w:val="5363A4E9"/>
    <w:rsid w:val="569C1FA6"/>
    <w:rsid w:val="56D03F87"/>
    <w:rsid w:val="57915CE4"/>
    <w:rsid w:val="5914EEFC"/>
    <w:rsid w:val="5B83DFA4"/>
    <w:rsid w:val="5CF206EE"/>
    <w:rsid w:val="5DF1049D"/>
    <w:rsid w:val="5E83B8AC"/>
    <w:rsid w:val="5EC53ED0"/>
    <w:rsid w:val="5EC6BE45"/>
    <w:rsid w:val="5EE9D9B3"/>
    <w:rsid w:val="5EED67F8"/>
    <w:rsid w:val="628C401A"/>
    <w:rsid w:val="6425AA54"/>
    <w:rsid w:val="64622909"/>
    <w:rsid w:val="65129327"/>
    <w:rsid w:val="66909FA7"/>
    <w:rsid w:val="692AC641"/>
    <w:rsid w:val="6A8CB205"/>
    <w:rsid w:val="6B451AF2"/>
    <w:rsid w:val="6BF5B85B"/>
    <w:rsid w:val="6C9921AB"/>
    <w:rsid w:val="6FAE82B2"/>
    <w:rsid w:val="73F4BEE4"/>
    <w:rsid w:val="769E2FCD"/>
    <w:rsid w:val="77853384"/>
    <w:rsid w:val="78950AEC"/>
    <w:rsid w:val="78A375A5"/>
    <w:rsid w:val="79505FC9"/>
    <w:rsid w:val="7AAA8A69"/>
    <w:rsid w:val="7D50F454"/>
    <w:rsid w:val="7EA5C0B8"/>
    <w:rsid w:val="7F51D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F10D7"/>
  <w15:docId w15:val="{8A5FCF7C-E5D5-42FD-B5D5-1DE0A49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1B1245"/>
    <w:rPr>
      <w:sz w:val="16"/>
      <w:szCs w:val="16"/>
    </w:rPr>
  </w:style>
  <w:style w:type="paragraph" w:styleId="CommentText">
    <w:name w:val="annotation text"/>
    <w:basedOn w:val="Normal"/>
    <w:link w:val="CommentTextChar"/>
    <w:uiPriority w:val="99"/>
    <w:semiHidden/>
    <w:unhideWhenUsed/>
    <w:rsid w:val="001B1245"/>
    <w:pPr>
      <w:spacing w:line="240" w:lineRule="auto"/>
    </w:pPr>
    <w:rPr>
      <w:sz w:val="20"/>
      <w:szCs w:val="20"/>
    </w:rPr>
  </w:style>
  <w:style w:type="character" w:customStyle="1" w:styleId="CommentTextChar">
    <w:name w:val="Comment Text Char"/>
    <w:basedOn w:val="DefaultParagraphFont"/>
    <w:link w:val="CommentText"/>
    <w:uiPriority w:val="99"/>
    <w:semiHidden/>
    <w:rsid w:val="001B1245"/>
    <w:rPr>
      <w:sz w:val="20"/>
      <w:szCs w:val="20"/>
    </w:rPr>
  </w:style>
  <w:style w:type="paragraph" w:styleId="CommentSubject">
    <w:name w:val="annotation subject"/>
    <w:basedOn w:val="CommentText"/>
    <w:next w:val="CommentText"/>
    <w:link w:val="CommentSubjectChar"/>
    <w:uiPriority w:val="99"/>
    <w:semiHidden/>
    <w:unhideWhenUsed/>
    <w:rsid w:val="001B1245"/>
    <w:rPr>
      <w:b/>
      <w:bCs/>
    </w:rPr>
  </w:style>
  <w:style w:type="character" w:customStyle="1" w:styleId="CommentSubjectChar">
    <w:name w:val="Comment Subject Char"/>
    <w:basedOn w:val="CommentTextChar"/>
    <w:link w:val="CommentSubject"/>
    <w:uiPriority w:val="99"/>
    <w:semiHidden/>
    <w:rsid w:val="001B1245"/>
    <w:rPr>
      <w:b/>
      <w:bCs/>
      <w:sz w:val="20"/>
      <w:szCs w:val="20"/>
    </w:rPr>
  </w:style>
  <w:style w:type="paragraph" w:styleId="Revision">
    <w:name w:val="Revision"/>
    <w:hidden/>
    <w:uiPriority w:val="99"/>
    <w:semiHidden/>
    <w:rsid w:val="000E3BE3"/>
    <w:pPr>
      <w:spacing w:after="0" w:line="240" w:lineRule="auto"/>
    </w:pPr>
  </w:style>
  <w:style w:type="paragraph" w:customStyle="1" w:styleId="StyleTableBullet85ptLinespacingsingle">
    <w:name w:val="Style Table Bullet + 8.5 pt Line spacing:  single"/>
    <w:basedOn w:val="TableBullet"/>
    <w:rsid w:val="003E4CC0"/>
    <w:pPr>
      <w:tabs>
        <w:tab w:val="num" w:pos="720"/>
      </w:tabs>
      <w:spacing w:before="40" w:after="40" w:line="240" w:lineRule="auto"/>
      <w:ind w:left="720"/>
    </w:pPr>
    <w:rPr>
      <w:rFonts w:eastAsia="Times New Roman"/>
      <w:sz w:val="18"/>
      <w:lang w:eastAsia="en-AU"/>
    </w:rPr>
  </w:style>
  <w:style w:type="character" w:customStyle="1" w:styleId="ListParagraphChar">
    <w:name w:val="List Paragraph Char"/>
    <w:link w:val="ListParagraph"/>
    <w:uiPriority w:val="34"/>
    <w:locked/>
    <w:rsid w:val="00CC18D5"/>
  </w:style>
  <w:style w:type="paragraph" w:customStyle="1" w:styleId="Pa18">
    <w:name w:val="Pa18"/>
    <w:basedOn w:val="Normal"/>
    <w:next w:val="Normal"/>
    <w:uiPriority w:val="99"/>
    <w:rsid w:val="00534AAA"/>
    <w:pPr>
      <w:autoSpaceDE w:val="0"/>
      <w:autoSpaceDN w:val="0"/>
      <w:adjustRightInd w:val="0"/>
      <w:spacing w:after="0" w:line="161" w:lineRule="atLeast"/>
    </w:pPr>
    <w:rPr>
      <w:rFonts w:ascii="Rooney" w:hAnsi="Rooney"/>
      <w:sz w:val="24"/>
      <w:szCs w:val="24"/>
      <w:lang w:val="en-AU"/>
    </w:rPr>
  </w:style>
  <w:style w:type="character" w:styleId="UnresolvedMention">
    <w:name w:val="Unresolved Mention"/>
    <w:basedOn w:val="DefaultParagraphFont"/>
    <w:uiPriority w:val="99"/>
    <w:semiHidden/>
    <w:unhideWhenUsed/>
    <w:rsid w:val="003E5E3D"/>
    <w:rPr>
      <w:color w:val="605E5C"/>
      <w:shd w:val="clear" w:color="auto" w:fill="E1DFDD"/>
    </w:rPr>
  </w:style>
  <w:style w:type="paragraph" w:customStyle="1" w:styleId="paragraph">
    <w:name w:val="paragraph"/>
    <w:basedOn w:val="Normal"/>
    <w:rsid w:val="009F7E39"/>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9F7E39"/>
  </w:style>
  <w:style w:type="character" w:customStyle="1" w:styleId="eop">
    <w:name w:val="eop"/>
    <w:basedOn w:val="DefaultParagraphFont"/>
    <w:rsid w:val="009F7E39"/>
  </w:style>
  <w:style w:type="paragraph" w:styleId="PlainText">
    <w:name w:val="Plain Text"/>
    <w:basedOn w:val="Normal"/>
    <w:link w:val="PlainTextChar"/>
    <w:uiPriority w:val="99"/>
    <w:rsid w:val="00B34DD3"/>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B34DD3"/>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9145">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43512373">
      <w:bodyDiv w:val="1"/>
      <w:marLeft w:val="0"/>
      <w:marRight w:val="0"/>
      <w:marTop w:val="0"/>
      <w:marBottom w:val="0"/>
      <w:divBdr>
        <w:top w:val="none" w:sz="0" w:space="0" w:color="auto"/>
        <w:left w:val="none" w:sz="0" w:space="0" w:color="auto"/>
        <w:bottom w:val="none" w:sz="0" w:space="0" w:color="auto"/>
        <w:right w:val="none" w:sz="0" w:space="0" w:color="auto"/>
      </w:divBdr>
      <w:divsChild>
        <w:div w:id="24447363">
          <w:marLeft w:val="0"/>
          <w:marRight w:val="0"/>
          <w:marTop w:val="0"/>
          <w:marBottom w:val="0"/>
          <w:divBdr>
            <w:top w:val="none" w:sz="0" w:space="0" w:color="auto"/>
            <w:left w:val="none" w:sz="0" w:space="0" w:color="auto"/>
            <w:bottom w:val="none" w:sz="0" w:space="0" w:color="auto"/>
            <w:right w:val="none" w:sz="0" w:space="0" w:color="auto"/>
          </w:divBdr>
        </w:div>
        <w:div w:id="1677070498">
          <w:marLeft w:val="0"/>
          <w:marRight w:val="0"/>
          <w:marTop w:val="0"/>
          <w:marBottom w:val="0"/>
          <w:divBdr>
            <w:top w:val="none" w:sz="0" w:space="0" w:color="auto"/>
            <w:left w:val="none" w:sz="0" w:space="0" w:color="auto"/>
            <w:bottom w:val="none" w:sz="0" w:space="0" w:color="auto"/>
            <w:right w:val="none" w:sz="0" w:space="0" w:color="auto"/>
          </w:divBdr>
        </w:div>
        <w:div w:id="853809855">
          <w:marLeft w:val="0"/>
          <w:marRight w:val="0"/>
          <w:marTop w:val="0"/>
          <w:marBottom w:val="0"/>
          <w:divBdr>
            <w:top w:val="none" w:sz="0" w:space="0" w:color="auto"/>
            <w:left w:val="none" w:sz="0" w:space="0" w:color="auto"/>
            <w:bottom w:val="none" w:sz="0" w:space="0" w:color="auto"/>
            <w:right w:val="none" w:sz="0" w:space="0" w:color="auto"/>
          </w:divBdr>
        </w:div>
        <w:div w:id="830752142">
          <w:marLeft w:val="0"/>
          <w:marRight w:val="0"/>
          <w:marTop w:val="0"/>
          <w:marBottom w:val="0"/>
          <w:divBdr>
            <w:top w:val="none" w:sz="0" w:space="0" w:color="auto"/>
            <w:left w:val="none" w:sz="0" w:space="0" w:color="auto"/>
            <w:bottom w:val="none" w:sz="0" w:space="0" w:color="auto"/>
            <w:right w:val="none" w:sz="0" w:space="0" w:color="auto"/>
          </w:divBdr>
        </w:div>
        <w:div w:id="1762607998">
          <w:marLeft w:val="0"/>
          <w:marRight w:val="0"/>
          <w:marTop w:val="0"/>
          <w:marBottom w:val="0"/>
          <w:divBdr>
            <w:top w:val="none" w:sz="0" w:space="0" w:color="auto"/>
            <w:left w:val="none" w:sz="0" w:space="0" w:color="auto"/>
            <w:bottom w:val="none" w:sz="0" w:space="0" w:color="auto"/>
            <w:right w:val="none" w:sz="0" w:space="0" w:color="auto"/>
          </w:divBdr>
        </w:div>
        <w:div w:id="1518350539">
          <w:marLeft w:val="0"/>
          <w:marRight w:val="0"/>
          <w:marTop w:val="0"/>
          <w:marBottom w:val="0"/>
          <w:divBdr>
            <w:top w:val="none" w:sz="0" w:space="0" w:color="auto"/>
            <w:left w:val="none" w:sz="0" w:space="0" w:color="auto"/>
            <w:bottom w:val="none" w:sz="0" w:space="0" w:color="auto"/>
            <w:right w:val="none" w:sz="0" w:space="0" w:color="auto"/>
          </w:divBdr>
        </w:div>
        <w:div w:id="1907103217">
          <w:marLeft w:val="0"/>
          <w:marRight w:val="0"/>
          <w:marTop w:val="0"/>
          <w:marBottom w:val="0"/>
          <w:divBdr>
            <w:top w:val="none" w:sz="0" w:space="0" w:color="auto"/>
            <w:left w:val="none" w:sz="0" w:space="0" w:color="auto"/>
            <w:bottom w:val="none" w:sz="0" w:space="0" w:color="auto"/>
            <w:right w:val="none" w:sz="0" w:space="0" w:color="auto"/>
          </w:divBdr>
        </w:div>
        <w:div w:id="1162697195">
          <w:marLeft w:val="0"/>
          <w:marRight w:val="0"/>
          <w:marTop w:val="0"/>
          <w:marBottom w:val="0"/>
          <w:divBdr>
            <w:top w:val="none" w:sz="0" w:space="0" w:color="auto"/>
            <w:left w:val="none" w:sz="0" w:space="0" w:color="auto"/>
            <w:bottom w:val="none" w:sz="0" w:space="0" w:color="auto"/>
            <w:right w:val="none" w:sz="0" w:space="0" w:color="auto"/>
          </w:divBdr>
        </w:div>
        <w:div w:id="497690528">
          <w:marLeft w:val="0"/>
          <w:marRight w:val="0"/>
          <w:marTop w:val="0"/>
          <w:marBottom w:val="0"/>
          <w:divBdr>
            <w:top w:val="none" w:sz="0" w:space="0" w:color="auto"/>
            <w:left w:val="none" w:sz="0" w:space="0" w:color="auto"/>
            <w:bottom w:val="none" w:sz="0" w:space="0" w:color="auto"/>
            <w:right w:val="none" w:sz="0" w:space="0" w:color="auto"/>
          </w:divBdr>
        </w:div>
        <w:div w:id="1210220539">
          <w:marLeft w:val="0"/>
          <w:marRight w:val="0"/>
          <w:marTop w:val="0"/>
          <w:marBottom w:val="0"/>
          <w:divBdr>
            <w:top w:val="none" w:sz="0" w:space="0" w:color="auto"/>
            <w:left w:val="none" w:sz="0" w:space="0" w:color="auto"/>
            <w:bottom w:val="none" w:sz="0" w:space="0" w:color="auto"/>
            <w:right w:val="none" w:sz="0" w:space="0" w:color="auto"/>
          </w:divBdr>
        </w:div>
        <w:div w:id="1765303102">
          <w:marLeft w:val="0"/>
          <w:marRight w:val="0"/>
          <w:marTop w:val="0"/>
          <w:marBottom w:val="0"/>
          <w:divBdr>
            <w:top w:val="none" w:sz="0" w:space="0" w:color="auto"/>
            <w:left w:val="none" w:sz="0" w:space="0" w:color="auto"/>
            <w:bottom w:val="none" w:sz="0" w:space="0" w:color="auto"/>
            <w:right w:val="none" w:sz="0" w:space="0" w:color="auto"/>
          </w:divBdr>
        </w:div>
        <w:div w:id="2017921479">
          <w:marLeft w:val="0"/>
          <w:marRight w:val="0"/>
          <w:marTop w:val="0"/>
          <w:marBottom w:val="0"/>
          <w:divBdr>
            <w:top w:val="none" w:sz="0" w:space="0" w:color="auto"/>
            <w:left w:val="none" w:sz="0" w:space="0" w:color="auto"/>
            <w:bottom w:val="none" w:sz="0" w:space="0" w:color="auto"/>
            <w:right w:val="none" w:sz="0" w:space="0" w:color="auto"/>
          </w:divBdr>
        </w:div>
      </w:divsChild>
    </w:div>
    <w:div w:id="680354005">
      <w:bodyDiv w:val="1"/>
      <w:marLeft w:val="0"/>
      <w:marRight w:val="0"/>
      <w:marTop w:val="0"/>
      <w:marBottom w:val="0"/>
      <w:divBdr>
        <w:top w:val="none" w:sz="0" w:space="0" w:color="auto"/>
        <w:left w:val="none" w:sz="0" w:space="0" w:color="auto"/>
        <w:bottom w:val="none" w:sz="0" w:space="0" w:color="auto"/>
        <w:right w:val="none" w:sz="0" w:space="0" w:color="auto"/>
      </w:divBdr>
    </w:div>
    <w:div w:id="923220266">
      <w:bodyDiv w:val="1"/>
      <w:marLeft w:val="0"/>
      <w:marRight w:val="0"/>
      <w:marTop w:val="0"/>
      <w:marBottom w:val="0"/>
      <w:divBdr>
        <w:top w:val="none" w:sz="0" w:space="0" w:color="auto"/>
        <w:left w:val="none" w:sz="0" w:space="0" w:color="auto"/>
        <w:bottom w:val="none" w:sz="0" w:space="0" w:color="auto"/>
        <w:right w:val="none" w:sz="0" w:space="0" w:color="auto"/>
      </w:divBdr>
    </w:div>
    <w:div w:id="1840391832">
      <w:bodyDiv w:val="1"/>
      <w:marLeft w:val="0"/>
      <w:marRight w:val="0"/>
      <w:marTop w:val="0"/>
      <w:marBottom w:val="0"/>
      <w:divBdr>
        <w:top w:val="none" w:sz="0" w:space="0" w:color="auto"/>
        <w:left w:val="none" w:sz="0" w:space="0" w:color="auto"/>
        <w:bottom w:val="none" w:sz="0" w:space="0" w:color="auto"/>
        <w:right w:val="none" w:sz="0" w:space="0" w:color="auto"/>
      </w:divBdr>
      <w:divsChild>
        <w:div w:id="164975635">
          <w:marLeft w:val="0"/>
          <w:marRight w:val="0"/>
          <w:marTop w:val="0"/>
          <w:marBottom w:val="0"/>
          <w:divBdr>
            <w:top w:val="none" w:sz="0" w:space="0" w:color="auto"/>
            <w:left w:val="none" w:sz="0" w:space="0" w:color="auto"/>
            <w:bottom w:val="none" w:sz="0" w:space="0" w:color="auto"/>
            <w:right w:val="none" w:sz="0" w:space="0" w:color="auto"/>
          </w:divBdr>
          <w:divsChild>
            <w:div w:id="594362673">
              <w:marLeft w:val="0"/>
              <w:marRight w:val="0"/>
              <w:marTop w:val="0"/>
              <w:marBottom w:val="0"/>
              <w:divBdr>
                <w:top w:val="none" w:sz="0" w:space="0" w:color="auto"/>
                <w:left w:val="none" w:sz="0" w:space="0" w:color="auto"/>
                <w:bottom w:val="none" w:sz="0" w:space="0" w:color="auto"/>
                <w:right w:val="none" w:sz="0" w:space="0" w:color="auto"/>
              </w:divBdr>
              <w:divsChild>
                <w:div w:id="671180851">
                  <w:marLeft w:val="0"/>
                  <w:marRight w:val="0"/>
                  <w:marTop w:val="0"/>
                  <w:marBottom w:val="0"/>
                  <w:divBdr>
                    <w:top w:val="none" w:sz="0" w:space="0" w:color="auto"/>
                    <w:left w:val="none" w:sz="0" w:space="0" w:color="auto"/>
                    <w:bottom w:val="none" w:sz="0" w:space="0" w:color="auto"/>
                    <w:right w:val="none" w:sz="0" w:space="0" w:color="auto"/>
                  </w:divBdr>
                  <w:divsChild>
                    <w:div w:id="528566074">
                      <w:marLeft w:val="0"/>
                      <w:marRight w:val="0"/>
                      <w:marTop w:val="0"/>
                      <w:marBottom w:val="0"/>
                      <w:divBdr>
                        <w:top w:val="none" w:sz="0" w:space="0" w:color="auto"/>
                        <w:left w:val="none" w:sz="0" w:space="0" w:color="auto"/>
                        <w:bottom w:val="none" w:sz="0" w:space="0" w:color="auto"/>
                        <w:right w:val="none" w:sz="0" w:space="0" w:color="auto"/>
                      </w:divBdr>
                      <w:divsChild>
                        <w:div w:id="1827085204">
                          <w:marLeft w:val="0"/>
                          <w:marRight w:val="0"/>
                          <w:marTop w:val="0"/>
                          <w:marBottom w:val="0"/>
                          <w:divBdr>
                            <w:top w:val="none" w:sz="0" w:space="0" w:color="auto"/>
                            <w:left w:val="none" w:sz="0" w:space="0" w:color="auto"/>
                            <w:bottom w:val="none" w:sz="0" w:space="0" w:color="auto"/>
                            <w:right w:val="none" w:sz="0" w:space="0" w:color="auto"/>
                          </w:divBdr>
                          <w:divsChild>
                            <w:div w:id="61635115">
                              <w:marLeft w:val="0"/>
                              <w:marRight w:val="0"/>
                              <w:marTop w:val="0"/>
                              <w:marBottom w:val="0"/>
                              <w:divBdr>
                                <w:top w:val="none" w:sz="0" w:space="0" w:color="auto"/>
                                <w:left w:val="none" w:sz="0" w:space="0" w:color="auto"/>
                                <w:bottom w:val="none" w:sz="0" w:space="0" w:color="auto"/>
                                <w:right w:val="none" w:sz="0" w:space="0" w:color="auto"/>
                              </w:divBdr>
                              <w:divsChild>
                                <w:div w:id="1549222146">
                                  <w:marLeft w:val="0"/>
                                  <w:marRight w:val="0"/>
                                  <w:marTop w:val="0"/>
                                  <w:marBottom w:val="0"/>
                                  <w:divBdr>
                                    <w:top w:val="none" w:sz="0" w:space="0" w:color="auto"/>
                                    <w:left w:val="none" w:sz="0" w:space="0" w:color="auto"/>
                                    <w:bottom w:val="none" w:sz="0" w:space="0" w:color="auto"/>
                                    <w:right w:val="none" w:sz="0" w:space="0" w:color="auto"/>
                                  </w:divBdr>
                                  <w:divsChild>
                                    <w:div w:id="933516847">
                                      <w:marLeft w:val="0"/>
                                      <w:marRight w:val="0"/>
                                      <w:marTop w:val="0"/>
                                      <w:marBottom w:val="0"/>
                                      <w:divBdr>
                                        <w:top w:val="none" w:sz="0" w:space="0" w:color="auto"/>
                                        <w:left w:val="none" w:sz="0" w:space="0" w:color="auto"/>
                                        <w:bottom w:val="none" w:sz="0" w:space="0" w:color="auto"/>
                                        <w:right w:val="none" w:sz="0" w:space="0" w:color="auto"/>
                                      </w:divBdr>
                                      <w:divsChild>
                                        <w:div w:id="2025746381">
                                          <w:marLeft w:val="0"/>
                                          <w:marRight w:val="0"/>
                                          <w:marTop w:val="0"/>
                                          <w:marBottom w:val="0"/>
                                          <w:divBdr>
                                            <w:top w:val="none" w:sz="0" w:space="0" w:color="auto"/>
                                            <w:left w:val="none" w:sz="0" w:space="0" w:color="auto"/>
                                            <w:bottom w:val="none" w:sz="0" w:space="0" w:color="auto"/>
                                            <w:right w:val="none" w:sz="0" w:space="0" w:color="auto"/>
                                          </w:divBdr>
                                          <w:divsChild>
                                            <w:div w:id="1164586837">
                                              <w:marLeft w:val="0"/>
                                              <w:marRight w:val="0"/>
                                              <w:marTop w:val="0"/>
                                              <w:marBottom w:val="0"/>
                                              <w:divBdr>
                                                <w:top w:val="none" w:sz="0" w:space="0" w:color="auto"/>
                                                <w:left w:val="none" w:sz="0" w:space="0" w:color="auto"/>
                                                <w:bottom w:val="none" w:sz="0" w:space="0" w:color="auto"/>
                                                <w:right w:val="none" w:sz="0" w:space="0" w:color="auto"/>
                                              </w:divBdr>
                                              <w:divsChild>
                                                <w:div w:id="1628704260">
                                                  <w:marLeft w:val="0"/>
                                                  <w:marRight w:val="0"/>
                                                  <w:marTop w:val="0"/>
                                                  <w:marBottom w:val="585"/>
                                                  <w:divBdr>
                                                    <w:top w:val="none" w:sz="0" w:space="0" w:color="auto"/>
                                                    <w:left w:val="none" w:sz="0" w:space="0" w:color="auto"/>
                                                    <w:bottom w:val="none" w:sz="0" w:space="0" w:color="auto"/>
                                                    <w:right w:val="none" w:sz="0" w:space="0" w:color="auto"/>
                                                  </w:divBdr>
                                                  <w:divsChild>
                                                    <w:div w:id="1548294038">
                                                      <w:marLeft w:val="0"/>
                                                      <w:marRight w:val="0"/>
                                                      <w:marTop w:val="0"/>
                                                      <w:marBottom w:val="0"/>
                                                      <w:divBdr>
                                                        <w:top w:val="none" w:sz="0" w:space="0" w:color="auto"/>
                                                        <w:left w:val="none" w:sz="0" w:space="0" w:color="auto"/>
                                                        <w:bottom w:val="none" w:sz="0" w:space="0" w:color="auto"/>
                                                        <w:right w:val="none" w:sz="0" w:space="0" w:color="auto"/>
                                                      </w:divBdr>
                                                      <w:divsChild>
                                                        <w:div w:id="1870339490">
                                                          <w:marLeft w:val="0"/>
                                                          <w:marRight w:val="0"/>
                                                          <w:marTop w:val="0"/>
                                                          <w:marBottom w:val="0"/>
                                                          <w:divBdr>
                                                            <w:top w:val="single" w:sz="6" w:space="0" w:color="ABABAB"/>
                                                            <w:left w:val="single" w:sz="6" w:space="0" w:color="ABABAB"/>
                                                            <w:bottom w:val="single" w:sz="6" w:space="0" w:color="ABABAB"/>
                                                            <w:right w:val="single" w:sz="6" w:space="0" w:color="ABABAB"/>
                                                          </w:divBdr>
                                                          <w:divsChild>
                                                            <w:div w:id="260647368">
                                                              <w:marLeft w:val="0"/>
                                                              <w:marRight w:val="0"/>
                                                              <w:marTop w:val="0"/>
                                                              <w:marBottom w:val="0"/>
                                                              <w:divBdr>
                                                                <w:top w:val="none" w:sz="0" w:space="0" w:color="auto"/>
                                                                <w:left w:val="none" w:sz="0" w:space="0" w:color="auto"/>
                                                                <w:bottom w:val="none" w:sz="0" w:space="0" w:color="auto"/>
                                                                <w:right w:val="none" w:sz="0" w:space="0" w:color="auto"/>
                                                              </w:divBdr>
                                                              <w:divsChild>
                                                                <w:div w:id="977757128">
                                                                  <w:marLeft w:val="0"/>
                                                                  <w:marRight w:val="0"/>
                                                                  <w:marTop w:val="0"/>
                                                                  <w:marBottom w:val="0"/>
                                                                  <w:divBdr>
                                                                    <w:top w:val="none" w:sz="0" w:space="0" w:color="auto"/>
                                                                    <w:left w:val="none" w:sz="0" w:space="0" w:color="auto"/>
                                                                    <w:bottom w:val="none" w:sz="0" w:space="0" w:color="auto"/>
                                                                    <w:right w:val="none" w:sz="0" w:space="0" w:color="auto"/>
                                                                  </w:divBdr>
                                                                  <w:divsChild>
                                                                    <w:div w:id="756055761">
                                                                      <w:marLeft w:val="0"/>
                                                                      <w:marRight w:val="0"/>
                                                                      <w:marTop w:val="0"/>
                                                                      <w:marBottom w:val="0"/>
                                                                      <w:divBdr>
                                                                        <w:top w:val="none" w:sz="0" w:space="0" w:color="auto"/>
                                                                        <w:left w:val="none" w:sz="0" w:space="0" w:color="auto"/>
                                                                        <w:bottom w:val="none" w:sz="0" w:space="0" w:color="auto"/>
                                                                        <w:right w:val="none" w:sz="0" w:space="0" w:color="auto"/>
                                                                      </w:divBdr>
                                                                      <w:divsChild>
                                                                        <w:div w:id="2091003358">
                                                                          <w:marLeft w:val="0"/>
                                                                          <w:marRight w:val="0"/>
                                                                          <w:marTop w:val="0"/>
                                                                          <w:marBottom w:val="0"/>
                                                                          <w:divBdr>
                                                                            <w:top w:val="none" w:sz="0" w:space="0" w:color="auto"/>
                                                                            <w:left w:val="none" w:sz="0" w:space="0" w:color="auto"/>
                                                                            <w:bottom w:val="none" w:sz="0" w:space="0" w:color="auto"/>
                                                                            <w:right w:val="none" w:sz="0" w:space="0" w:color="auto"/>
                                                                          </w:divBdr>
                                                                          <w:divsChild>
                                                                            <w:div w:id="1772697657">
                                                                              <w:marLeft w:val="-75"/>
                                                                              <w:marRight w:val="0"/>
                                                                              <w:marTop w:val="30"/>
                                                                              <w:marBottom w:val="30"/>
                                                                              <w:divBdr>
                                                                                <w:top w:val="none" w:sz="0" w:space="0" w:color="auto"/>
                                                                                <w:left w:val="none" w:sz="0" w:space="0" w:color="auto"/>
                                                                                <w:bottom w:val="none" w:sz="0" w:space="0" w:color="auto"/>
                                                                                <w:right w:val="none" w:sz="0" w:space="0" w:color="auto"/>
                                                                              </w:divBdr>
                                                                              <w:divsChild>
                                                                                <w:div w:id="2072119231">
                                                                                  <w:marLeft w:val="0"/>
                                                                                  <w:marRight w:val="0"/>
                                                                                  <w:marTop w:val="0"/>
                                                                                  <w:marBottom w:val="0"/>
                                                                                  <w:divBdr>
                                                                                    <w:top w:val="none" w:sz="0" w:space="0" w:color="auto"/>
                                                                                    <w:left w:val="none" w:sz="0" w:space="0" w:color="auto"/>
                                                                                    <w:bottom w:val="none" w:sz="0" w:space="0" w:color="auto"/>
                                                                                    <w:right w:val="none" w:sz="0" w:space="0" w:color="auto"/>
                                                                                  </w:divBdr>
                                                                                  <w:divsChild>
                                                                                    <w:div w:id="307786580">
                                                                                      <w:marLeft w:val="0"/>
                                                                                      <w:marRight w:val="0"/>
                                                                                      <w:marTop w:val="0"/>
                                                                                      <w:marBottom w:val="0"/>
                                                                                      <w:divBdr>
                                                                                        <w:top w:val="none" w:sz="0" w:space="0" w:color="auto"/>
                                                                                        <w:left w:val="none" w:sz="0" w:space="0" w:color="auto"/>
                                                                                        <w:bottom w:val="none" w:sz="0" w:space="0" w:color="auto"/>
                                                                                        <w:right w:val="none" w:sz="0" w:space="0" w:color="auto"/>
                                                                                      </w:divBdr>
                                                                                      <w:divsChild>
                                                                                        <w:div w:id="49235530">
                                                                                          <w:marLeft w:val="0"/>
                                                                                          <w:marRight w:val="0"/>
                                                                                          <w:marTop w:val="0"/>
                                                                                          <w:marBottom w:val="0"/>
                                                                                          <w:divBdr>
                                                                                            <w:top w:val="none" w:sz="0" w:space="0" w:color="auto"/>
                                                                                            <w:left w:val="none" w:sz="0" w:space="0" w:color="auto"/>
                                                                                            <w:bottom w:val="none" w:sz="0" w:space="0" w:color="auto"/>
                                                                                            <w:right w:val="none" w:sz="0" w:space="0" w:color="auto"/>
                                                                                          </w:divBdr>
                                                                                          <w:divsChild>
                                                                                            <w:div w:id="1628464735">
                                                                                              <w:marLeft w:val="0"/>
                                                                                              <w:marRight w:val="0"/>
                                                                                              <w:marTop w:val="0"/>
                                                                                              <w:marBottom w:val="0"/>
                                                                                              <w:divBdr>
                                                                                                <w:top w:val="none" w:sz="0" w:space="0" w:color="auto"/>
                                                                                                <w:left w:val="none" w:sz="0" w:space="0" w:color="auto"/>
                                                                                                <w:bottom w:val="none" w:sz="0" w:space="0" w:color="auto"/>
                                                                                                <w:right w:val="none" w:sz="0" w:space="0" w:color="auto"/>
                                                                                              </w:divBdr>
                                                                                              <w:divsChild>
                                                                                                <w:div w:id="916673132">
                                                                                                  <w:marLeft w:val="0"/>
                                                                                                  <w:marRight w:val="0"/>
                                                                                                  <w:marTop w:val="0"/>
                                                                                                  <w:marBottom w:val="0"/>
                                                                                                  <w:divBdr>
                                                                                                    <w:top w:val="none" w:sz="0" w:space="0" w:color="auto"/>
                                                                                                    <w:left w:val="none" w:sz="0" w:space="0" w:color="auto"/>
                                                                                                    <w:bottom w:val="none" w:sz="0" w:space="0" w:color="auto"/>
                                                                                                    <w:right w:val="none" w:sz="0" w:space="0" w:color="auto"/>
                                                                                                  </w:divBdr>
                                                                                                </w:div>
                                                                                                <w:div w:id="20501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17445">
      <w:bodyDiv w:val="1"/>
      <w:marLeft w:val="0"/>
      <w:marRight w:val="0"/>
      <w:marTop w:val="0"/>
      <w:marBottom w:val="0"/>
      <w:divBdr>
        <w:top w:val="none" w:sz="0" w:space="0" w:color="auto"/>
        <w:left w:val="none" w:sz="0" w:space="0" w:color="auto"/>
        <w:bottom w:val="none" w:sz="0" w:space="0" w:color="auto"/>
        <w:right w:val="none" w:sz="0" w:space="0" w:color="auto"/>
      </w:divBdr>
    </w:div>
    <w:div w:id="19887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ie.nsw.gov.au/water"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7DFE5BC5D42F41A6D2D3A3912ADF1E" ma:contentTypeVersion="3" ma:contentTypeDescription="Create a new document." ma:contentTypeScope="" ma:versionID="1c23599cf58c48150e77b7625a1a26af">
  <xsd:schema xmlns:xsd="http://www.w3.org/2001/XMLSchema" xmlns:xs="http://www.w3.org/2001/XMLSchema" xmlns:p="http://schemas.microsoft.com/office/2006/metadata/properties" xmlns:ns2="fa13ae0d-68d1-4033-80aa-a7d2de5ca63f" targetNamespace="http://schemas.microsoft.com/office/2006/metadata/properties" ma:root="true" ma:fieldsID="56a3497cbe7e1d7897c8c56ae43f3871" ns2:_="">
    <xsd:import namespace="fa13ae0d-68d1-4033-80aa-a7d2de5ca63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ae0d-68d1-4033-80aa-a7d2de5ca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D68E-0624-407A-9E28-9C5492BBB1BC}">
  <ds:schemaRefs>
    <ds:schemaRef ds:uri="http://schemas.microsoft.com/sharepoint/v3/contenttype/forms"/>
  </ds:schemaRefs>
</ds:datastoreItem>
</file>

<file path=customXml/itemProps2.xml><?xml version="1.0" encoding="utf-8"?>
<ds:datastoreItem xmlns:ds="http://schemas.openxmlformats.org/officeDocument/2006/customXml" ds:itemID="{B4303150-00D5-4E5C-B139-F1A9C951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ae0d-68d1-4033-80aa-a7d2de5ca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0A5FE-A30F-4FEC-B712-5529EE8F5B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05ED3-D0DF-46C6-8865-4D18DB84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21</TotalTime>
  <Pages>6</Pages>
  <Words>1855</Words>
  <Characters>10577</Characters>
  <Application>Microsoft Office Word</Application>
  <DocSecurity>0</DocSecurity>
  <Lines>88</Lines>
  <Paragraphs>24</Paragraphs>
  <ScaleCrop>false</ScaleCrop>
  <Company>NSW Government</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Jennifer Cwyk</cp:lastModifiedBy>
  <cp:revision>5</cp:revision>
  <cp:lastPrinted>2016-11-15T17:11:00Z</cp:lastPrinted>
  <dcterms:created xsi:type="dcterms:W3CDTF">2025-04-29T23:50:00Z</dcterms:created>
  <dcterms:modified xsi:type="dcterms:W3CDTF">2025-05-02T05:58:00Z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0x0101001D7DFE5BC5D42F41A6D2D3A3912ADF1E</vt:lpwstr>
  </property>
</Properties>
</file>