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A74B77F" w14:textId="124142C3" w:rsidR="00D64474" w:rsidRPr="000C453F" w:rsidRDefault="00BC36BC" w:rsidP="00D64474">
      <w:pPr>
        <w:pStyle w:val="Heading1"/>
        <w:tabs>
          <w:tab w:val="left" w:pos="720"/>
          <w:tab w:val="left" w:pos="1440"/>
          <w:tab w:val="left" w:pos="2160"/>
          <w:tab w:val="left" w:pos="2880"/>
          <w:tab w:val="left" w:pos="3600"/>
          <w:tab w:val="right" w:pos="10348"/>
        </w:tabs>
      </w:pPr>
      <w:r>
        <w:rPr>
          <w:noProof/>
        </w:rPr>
        <w:drawing>
          <wp:anchor distT="0" distB="0" distL="114300" distR="114300" simplePos="0" relativeHeight="251659264" behindDoc="0" locked="0" layoutInCell="1" allowOverlap="1" wp14:anchorId="37549DBF" wp14:editId="2AFF7A15">
            <wp:simplePos x="0" y="0"/>
            <wp:positionH relativeFrom="margin">
              <wp:align>right</wp:align>
            </wp:positionH>
            <wp:positionV relativeFrom="paragraph">
              <wp:posOffset>0</wp:posOffset>
            </wp:positionV>
            <wp:extent cx="847458" cy="900000"/>
            <wp:effectExtent l="0" t="0" r="0" b="0"/>
            <wp:wrapThrough wrapText="bothSides">
              <wp:wrapPolygon edited="0">
                <wp:start x="0" y="0"/>
                <wp:lineTo x="0" y="21036"/>
                <wp:lineTo x="20888" y="21036"/>
                <wp:lineTo x="20888" y="0"/>
                <wp:lineTo x="0" y="0"/>
              </wp:wrapPolygon>
            </wp:wrapThrough>
            <wp:docPr id="493108271" name="Picture 1" descr="A red flow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08271" name="Picture 1" descr="A red flower with blu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458" cy="900000"/>
                    </a:xfrm>
                    <a:prstGeom prst="rect">
                      <a:avLst/>
                    </a:prstGeom>
                  </pic:spPr>
                </pic:pic>
              </a:graphicData>
            </a:graphic>
          </wp:anchor>
        </w:drawing>
      </w:r>
      <w:r w:rsidR="00D64474" w:rsidRPr="000C453F">
        <w:t>Role Description</w:t>
      </w:r>
    </w:p>
    <w:p w14:paraId="6AB08D4D" w14:textId="0B588872" w:rsidR="00D64474" w:rsidRDefault="00586307" w:rsidP="00076EAB">
      <w:pPr>
        <w:pStyle w:val="Heading1"/>
        <w:tabs>
          <w:tab w:val="right" w:pos="10206"/>
        </w:tabs>
        <w:spacing w:after="120"/>
      </w:pPr>
      <w:r>
        <w:t>Associate Director</w:t>
      </w:r>
      <w:r w:rsidR="00BC36BC">
        <w:t xml:space="preserve">, </w:t>
      </w:r>
      <w:r w:rsidR="001352F0">
        <w:t>Financ</w:t>
      </w:r>
      <w:r w:rsidR="001429C7">
        <w:t xml:space="preserve">ial Planning </w:t>
      </w:r>
      <w:r w:rsidR="00BC36BC">
        <w:t>and</w:t>
      </w:r>
      <w:r w:rsidR="001429C7">
        <w:t xml:space="preserve"> Analysis</w:t>
      </w:r>
    </w:p>
    <w:p w14:paraId="1229C115"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6F376DCD"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66E0EAA3"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5D966F44" w14:textId="77777777" w:rsidR="00C90657" w:rsidRPr="00C90657" w:rsidRDefault="005C4C30" w:rsidP="003E0D69">
            <w:pPr>
              <w:pStyle w:val="TableTextWhite"/>
              <w:rPr>
                <w:b/>
              </w:rPr>
            </w:pPr>
            <w:r>
              <w:rPr>
                <w:b/>
              </w:rPr>
              <w:t>Details</w:t>
            </w:r>
          </w:p>
        </w:tc>
      </w:tr>
      <w:tr w:rsidR="00DA6BE6" w:rsidRPr="00C978B9" w14:paraId="2C9A8330" w14:textId="77777777" w:rsidTr="00103875">
        <w:trPr>
          <w:cantSplit/>
        </w:trPr>
        <w:tc>
          <w:tcPr>
            <w:tcW w:w="4026" w:type="dxa"/>
            <w:vAlign w:val="center"/>
          </w:tcPr>
          <w:p w14:paraId="3C7C331B" w14:textId="77777777" w:rsidR="00DA6BE6" w:rsidRPr="00853F21" w:rsidRDefault="00DA6BE6" w:rsidP="003E0D69">
            <w:pPr>
              <w:pStyle w:val="TableTextWhite"/>
              <w:rPr>
                <w:b/>
              </w:rPr>
            </w:pPr>
            <w:r w:rsidRPr="00853F21">
              <w:rPr>
                <w:b/>
              </w:rPr>
              <w:t>Cluster</w:t>
            </w:r>
          </w:p>
        </w:tc>
        <w:tc>
          <w:tcPr>
            <w:tcW w:w="6530" w:type="dxa"/>
          </w:tcPr>
          <w:p w14:paraId="03C1605D" w14:textId="1E61C394" w:rsidR="00DA6BE6" w:rsidRPr="00853F21" w:rsidRDefault="00BC36BC" w:rsidP="003E0D69">
            <w:pPr>
              <w:pStyle w:val="TableTextWhite"/>
              <w:rPr>
                <w:b/>
              </w:rPr>
            </w:pPr>
            <w:r>
              <w:rPr>
                <w:b/>
              </w:rPr>
              <w:t>Planning, Housing and Infrastructure</w:t>
            </w:r>
          </w:p>
        </w:tc>
      </w:tr>
      <w:tr w:rsidR="00DA6BE6" w:rsidRPr="00C978B9" w14:paraId="3CAAD3B5" w14:textId="77777777" w:rsidTr="00103875">
        <w:trPr>
          <w:cantSplit/>
        </w:trPr>
        <w:tc>
          <w:tcPr>
            <w:tcW w:w="4026" w:type="dxa"/>
            <w:vAlign w:val="center"/>
          </w:tcPr>
          <w:p w14:paraId="3EA79324"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3DC4A997" w14:textId="2C30EE0C" w:rsidR="00DA6BE6" w:rsidRPr="00853F21" w:rsidRDefault="00BC36BC" w:rsidP="003E0D69">
            <w:pPr>
              <w:pStyle w:val="TableTextWhite"/>
              <w:rPr>
                <w:b/>
              </w:rPr>
            </w:pPr>
            <w:r>
              <w:rPr>
                <w:b/>
              </w:rPr>
              <w:t>Department of Planning, Housing and Infrastructure</w:t>
            </w:r>
          </w:p>
        </w:tc>
      </w:tr>
      <w:tr w:rsidR="00DA6BE6" w:rsidRPr="00C978B9" w14:paraId="2C4A89A3" w14:textId="77777777" w:rsidTr="00103875">
        <w:trPr>
          <w:cantSplit/>
        </w:trPr>
        <w:tc>
          <w:tcPr>
            <w:tcW w:w="4026" w:type="dxa"/>
            <w:vAlign w:val="center"/>
          </w:tcPr>
          <w:p w14:paraId="00889608" w14:textId="77777777" w:rsidR="00DA6BE6" w:rsidRPr="00853F21" w:rsidRDefault="00DA6BE6" w:rsidP="003E0D69">
            <w:pPr>
              <w:pStyle w:val="TableTextWhite"/>
              <w:rPr>
                <w:b/>
              </w:rPr>
            </w:pPr>
            <w:r w:rsidRPr="00853F21">
              <w:rPr>
                <w:b/>
              </w:rPr>
              <w:t>Division/Branch/Unit</w:t>
            </w:r>
          </w:p>
        </w:tc>
        <w:tc>
          <w:tcPr>
            <w:tcW w:w="6530" w:type="dxa"/>
          </w:tcPr>
          <w:p w14:paraId="12F06B21" w14:textId="79C2794F" w:rsidR="00DA6BE6" w:rsidRPr="00853F21" w:rsidRDefault="00BC36BC" w:rsidP="003E0D69">
            <w:pPr>
              <w:pStyle w:val="TableTextWhite"/>
              <w:rPr>
                <w:b/>
              </w:rPr>
            </w:pPr>
            <w:r>
              <w:rPr>
                <w:b/>
              </w:rPr>
              <w:t>Bradfield Development Authority</w:t>
            </w:r>
          </w:p>
        </w:tc>
      </w:tr>
      <w:tr w:rsidR="004A3696" w:rsidRPr="00C978B9" w14:paraId="2FFDE619" w14:textId="77777777" w:rsidTr="00103875">
        <w:trPr>
          <w:cantSplit/>
        </w:trPr>
        <w:tc>
          <w:tcPr>
            <w:tcW w:w="4026" w:type="dxa"/>
            <w:vAlign w:val="center"/>
          </w:tcPr>
          <w:p w14:paraId="428EFD7B" w14:textId="77777777" w:rsidR="004A3696" w:rsidRPr="00853F21" w:rsidRDefault="004A3696" w:rsidP="003E0D69">
            <w:pPr>
              <w:pStyle w:val="TableTextWhite"/>
              <w:rPr>
                <w:b/>
              </w:rPr>
            </w:pPr>
            <w:r w:rsidRPr="004A3696">
              <w:rPr>
                <w:b/>
              </w:rPr>
              <w:t>Role number</w:t>
            </w:r>
          </w:p>
        </w:tc>
        <w:tc>
          <w:tcPr>
            <w:tcW w:w="6530" w:type="dxa"/>
          </w:tcPr>
          <w:p w14:paraId="029F2FEA" w14:textId="77777777" w:rsidR="004A3696" w:rsidRPr="004A3696" w:rsidRDefault="004A3696" w:rsidP="003E0D69">
            <w:pPr>
              <w:pStyle w:val="TableTextWhite"/>
              <w:rPr>
                <w:b/>
              </w:rPr>
            </w:pPr>
            <w:r>
              <w:rPr>
                <w:b/>
              </w:rPr>
              <w:t>TBC</w:t>
            </w:r>
          </w:p>
        </w:tc>
      </w:tr>
      <w:tr w:rsidR="00DA6BE6" w:rsidRPr="00C978B9" w14:paraId="0842E0DD" w14:textId="77777777" w:rsidTr="00103875">
        <w:trPr>
          <w:cantSplit/>
        </w:trPr>
        <w:tc>
          <w:tcPr>
            <w:tcW w:w="4026" w:type="dxa"/>
            <w:vAlign w:val="center"/>
          </w:tcPr>
          <w:p w14:paraId="3A710881" w14:textId="77777777" w:rsidR="00DA6BE6" w:rsidRPr="00853F21" w:rsidRDefault="00DA6BE6" w:rsidP="003E0D69">
            <w:pPr>
              <w:pStyle w:val="TableTextWhite"/>
              <w:rPr>
                <w:b/>
                <w:color w:val="000000"/>
              </w:rPr>
            </w:pPr>
            <w:r w:rsidRPr="00853F21">
              <w:rPr>
                <w:b/>
              </w:rPr>
              <w:t>Classification/Grade/Band</w:t>
            </w:r>
          </w:p>
        </w:tc>
        <w:tc>
          <w:tcPr>
            <w:tcW w:w="6530" w:type="dxa"/>
          </w:tcPr>
          <w:p w14:paraId="1D6008EB" w14:textId="77777777" w:rsidR="00DA6BE6" w:rsidRPr="00853F21" w:rsidRDefault="004A3696" w:rsidP="003E0D69">
            <w:pPr>
              <w:pStyle w:val="TableTextWhite"/>
              <w:rPr>
                <w:b/>
              </w:rPr>
            </w:pPr>
            <w:r>
              <w:rPr>
                <w:b/>
              </w:rPr>
              <w:t>Clerk Grade 11/12</w:t>
            </w:r>
          </w:p>
        </w:tc>
      </w:tr>
      <w:tr w:rsidR="00DA6BE6" w:rsidRPr="00C978B9" w14:paraId="248F4C53" w14:textId="77777777" w:rsidTr="00103875">
        <w:trPr>
          <w:cantSplit/>
        </w:trPr>
        <w:tc>
          <w:tcPr>
            <w:tcW w:w="4026" w:type="dxa"/>
            <w:vAlign w:val="center"/>
          </w:tcPr>
          <w:p w14:paraId="38D512DC" w14:textId="77777777" w:rsidR="00DA6BE6" w:rsidRPr="00853F21" w:rsidRDefault="00DA6BE6" w:rsidP="003E0D69">
            <w:pPr>
              <w:pStyle w:val="TableTextWhite"/>
              <w:rPr>
                <w:b/>
                <w:color w:val="000000"/>
              </w:rPr>
            </w:pPr>
            <w:r w:rsidRPr="00853F21">
              <w:rPr>
                <w:b/>
              </w:rPr>
              <w:t>ANZSCO Code</w:t>
            </w:r>
          </w:p>
        </w:tc>
        <w:tc>
          <w:tcPr>
            <w:tcW w:w="6530" w:type="dxa"/>
          </w:tcPr>
          <w:p w14:paraId="61416367" w14:textId="77777777" w:rsidR="00DA6BE6" w:rsidRPr="00853F21" w:rsidRDefault="004A3696" w:rsidP="003E0D69">
            <w:pPr>
              <w:pStyle w:val="TableTextWhite"/>
              <w:rPr>
                <w:b/>
              </w:rPr>
            </w:pPr>
            <w:r>
              <w:rPr>
                <w:b/>
              </w:rPr>
              <w:t>221111</w:t>
            </w:r>
          </w:p>
        </w:tc>
      </w:tr>
      <w:tr w:rsidR="00DA6BE6" w:rsidRPr="00C978B9" w14:paraId="18917D8A" w14:textId="77777777" w:rsidTr="00103875">
        <w:trPr>
          <w:cantSplit/>
        </w:trPr>
        <w:tc>
          <w:tcPr>
            <w:tcW w:w="4026" w:type="dxa"/>
            <w:vAlign w:val="center"/>
          </w:tcPr>
          <w:p w14:paraId="286FC0D4" w14:textId="77777777" w:rsidR="00DA6BE6" w:rsidRPr="00853F21" w:rsidRDefault="00DA6BE6" w:rsidP="003E0D69">
            <w:pPr>
              <w:pStyle w:val="TableTextWhite"/>
              <w:rPr>
                <w:b/>
                <w:color w:val="000000"/>
              </w:rPr>
            </w:pPr>
            <w:r w:rsidRPr="00853F21">
              <w:rPr>
                <w:b/>
              </w:rPr>
              <w:t>PCAT Code</w:t>
            </w:r>
          </w:p>
        </w:tc>
        <w:tc>
          <w:tcPr>
            <w:tcW w:w="6530" w:type="dxa"/>
          </w:tcPr>
          <w:p w14:paraId="62455317" w14:textId="77777777" w:rsidR="00DA6BE6" w:rsidRPr="00853F21" w:rsidRDefault="004A3696" w:rsidP="003E0D69">
            <w:pPr>
              <w:pStyle w:val="TableTextWhite"/>
              <w:rPr>
                <w:b/>
              </w:rPr>
            </w:pPr>
            <w:r>
              <w:rPr>
                <w:b/>
              </w:rPr>
              <w:t>1333237</w:t>
            </w:r>
          </w:p>
        </w:tc>
      </w:tr>
      <w:tr w:rsidR="00DA6BE6" w:rsidRPr="00C978B9" w14:paraId="045CC790" w14:textId="77777777" w:rsidTr="00103875">
        <w:trPr>
          <w:cantSplit/>
        </w:trPr>
        <w:tc>
          <w:tcPr>
            <w:tcW w:w="4026" w:type="dxa"/>
            <w:vAlign w:val="center"/>
          </w:tcPr>
          <w:p w14:paraId="2089C4FE" w14:textId="77777777" w:rsidR="00DA6BE6" w:rsidRPr="00853F21" w:rsidRDefault="00DA6BE6" w:rsidP="003E0D69">
            <w:pPr>
              <w:pStyle w:val="TableTextWhite"/>
              <w:rPr>
                <w:b/>
                <w:color w:val="000000"/>
              </w:rPr>
            </w:pPr>
            <w:r w:rsidRPr="00853F21">
              <w:rPr>
                <w:b/>
              </w:rPr>
              <w:t>Date of Approval</w:t>
            </w:r>
          </w:p>
        </w:tc>
        <w:tc>
          <w:tcPr>
            <w:tcW w:w="6530" w:type="dxa"/>
          </w:tcPr>
          <w:p w14:paraId="6056FE0B" w14:textId="3125D19A" w:rsidR="00DA6BE6" w:rsidRPr="008B0E23" w:rsidRDefault="00BC36BC" w:rsidP="003E0D69">
            <w:pPr>
              <w:pStyle w:val="TableTextWhite"/>
              <w:rPr>
                <w:b/>
              </w:rPr>
            </w:pPr>
            <w:r>
              <w:rPr>
                <w:b/>
              </w:rPr>
              <w:t>May 2025</w:t>
            </w:r>
          </w:p>
        </w:tc>
      </w:tr>
      <w:tr w:rsidR="004A3696" w:rsidRPr="00C978B9" w14:paraId="49C97D71" w14:textId="77777777" w:rsidTr="00103875">
        <w:trPr>
          <w:cantSplit/>
        </w:trPr>
        <w:tc>
          <w:tcPr>
            <w:tcW w:w="4026" w:type="dxa"/>
            <w:vAlign w:val="center"/>
          </w:tcPr>
          <w:p w14:paraId="76609170" w14:textId="77777777" w:rsidR="004A3696" w:rsidRPr="00853F21" w:rsidRDefault="004A3696" w:rsidP="003E0D69">
            <w:pPr>
              <w:pStyle w:val="TableTextWhite"/>
              <w:rPr>
                <w:b/>
              </w:rPr>
            </w:pPr>
            <w:r w:rsidRPr="004A3696">
              <w:rPr>
                <w:b/>
              </w:rPr>
              <w:t>Agency Website</w:t>
            </w:r>
          </w:p>
        </w:tc>
        <w:tc>
          <w:tcPr>
            <w:tcW w:w="6530" w:type="dxa"/>
          </w:tcPr>
          <w:p w14:paraId="71B86361" w14:textId="496181D1" w:rsidR="004A3696" w:rsidRPr="004A3696" w:rsidRDefault="00BC36BC" w:rsidP="003E0D69">
            <w:pPr>
              <w:pStyle w:val="TableTextWhite"/>
              <w:rPr>
                <w:b/>
              </w:rPr>
            </w:pPr>
            <w:r>
              <w:rPr>
                <w:b/>
              </w:rPr>
              <w:t>https://www.nsw.gov.au/departments-and-agencies/department-of-planning-housing-and-infrastructure</w:t>
            </w:r>
          </w:p>
        </w:tc>
      </w:tr>
    </w:tbl>
    <w:p w14:paraId="51DE45F8" w14:textId="77777777" w:rsidR="00057CB3" w:rsidRPr="00C978B9" w:rsidRDefault="004A3696" w:rsidP="00FB27B0">
      <w:pPr>
        <w:pStyle w:val="Heading2"/>
      </w:pPr>
      <w:r w:rsidRPr="004A3696">
        <w:t>Agency overview</w:t>
      </w:r>
    </w:p>
    <w:p w14:paraId="484B2BD9" w14:textId="390805D0" w:rsidR="00BC36BC" w:rsidRPr="00BC36BC" w:rsidRDefault="00BC36BC" w:rsidP="00BC36BC">
      <w:pPr>
        <w:pStyle w:val="paragraph"/>
        <w:spacing w:before="0" w:beforeAutospacing="0" w:after="0" w:afterAutospacing="0"/>
        <w:jc w:val="both"/>
        <w:textAlignment w:val="baseline"/>
        <w:rPr>
          <w:rStyle w:val="normaltextrun"/>
          <w:rFonts w:ascii="Arial" w:hAnsi="Arial" w:cs="Arial"/>
          <w:sz w:val="22"/>
          <w:szCs w:val="22"/>
        </w:rPr>
      </w:pPr>
      <w:bookmarkStart w:id="1" w:name="_Hlk30003721"/>
      <w:r w:rsidRPr="00BC36BC">
        <w:rPr>
          <w:rStyle w:val="normaltextrun"/>
          <w:rFonts w:ascii="Arial" w:hAnsi="Arial" w:cs="Arial"/>
          <w:sz w:val="22"/>
          <w:szCs w:val="22"/>
        </w:rPr>
        <w:t>The Department of Planning, Housing and Infrastructure (DPHI) improves the liveability and prosperity of NSW. To achieve this, we:</w:t>
      </w:r>
    </w:p>
    <w:p w14:paraId="06DDFBA7" w14:textId="12E420EF" w:rsidR="00BC36BC" w:rsidRPr="00BC36BC" w:rsidRDefault="00BC36BC" w:rsidP="00BC36BC">
      <w:pPr>
        <w:pStyle w:val="paragraph"/>
        <w:spacing w:before="0" w:beforeAutospacing="0" w:after="0" w:afterAutospacing="0"/>
        <w:jc w:val="both"/>
        <w:textAlignment w:val="baseline"/>
        <w:rPr>
          <w:rFonts w:ascii="Segoe UI" w:hAnsi="Segoe UI" w:cs="Segoe UI"/>
          <w:sz w:val="22"/>
          <w:szCs w:val="22"/>
        </w:rPr>
      </w:pPr>
    </w:p>
    <w:p w14:paraId="0D0BE4A7" w14:textId="03D3C266" w:rsidR="00BC36BC" w:rsidRPr="00BC36BC" w:rsidRDefault="00BC36BC">
      <w:pPr>
        <w:pStyle w:val="paragraph"/>
        <w:numPr>
          <w:ilvl w:val="0"/>
          <w:numId w:val="15"/>
        </w:numPr>
        <w:tabs>
          <w:tab w:val="clear" w:pos="720"/>
        </w:tabs>
        <w:spacing w:before="0" w:beforeAutospacing="0" w:after="0" w:afterAutospacing="0"/>
        <w:ind w:left="567" w:hanging="283"/>
        <w:textAlignment w:val="baseline"/>
        <w:rPr>
          <w:rFonts w:ascii="Arial" w:hAnsi="Arial" w:cs="Arial"/>
          <w:sz w:val="22"/>
          <w:szCs w:val="22"/>
        </w:rPr>
      </w:pPr>
      <w:r w:rsidRPr="00BC36BC">
        <w:rPr>
          <w:rStyle w:val="normaltextrun"/>
          <w:rFonts w:ascii="Arial" w:hAnsi="Arial" w:cs="Arial"/>
          <w:sz w:val="22"/>
          <w:szCs w:val="22"/>
        </w:rPr>
        <w:t>create vibrant, productive spaces and precincts;</w:t>
      </w:r>
    </w:p>
    <w:p w14:paraId="1C4F89E0" w14:textId="6DD5819E" w:rsidR="00BC36BC" w:rsidRPr="00BC36BC" w:rsidRDefault="00BC36BC">
      <w:pPr>
        <w:pStyle w:val="paragraph"/>
        <w:numPr>
          <w:ilvl w:val="0"/>
          <w:numId w:val="16"/>
        </w:numPr>
        <w:tabs>
          <w:tab w:val="clear" w:pos="720"/>
        </w:tabs>
        <w:spacing w:before="0" w:beforeAutospacing="0" w:after="0" w:afterAutospacing="0"/>
        <w:ind w:left="567" w:hanging="283"/>
        <w:textAlignment w:val="baseline"/>
        <w:rPr>
          <w:rFonts w:ascii="Arial" w:hAnsi="Arial" w:cs="Arial"/>
          <w:sz w:val="22"/>
          <w:szCs w:val="22"/>
        </w:rPr>
      </w:pPr>
      <w:r w:rsidRPr="00BC36BC">
        <w:rPr>
          <w:rStyle w:val="normaltextrun"/>
          <w:rFonts w:ascii="Arial" w:hAnsi="Arial" w:cs="Arial"/>
          <w:sz w:val="22"/>
          <w:szCs w:val="22"/>
        </w:rPr>
        <w:t>manage lands, assets and property effectively; and</w:t>
      </w:r>
    </w:p>
    <w:p w14:paraId="32691A7C" w14:textId="32DA7DF0" w:rsidR="00BC36BC" w:rsidRPr="00BC36BC" w:rsidRDefault="00BC36BC">
      <w:pPr>
        <w:pStyle w:val="paragraph"/>
        <w:numPr>
          <w:ilvl w:val="0"/>
          <w:numId w:val="17"/>
        </w:numPr>
        <w:tabs>
          <w:tab w:val="clear" w:pos="720"/>
        </w:tabs>
        <w:spacing w:before="0" w:beforeAutospacing="0" w:after="0" w:afterAutospacing="0"/>
        <w:ind w:left="567" w:hanging="283"/>
        <w:textAlignment w:val="baseline"/>
        <w:rPr>
          <w:rFonts w:ascii="Arial" w:hAnsi="Arial" w:cs="Arial"/>
          <w:sz w:val="22"/>
          <w:szCs w:val="22"/>
        </w:rPr>
      </w:pPr>
      <w:r w:rsidRPr="00BC36BC">
        <w:rPr>
          <w:rStyle w:val="normaltextrun"/>
          <w:rFonts w:ascii="Arial" w:hAnsi="Arial" w:cs="Arial"/>
          <w:sz w:val="22"/>
          <w:szCs w:val="22"/>
        </w:rPr>
        <w:t>deliver affordable and diverse housing.</w:t>
      </w:r>
    </w:p>
    <w:p w14:paraId="0529E529" w14:textId="54D025DF" w:rsidR="00BC36BC" w:rsidRPr="00BC36BC" w:rsidRDefault="00BC36BC" w:rsidP="00BC36BC">
      <w:pPr>
        <w:pStyle w:val="paragraph"/>
        <w:spacing w:before="0" w:beforeAutospacing="0" w:after="0" w:afterAutospacing="0"/>
        <w:jc w:val="both"/>
        <w:textAlignment w:val="baseline"/>
        <w:rPr>
          <w:rFonts w:ascii="Segoe UI" w:hAnsi="Segoe UI" w:cs="Segoe UI"/>
          <w:sz w:val="22"/>
          <w:szCs w:val="22"/>
        </w:rPr>
      </w:pPr>
    </w:p>
    <w:p w14:paraId="33490EC4" w14:textId="77777777" w:rsidR="00BC36BC" w:rsidRPr="00BC36BC" w:rsidRDefault="00BC36BC" w:rsidP="00BC36BC">
      <w:pPr>
        <w:pStyle w:val="paragraph"/>
        <w:spacing w:before="0" w:beforeAutospacing="0" w:after="0" w:afterAutospacing="0"/>
        <w:jc w:val="both"/>
        <w:textAlignment w:val="baseline"/>
        <w:rPr>
          <w:rFonts w:ascii="Segoe UI" w:hAnsi="Segoe UI" w:cs="Segoe UI"/>
          <w:sz w:val="22"/>
          <w:szCs w:val="22"/>
        </w:rPr>
      </w:pPr>
      <w:r w:rsidRPr="00BC36BC">
        <w:rPr>
          <w:rStyle w:val="normaltextrun"/>
          <w:rFonts w:ascii="Arial" w:hAnsi="Arial" w:cs="Arial"/>
          <w:sz w:val="22"/>
          <w:szCs w:val="22"/>
        </w:rPr>
        <w:t>We strive to be a high-performing, world-class public service organisation that celebrates and reflects the full diversity of the community we serve and builds the cultural capability of our department to improve outcomes with, and for, Aboriginal people, communities and entities.</w:t>
      </w:r>
      <w:r w:rsidRPr="00BC36BC">
        <w:rPr>
          <w:rStyle w:val="eop"/>
          <w:rFonts w:ascii="Arial" w:hAnsi="Arial" w:cs="Arial"/>
          <w:sz w:val="22"/>
          <w:szCs w:val="22"/>
        </w:rPr>
        <w:t> </w:t>
      </w:r>
    </w:p>
    <w:p w14:paraId="14C849E0" w14:textId="5049CCEE" w:rsidR="00BC36BC" w:rsidRPr="00BC36BC" w:rsidRDefault="00BC36BC" w:rsidP="00BC36BC">
      <w:pPr>
        <w:pStyle w:val="paragraph"/>
        <w:spacing w:before="0" w:beforeAutospacing="0" w:after="0" w:afterAutospacing="0"/>
        <w:jc w:val="both"/>
        <w:textAlignment w:val="baseline"/>
        <w:rPr>
          <w:rFonts w:ascii="Segoe UI" w:hAnsi="Segoe UI" w:cs="Segoe UI"/>
          <w:sz w:val="22"/>
          <w:szCs w:val="22"/>
        </w:rPr>
      </w:pPr>
    </w:p>
    <w:p w14:paraId="62C6D397" w14:textId="77777777" w:rsidR="00BC36BC" w:rsidRPr="00BC36BC" w:rsidRDefault="00BC36BC" w:rsidP="00BC36BC">
      <w:pPr>
        <w:pStyle w:val="paragraph"/>
        <w:spacing w:before="0" w:beforeAutospacing="0" w:after="0" w:afterAutospacing="0"/>
        <w:jc w:val="both"/>
        <w:textAlignment w:val="baseline"/>
        <w:rPr>
          <w:rFonts w:ascii="Segoe UI" w:hAnsi="Segoe UI" w:cs="Segoe UI"/>
          <w:sz w:val="22"/>
          <w:szCs w:val="22"/>
        </w:rPr>
      </w:pPr>
      <w:r w:rsidRPr="00BC36BC">
        <w:rPr>
          <w:rStyle w:val="normaltextrun"/>
          <w:rFonts w:ascii="Arial" w:hAnsi="Arial" w:cs="Arial"/>
          <w:sz w:val="22"/>
          <w:szCs w:val="22"/>
        </w:rPr>
        <w:t>The Bradfield Development Authority (BDA) is building a stronger future for Western Sydney by delivering Bradfield City Centre and attracting investment to the Western Sydney Aerotropolis. We work with all levels of government, industry, and the community to realise the once-in-a-generation opportunities the new 24/7 Western Sydney International (Nancy-Bird Walton) Airport and the surrounding Western Sydney Aerotropolis precinct.</w:t>
      </w:r>
      <w:r w:rsidRPr="00BC36BC">
        <w:rPr>
          <w:rStyle w:val="eop"/>
          <w:rFonts w:ascii="Arial" w:hAnsi="Arial" w:cs="Arial"/>
          <w:sz w:val="22"/>
          <w:szCs w:val="22"/>
        </w:rPr>
        <w:t> </w:t>
      </w:r>
    </w:p>
    <w:p w14:paraId="00B0310F" w14:textId="3A479609" w:rsidR="00BC36BC" w:rsidRPr="00BC36BC" w:rsidRDefault="00BC36BC" w:rsidP="00BC36BC">
      <w:pPr>
        <w:pStyle w:val="paragraph"/>
        <w:spacing w:before="0" w:beforeAutospacing="0" w:after="0" w:afterAutospacing="0"/>
        <w:jc w:val="both"/>
        <w:textAlignment w:val="baseline"/>
        <w:rPr>
          <w:rFonts w:ascii="Segoe UI" w:hAnsi="Segoe UI" w:cs="Segoe UI"/>
          <w:sz w:val="22"/>
          <w:szCs w:val="22"/>
        </w:rPr>
      </w:pPr>
    </w:p>
    <w:p w14:paraId="0256C0D4" w14:textId="77777777" w:rsidR="00BC36BC" w:rsidRPr="00BC36BC" w:rsidRDefault="00BC36BC" w:rsidP="00BC36BC">
      <w:pPr>
        <w:pStyle w:val="paragraph"/>
        <w:spacing w:before="0" w:beforeAutospacing="0" w:after="0" w:afterAutospacing="0"/>
        <w:jc w:val="both"/>
        <w:textAlignment w:val="baseline"/>
        <w:rPr>
          <w:rFonts w:ascii="Segoe UI" w:hAnsi="Segoe UI" w:cs="Segoe UI"/>
          <w:sz w:val="22"/>
          <w:szCs w:val="22"/>
        </w:rPr>
      </w:pPr>
      <w:r w:rsidRPr="00BC36BC">
        <w:rPr>
          <w:rStyle w:val="normaltextrun"/>
          <w:rFonts w:ascii="Arial" w:hAnsi="Arial" w:cs="Arial"/>
          <w:sz w:val="22"/>
          <w:szCs w:val="22"/>
        </w:rPr>
        <w:t>The Authority is leading the development of one of the country’s most ambitious and exciting projects – Bradfield City Centre, located in the heart of the Aerotropolis. We also focus on investment attraction and driving economic opportunities for the benefit of the Aerotropolis and the wider region. The Advanced Manufacturing Research Facility (AMRF) supports local manufacturers and new industries of the future.</w:t>
      </w:r>
      <w:r w:rsidRPr="00BC36BC">
        <w:rPr>
          <w:rStyle w:val="eop"/>
          <w:rFonts w:ascii="Arial" w:hAnsi="Arial" w:cs="Arial"/>
          <w:sz w:val="22"/>
          <w:szCs w:val="22"/>
        </w:rPr>
        <w:t> </w:t>
      </w:r>
    </w:p>
    <w:p w14:paraId="46F1E796" w14:textId="77777777" w:rsidR="004A3696" w:rsidRPr="00C978B9" w:rsidRDefault="004A3696" w:rsidP="004A3696">
      <w:pPr>
        <w:pStyle w:val="Heading2"/>
      </w:pPr>
      <w:r w:rsidRPr="00C978B9">
        <w:t>Primary purpose of t</w:t>
      </w:r>
      <w:r>
        <w:t>h</w:t>
      </w:r>
      <w:r w:rsidRPr="00C978B9">
        <w:t>e role</w:t>
      </w:r>
    </w:p>
    <w:p w14:paraId="7F72FDE9" w14:textId="0D66E800" w:rsidR="00922388" w:rsidRDefault="004A3696" w:rsidP="00FB27B0">
      <w:r>
        <w:t>The</w:t>
      </w:r>
      <w:r w:rsidR="00922388">
        <w:t xml:space="preserve"> </w:t>
      </w:r>
      <w:r w:rsidR="00BC36BC">
        <w:t>role</w:t>
      </w:r>
      <w:r w:rsidR="00922388">
        <w:t xml:space="preserve"> </w:t>
      </w:r>
      <w:r w:rsidR="00566F7F">
        <w:t xml:space="preserve">strategically partners with </w:t>
      </w:r>
      <w:r w:rsidR="00922388">
        <w:t xml:space="preserve"> </w:t>
      </w:r>
      <w:bookmarkStart w:id="2" w:name="_Hlk118288219"/>
      <w:r w:rsidR="00D8182F">
        <w:t>business units</w:t>
      </w:r>
      <w:r w:rsidR="00922388">
        <w:t xml:space="preserve"> to provide</w:t>
      </w:r>
      <w:r w:rsidR="004A7276">
        <w:t xml:space="preserve"> </w:t>
      </w:r>
      <w:r w:rsidR="00D8182F">
        <w:t xml:space="preserve">Executive Directors and </w:t>
      </w:r>
      <w:r w:rsidR="00065A4C">
        <w:t>M</w:t>
      </w:r>
      <w:r w:rsidR="00D8182F">
        <w:t xml:space="preserve">anagers </w:t>
      </w:r>
      <w:r w:rsidR="00E70DC3">
        <w:t xml:space="preserve">with the tools , advice,  insight and financial analysis required for efficient decision making and the development of informed business strategy </w:t>
      </w:r>
    </w:p>
    <w:p w14:paraId="4EB11C9E" w14:textId="77777777" w:rsidR="00922388" w:rsidRDefault="00922388" w:rsidP="00FB27B0"/>
    <w:p w14:paraId="4DB4ADA2" w14:textId="78BD1040" w:rsidR="00EB6942" w:rsidRPr="00A55204" w:rsidRDefault="00D8182F" w:rsidP="00FB27B0">
      <w:pPr>
        <w:rPr>
          <w:bCs/>
          <w:lang w:eastAsia="en-AU"/>
        </w:rPr>
      </w:pPr>
      <w:r>
        <w:t>.</w:t>
      </w:r>
      <w:r w:rsidR="00620C7D">
        <w:t xml:space="preserve"> </w:t>
      </w:r>
    </w:p>
    <w:bookmarkEnd w:id="1"/>
    <w:bookmarkEnd w:id="2"/>
    <w:p w14:paraId="5BAF3CBA" w14:textId="77777777" w:rsidR="00057CB3" w:rsidRPr="00980BCA" w:rsidRDefault="00057CB3" w:rsidP="000C453F">
      <w:pPr>
        <w:pStyle w:val="Heading2"/>
      </w:pPr>
      <w:r w:rsidRPr="00980BCA">
        <w:lastRenderedPageBreak/>
        <w:t xml:space="preserve">Key </w:t>
      </w:r>
      <w:r w:rsidR="00043B92" w:rsidRPr="00980BCA">
        <w:t>a</w:t>
      </w:r>
      <w:r w:rsidRPr="00980BCA">
        <w:t>ccountabilities</w:t>
      </w:r>
    </w:p>
    <w:p w14:paraId="6CB9A002" w14:textId="551D1DC5" w:rsidR="007634B3" w:rsidRDefault="008B0E23" w:rsidP="00065A4C">
      <w:pPr>
        <w:pStyle w:val="ListBullet"/>
        <w:rPr>
          <w:lang w:eastAsia="en-AU"/>
        </w:rPr>
      </w:pPr>
      <w:r>
        <w:t>Collaborate and partner with key</w:t>
      </w:r>
      <w:r w:rsidR="00FA5687">
        <w:t xml:space="preserve"> internal and external</w:t>
      </w:r>
      <w:r>
        <w:t xml:space="preserve"> stakeholders, including </w:t>
      </w:r>
      <w:r w:rsidR="00BB149F">
        <w:t>s</w:t>
      </w:r>
      <w:r>
        <w:t xml:space="preserve">enior </w:t>
      </w:r>
      <w:r w:rsidR="00BB149F">
        <w:t>e</w:t>
      </w:r>
      <w:r>
        <w:t>xecutive</w:t>
      </w:r>
      <w:r w:rsidR="00BC3E9B">
        <w:t>s</w:t>
      </w:r>
      <w:r>
        <w:t xml:space="preserve">, </w:t>
      </w:r>
      <w:r w:rsidR="00BB149F">
        <w:t>p</w:t>
      </w:r>
      <w:r>
        <w:t xml:space="preserve">roject and </w:t>
      </w:r>
      <w:r w:rsidR="00BB149F">
        <w:rPr>
          <w:lang w:eastAsia="en-AU"/>
        </w:rPr>
        <w:t>o</w:t>
      </w:r>
      <w:r>
        <w:t xml:space="preserve">perational teams </w:t>
      </w:r>
      <w:r w:rsidR="00BC36BC">
        <w:t xml:space="preserve">by </w:t>
      </w:r>
      <w:r>
        <w:t xml:space="preserve">providing </w:t>
      </w:r>
      <w:r w:rsidR="00BB149F">
        <w:t xml:space="preserve">guidance and </w:t>
      </w:r>
      <w:r>
        <w:t xml:space="preserve">strategic and operational advice and support to ensure </w:t>
      </w:r>
      <w:r w:rsidR="00BB149F">
        <w:t xml:space="preserve">financial management strategies are aligned to </w:t>
      </w:r>
      <w:r>
        <w:t>divisional and organisational objective</w:t>
      </w:r>
      <w:r w:rsidR="00BC3E9B">
        <w:t>s</w:t>
      </w:r>
      <w:r w:rsidR="001B5CBD">
        <w:t>.</w:t>
      </w:r>
      <w:r w:rsidR="00BC3E9B">
        <w:t xml:space="preserve"> </w:t>
      </w:r>
    </w:p>
    <w:p w14:paraId="14ABE0AB" w14:textId="0AC3CC31" w:rsidR="001B5CBD" w:rsidRDefault="001B5CBD" w:rsidP="00EC716C">
      <w:pPr>
        <w:pStyle w:val="ListBullet"/>
        <w:rPr>
          <w:lang w:eastAsia="en-AU"/>
        </w:rPr>
      </w:pPr>
      <w:r>
        <w:t xml:space="preserve">Provide financial analysis, advice and recommendations to inform senior management decision making </w:t>
      </w:r>
      <w:r w:rsidR="00BB149F">
        <w:t xml:space="preserve">in relation to </w:t>
      </w:r>
      <w:r>
        <w:t>financial impacts of divisional initiatives, costing assistance, funding sources and available options such as reprioritisation.</w:t>
      </w:r>
    </w:p>
    <w:p w14:paraId="7918823F" w14:textId="10963E21" w:rsidR="001B5CBD" w:rsidRDefault="00BB149F" w:rsidP="00EC716C">
      <w:pPr>
        <w:pStyle w:val="ListBullet"/>
        <w:rPr>
          <w:lang w:eastAsia="en-AU"/>
        </w:rPr>
      </w:pPr>
      <w:r>
        <w:t xml:space="preserve">Leads and </w:t>
      </w:r>
      <w:r w:rsidR="00D3275D">
        <w:t xml:space="preserve">manages </w:t>
      </w:r>
      <w:r>
        <w:t>the consolidated budgeting process, d</w:t>
      </w:r>
      <w:r w:rsidR="001B5CBD">
        <w:t>evelop</w:t>
      </w:r>
      <w:r>
        <w:t>s</w:t>
      </w:r>
      <w:r w:rsidR="001B5CBD">
        <w:t xml:space="preserve"> </w:t>
      </w:r>
      <w:r w:rsidR="00234D41">
        <w:t>bottom</w:t>
      </w:r>
      <w:r w:rsidR="001B5CBD">
        <w:t>-up budgets, data analysis, forecasting and visualisation tools</w:t>
      </w:r>
      <w:r>
        <w:t xml:space="preserve"> and monitors budget and financial controls to ensure alignment with business objectives.</w:t>
      </w:r>
    </w:p>
    <w:p w14:paraId="02D714F8" w14:textId="0C683DF7" w:rsidR="001B5CBD" w:rsidRDefault="00D3275D" w:rsidP="00EC716C">
      <w:pPr>
        <w:pStyle w:val="ListBullet"/>
        <w:rPr>
          <w:lang w:eastAsia="en-AU"/>
        </w:rPr>
      </w:pPr>
      <w:r>
        <w:t xml:space="preserve">Raise awareness across business units of the importance  in enhancing  </w:t>
      </w:r>
      <w:r w:rsidR="001B5CBD">
        <w:t>budget</w:t>
      </w:r>
      <w:r>
        <w:t xml:space="preserve"> </w:t>
      </w:r>
      <w:r w:rsidR="001B5CBD">
        <w:t>, f</w:t>
      </w:r>
      <w:r>
        <w:t>and improve knowledge of f</w:t>
      </w:r>
      <w:r w:rsidR="001B5CBD">
        <w:t xml:space="preserve">orecast and risk management </w:t>
      </w:r>
      <w:r>
        <w:t>processes</w:t>
      </w:r>
    </w:p>
    <w:p w14:paraId="72F423DB" w14:textId="132C430F" w:rsidR="00EC716C" w:rsidRDefault="001B5CBD" w:rsidP="001B5CBD">
      <w:pPr>
        <w:pStyle w:val="ListBullet"/>
        <w:rPr>
          <w:lang w:eastAsia="en-AU"/>
        </w:rPr>
      </w:pPr>
      <w:r>
        <w:t xml:space="preserve">Collate complex data into cohesive </w:t>
      </w:r>
      <w:r w:rsidR="00BB149F">
        <w:t xml:space="preserve">relevant </w:t>
      </w:r>
      <w:r>
        <w:t xml:space="preserve">information that is easily understood </w:t>
      </w:r>
      <w:r w:rsidR="00D3275D">
        <w:t>which</w:t>
      </w:r>
      <w:r>
        <w:t xml:space="preserve"> provides a </w:t>
      </w:r>
      <w:r w:rsidRPr="00EC716C">
        <w:t xml:space="preserve">coherent and informative narrative </w:t>
      </w:r>
      <w:proofErr w:type="gramStart"/>
      <w:r w:rsidR="005D7109" w:rsidRPr="00EC716C">
        <w:t>in regard</w:t>
      </w:r>
      <w:r w:rsidR="00D3275D">
        <w:t>s</w:t>
      </w:r>
      <w:r w:rsidR="005D7109" w:rsidRPr="00EC716C">
        <w:t xml:space="preserve"> to</w:t>
      </w:r>
      <w:proofErr w:type="gramEnd"/>
      <w:r w:rsidRPr="00EC716C">
        <w:t xml:space="preserve"> financial position/performance</w:t>
      </w:r>
      <w:r w:rsidR="00BB149F">
        <w:t xml:space="preserve"> </w:t>
      </w:r>
      <w:r w:rsidR="00D3275D">
        <w:t>,enabling</w:t>
      </w:r>
      <w:r w:rsidR="00BB149F">
        <w:t xml:space="preserve"> the business to make informed decisions</w:t>
      </w:r>
      <w:r>
        <w:t>.</w:t>
      </w:r>
    </w:p>
    <w:p w14:paraId="655711DD" w14:textId="087F788F" w:rsidR="003C6D86" w:rsidRDefault="003C6D86" w:rsidP="001B5CBD">
      <w:pPr>
        <w:pStyle w:val="ListBullet"/>
        <w:rPr>
          <w:lang w:eastAsia="en-AU"/>
        </w:rPr>
      </w:pPr>
      <w:r>
        <w:t>Lead and manage the preparation, distribution and explanation of quality, timely and accurate management and financial reports to meet business unit and organisational needs</w:t>
      </w:r>
      <w:r w:rsidR="00BB149F">
        <w:t xml:space="preserve">, including </w:t>
      </w:r>
      <w:r w:rsidR="00065A4C">
        <w:t xml:space="preserve">reporting to Board and Committees, </w:t>
      </w:r>
      <w:r w:rsidR="00BB149F">
        <w:t>s</w:t>
      </w:r>
      <w:r w:rsidR="00065A4C">
        <w:t xml:space="preserve">enior </w:t>
      </w:r>
      <w:r w:rsidR="00BB149F">
        <w:t>e</w:t>
      </w:r>
      <w:r w:rsidR="00065A4C">
        <w:t xml:space="preserve">xecutives and </w:t>
      </w:r>
      <w:r w:rsidR="00BB149F">
        <w:t>b</w:t>
      </w:r>
      <w:r w:rsidR="00065A4C">
        <w:t xml:space="preserve">usiness </w:t>
      </w:r>
      <w:r w:rsidR="00BB149F">
        <w:t>u</w:t>
      </w:r>
      <w:r w:rsidR="00065A4C">
        <w:t>nits</w:t>
      </w:r>
      <w:r w:rsidR="00E108C5">
        <w:t>, Principal Department and NSW Treasury</w:t>
      </w:r>
      <w:r w:rsidR="00166A4D">
        <w:t xml:space="preserve"> (PRIME).</w:t>
      </w:r>
    </w:p>
    <w:p w14:paraId="0B52BEFF" w14:textId="24FBA17A" w:rsidR="00E108C5" w:rsidRPr="00EC716C" w:rsidRDefault="00E108C5" w:rsidP="001B5CBD">
      <w:pPr>
        <w:pStyle w:val="ListBullet"/>
        <w:rPr>
          <w:lang w:eastAsia="en-AU"/>
        </w:rPr>
      </w:pPr>
      <w:r>
        <w:t>Manage key external relationships with the Principal Department and NSW Treasury.</w:t>
      </w:r>
    </w:p>
    <w:p w14:paraId="5A67F681" w14:textId="57C5B461" w:rsidR="007634B3" w:rsidRDefault="00BB149F" w:rsidP="00641CB8">
      <w:pPr>
        <w:pStyle w:val="ListBullet"/>
        <w:rPr>
          <w:lang w:eastAsia="en-AU"/>
        </w:rPr>
      </w:pPr>
      <w:r>
        <w:t>S</w:t>
      </w:r>
      <w:r w:rsidR="001352F0" w:rsidRPr="00EC716C">
        <w:t xml:space="preserve">upport best practice in financial and accounting policies and procedures, by identifying emerging financial issues, monitoring trends and proactively improving processes and systems to maximise the efficiency and effectiveness of these activities across the </w:t>
      </w:r>
      <w:r w:rsidR="003C6D86">
        <w:t>organisation.</w:t>
      </w:r>
    </w:p>
    <w:p w14:paraId="5B7DD4E1"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52AAFD20" w14:textId="0DB54066" w:rsidR="00922388" w:rsidRDefault="00922388" w:rsidP="00922388">
      <w:pPr>
        <w:pStyle w:val="ListBullet"/>
        <w:rPr>
          <w:lang w:eastAsia="en-AU"/>
        </w:rPr>
      </w:pPr>
      <w:r>
        <w:t>Managing workload, including frequently urgent and competing business requests and deadlines</w:t>
      </w:r>
    </w:p>
    <w:p w14:paraId="37532F1C" w14:textId="4DAC0288" w:rsidR="003C6D86" w:rsidRDefault="003C6D86" w:rsidP="00BB149F">
      <w:pPr>
        <w:pStyle w:val="ListBullet"/>
        <w:rPr>
          <w:lang w:eastAsia="en-AU"/>
        </w:rPr>
      </w:pPr>
      <w:r>
        <w:t xml:space="preserve">Working with NSW Treasury to manage cashflow budgeting and forecasting </w:t>
      </w:r>
      <w:r w:rsidR="00580C34">
        <w:t xml:space="preserve">to ensure appropriate funding </w:t>
      </w:r>
      <w:r>
        <w:t>in a complex environment</w:t>
      </w:r>
      <w:r w:rsidR="00580C34">
        <w:t>.</w:t>
      </w:r>
    </w:p>
    <w:p w14:paraId="5F4AB168" w14:textId="6815BEA5" w:rsidR="00BC26FA" w:rsidRDefault="00BC26FA" w:rsidP="00BB149F">
      <w:pPr>
        <w:pStyle w:val="ListBullet"/>
        <w:rPr>
          <w:lang w:eastAsia="en-AU"/>
        </w:rPr>
      </w:pPr>
      <w:r>
        <w:t>Balancing the strategic and forward-looking objectives of the capital works program with current demands and obligations.</w:t>
      </w:r>
    </w:p>
    <w:p w14:paraId="3553E613" w14:textId="77777777" w:rsidR="005D7109" w:rsidRDefault="005D7109" w:rsidP="005D7109">
      <w:pPr>
        <w:pStyle w:val="ListBullet"/>
        <w:numPr>
          <w:ilvl w:val="0"/>
          <w:numId w:val="0"/>
        </w:numPr>
        <w:ind w:left="360" w:hanging="360"/>
        <w:rPr>
          <w:lang w:eastAsia="en-AU"/>
        </w:rPr>
      </w:pPr>
    </w:p>
    <w:p w14:paraId="2CBE80ED" w14:textId="65085401" w:rsidR="00057CB3" w:rsidRDefault="00043B92" w:rsidP="000C453F">
      <w:pPr>
        <w:pStyle w:val="Heading2"/>
      </w:pPr>
      <w:r>
        <w:t>Key r</w:t>
      </w:r>
      <w:r w:rsidR="00057CB3" w:rsidRPr="00C978B9">
        <w:t>elationships</w:t>
      </w:r>
    </w:p>
    <w:p w14:paraId="2364C0B7"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7B16E248"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B42044B"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EABACF3" w14:textId="3C0037C0" w:rsidR="001352F0" w:rsidRPr="001352F0" w:rsidRDefault="00057CB3" w:rsidP="001352F0">
            <w:pPr>
              <w:pStyle w:val="TableTextWhite0"/>
            </w:pPr>
            <w:r w:rsidRPr="00C978B9">
              <w:t>Why</w:t>
            </w:r>
          </w:p>
        </w:tc>
      </w:tr>
      <w:tr w:rsidR="0002436B" w:rsidRPr="00A0162D" w14:paraId="5183BB69" w14:textId="77777777" w:rsidTr="00103875">
        <w:trPr>
          <w:cantSplit/>
        </w:trPr>
        <w:tc>
          <w:tcPr>
            <w:tcW w:w="3601" w:type="dxa"/>
          </w:tcPr>
          <w:p w14:paraId="37F3D599" w14:textId="4FC83329" w:rsidR="0002436B" w:rsidRPr="00A0162D" w:rsidRDefault="005E448B" w:rsidP="00A15CDB">
            <w:pPr>
              <w:pStyle w:val="TableText"/>
            </w:pPr>
            <w:bookmarkStart w:id="3" w:name="InternalRelationships"/>
            <w:r w:rsidRPr="00A0162D">
              <w:t>CFO</w:t>
            </w:r>
          </w:p>
        </w:tc>
        <w:tc>
          <w:tcPr>
            <w:tcW w:w="6946" w:type="dxa"/>
          </w:tcPr>
          <w:p w14:paraId="430538E3" w14:textId="77777777" w:rsidR="00415F3D" w:rsidRPr="00A0162D" w:rsidRDefault="00415F3D" w:rsidP="00641CB8">
            <w:pPr>
              <w:pStyle w:val="ListBullet"/>
              <w:rPr>
                <w:sz w:val="20"/>
                <w:lang w:eastAsia="en-AU"/>
              </w:rPr>
            </w:pPr>
            <w:r w:rsidRPr="00A0162D">
              <w:rPr>
                <w:sz w:val="20"/>
              </w:rPr>
              <w:t>Receive direction and support</w:t>
            </w:r>
          </w:p>
          <w:p w14:paraId="4D2844DB" w14:textId="06B10F2B" w:rsidR="00415F3D" w:rsidRPr="00A0162D" w:rsidRDefault="00415F3D" w:rsidP="00641CB8">
            <w:pPr>
              <w:pStyle w:val="ListBullet"/>
              <w:rPr>
                <w:sz w:val="20"/>
                <w:lang w:eastAsia="en-AU"/>
              </w:rPr>
            </w:pPr>
            <w:r w:rsidRPr="00A0162D">
              <w:rPr>
                <w:sz w:val="20"/>
              </w:rPr>
              <w:t xml:space="preserve">Receive advice and report on progress towards business objectives and discuss future directions </w:t>
            </w:r>
          </w:p>
          <w:p w14:paraId="585B7F95" w14:textId="77777777" w:rsidR="00415F3D" w:rsidRPr="00A0162D" w:rsidRDefault="00415F3D" w:rsidP="00641CB8">
            <w:pPr>
              <w:pStyle w:val="ListBullet"/>
              <w:rPr>
                <w:sz w:val="20"/>
                <w:lang w:eastAsia="en-AU"/>
              </w:rPr>
            </w:pPr>
            <w:r w:rsidRPr="00A0162D">
              <w:rPr>
                <w:sz w:val="20"/>
              </w:rPr>
              <w:t xml:space="preserve">Identify emerging issues/risks and their implications and propose solutions </w:t>
            </w:r>
          </w:p>
          <w:p w14:paraId="19CFBC9E" w14:textId="5C60D5DA" w:rsidR="007634B3" w:rsidRPr="00A0162D" w:rsidRDefault="00415F3D" w:rsidP="00641CB8">
            <w:pPr>
              <w:pStyle w:val="ListBullet"/>
              <w:rPr>
                <w:sz w:val="20"/>
                <w:lang w:eastAsia="en-AU"/>
              </w:rPr>
            </w:pPr>
            <w:r w:rsidRPr="00A0162D">
              <w:rPr>
                <w:sz w:val="20"/>
              </w:rPr>
              <w:t>Escalate issues, keep informed, advise and receive instructions</w:t>
            </w:r>
          </w:p>
        </w:tc>
      </w:tr>
      <w:tr w:rsidR="00F04716" w:rsidRPr="00A0162D" w14:paraId="1D05A98C" w14:textId="77777777" w:rsidTr="00103875">
        <w:trPr>
          <w:cantSplit/>
        </w:trPr>
        <w:tc>
          <w:tcPr>
            <w:tcW w:w="3601" w:type="dxa"/>
          </w:tcPr>
          <w:p w14:paraId="6A567D8C" w14:textId="0B504020" w:rsidR="00F04716" w:rsidRPr="00A0162D" w:rsidRDefault="00F04716" w:rsidP="00A15CDB">
            <w:pPr>
              <w:pStyle w:val="TableText"/>
            </w:pPr>
            <w:r w:rsidRPr="00A0162D">
              <w:t>Direct Reports</w:t>
            </w:r>
          </w:p>
        </w:tc>
        <w:tc>
          <w:tcPr>
            <w:tcW w:w="6946" w:type="dxa"/>
          </w:tcPr>
          <w:p w14:paraId="131B6530" w14:textId="6E81B9B3" w:rsidR="00F04716" w:rsidRPr="00A0162D" w:rsidRDefault="00F04716" w:rsidP="00641CB8">
            <w:pPr>
              <w:pStyle w:val="ListBullet"/>
              <w:rPr>
                <w:sz w:val="20"/>
              </w:rPr>
            </w:pPr>
            <w:r w:rsidRPr="00A0162D">
              <w:rPr>
                <w:sz w:val="20"/>
              </w:rPr>
              <w:t>Develop collaborative working relationships</w:t>
            </w:r>
          </w:p>
        </w:tc>
      </w:tr>
      <w:tr w:rsidR="0002436B" w:rsidRPr="00A0162D" w14:paraId="44FBF3F8" w14:textId="77777777" w:rsidTr="00103875">
        <w:trPr>
          <w:cantSplit/>
        </w:trPr>
        <w:tc>
          <w:tcPr>
            <w:tcW w:w="3601" w:type="dxa"/>
          </w:tcPr>
          <w:p w14:paraId="45B985F5" w14:textId="4E5F982A" w:rsidR="0002436B" w:rsidRPr="00A0162D" w:rsidRDefault="003C0A26" w:rsidP="00A15CDB">
            <w:pPr>
              <w:pStyle w:val="TableText"/>
            </w:pPr>
            <w:r w:rsidRPr="00A0162D">
              <w:t xml:space="preserve">Senior Executives, Directors, and Managers </w:t>
            </w:r>
          </w:p>
        </w:tc>
        <w:tc>
          <w:tcPr>
            <w:tcW w:w="6946" w:type="dxa"/>
          </w:tcPr>
          <w:p w14:paraId="4152B12E" w14:textId="77777777" w:rsidR="007634B3" w:rsidRPr="00A0162D" w:rsidRDefault="00415F3D" w:rsidP="00415F3D">
            <w:pPr>
              <w:pStyle w:val="ListBullet"/>
              <w:rPr>
                <w:sz w:val="20"/>
                <w:lang w:eastAsia="en-AU"/>
              </w:rPr>
            </w:pPr>
            <w:r w:rsidRPr="00A0162D">
              <w:rPr>
                <w:sz w:val="20"/>
              </w:rPr>
              <w:t>Provide financial analysis and information for decision making</w:t>
            </w:r>
          </w:p>
          <w:p w14:paraId="3945C74F" w14:textId="5EAD57C1" w:rsidR="003C0A26" w:rsidRPr="00A0162D" w:rsidRDefault="003C0A26" w:rsidP="003C0A26">
            <w:pPr>
              <w:pStyle w:val="ListBullet"/>
              <w:rPr>
                <w:sz w:val="20"/>
                <w:lang w:eastAsia="en-AU"/>
              </w:rPr>
            </w:pPr>
            <w:r w:rsidRPr="00A0162D">
              <w:rPr>
                <w:sz w:val="20"/>
              </w:rPr>
              <w:t>Receive information contributing to analysis</w:t>
            </w:r>
          </w:p>
        </w:tc>
      </w:tr>
      <w:bookmarkEnd w:id="3"/>
    </w:tbl>
    <w:p w14:paraId="42BE18F5" w14:textId="77777777" w:rsidR="00A0162D" w:rsidRDefault="00A0162D" w:rsidP="00FB27B0">
      <w:pPr>
        <w:spacing w:before="360"/>
        <w:rPr>
          <w:b/>
          <w:bCs/>
          <w:szCs w:val="22"/>
        </w:rPr>
      </w:pPr>
    </w:p>
    <w:p w14:paraId="606F56E4" w14:textId="11D04925" w:rsidR="00C34914" w:rsidRPr="00580C34" w:rsidRDefault="00C34914" w:rsidP="00FB27B0">
      <w:pPr>
        <w:spacing w:before="360"/>
        <w:rPr>
          <w:b/>
          <w:bCs/>
          <w:szCs w:val="22"/>
        </w:rPr>
      </w:pPr>
      <w:r w:rsidRPr="00580C34">
        <w:rPr>
          <w:b/>
          <w:bCs/>
          <w:szCs w:val="22"/>
        </w:rPr>
        <w:lastRenderedPageBreak/>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580C34" w14:paraId="0F3A104A"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A655720" w14:textId="77777777" w:rsidR="00C34914" w:rsidRPr="00580C34" w:rsidRDefault="00C34914" w:rsidP="003E0D69">
            <w:pPr>
              <w:pStyle w:val="TableTextWhite0"/>
              <w:rPr>
                <w:szCs w:val="22"/>
              </w:rPr>
            </w:pPr>
            <w:r w:rsidRPr="00580C34">
              <w:rPr>
                <w:szCs w:val="22"/>
              </w:rPr>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0CCC287E" w14:textId="77777777" w:rsidR="00C34914" w:rsidRPr="00580C34" w:rsidRDefault="00C34914" w:rsidP="003E0D69">
            <w:pPr>
              <w:pStyle w:val="TableTextWhite0"/>
              <w:rPr>
                <w:szCs w:val="22"/>
              </w:rPr>
            </w:pPr>
            <w:r w:rsidRPr="00580C34">
              <w:rPr>
                <w:szCs w:val="22"/>
              </w:rPr>
              <w:t>Why</w:t>
            </w:r>
          </w:p>
        </w:tc>
      </w:tr>
      <w:tr w:rsidR="00415F3D" w:rsidRPr="00A0162D" w14:paraId="74BACF79" w14:textId="77777777" w:rsidTr="00103875">
        <w:trPr>
          <w:cantSplit/>
        </w:trPr>
        <w:tc>
          <w:tcPr>
            <w:tcW w:w="3601" w:type="dxa"/>
          </w:tcPr>
          <w:p w14:paraId="2F512F41" w14:textId="46824190" w:rsidR="00415F3D" w:rsidRPr="00A0162D" w:rsidRDefault="00415F3D" w:rsidP="00415F3D">
            <w:pPr>
              <w:pStyle w:val="TableText"/>
            </w:pPr>
            <w:bookmarkStart w:id="4" w:name="ExternalRelationships"/>
            <w:r w:rsidRPr="00A0162D">
              <w:t xml:space="preserve">NSW Treasury and Cluster Department </w:t>
            </w:r>
          </w:p>
        </w:tc>
        <w:tc>
          <w:tcPr>
            <w:tcW w:w="6946" w:type="dxa"/>
          </w:tcPr>
          <w:p w14:paraId="4EF3A1AB" w14:textId="77777777" w:rsidR="00415F3D" w:rsidRPr="00A0162D" w:rsidRDefault="00415F3D" w:rsidP="00415F3D">
            <w:pPr>
              <w:pStyle w:val="ListBullet"/>
              <w:rPr>
                <w:sz w:val="20"/>
              </w:rPr>
            </w:pPr>
            <w:r w:rsidRPr="00A0162D">
              <w:rPr>
                <w:sz w:val="20"/>
              </w:rPr>
              <w:t>Provide reporting as required</w:t>
            </w:r>
          </w:p>
          <w:p w14:paraId="588EAE1F" w14:textId="6334E20F" w:rsidR="00415F3D" w:rsidRPr="00A0162D" w:rsidRDefault="00415F3D" w:rsidP="00415F3D">
            <w:pPr>
              <w:pStyle w:val="ListBullet"/>
              <w:rPr>
                <w:sz w:val="20"/>
              </w:rPr>
            </w:pPr>
            <w:r w:rsidRPr="00A0162D">
              <w:rPr>
                <w:sz w:val="20"/>
              </w:rPr>
              <w:t>Establish networks to enable performance benchmarking, monitor market trends and maintain currency in best practice financial management approaches.</w:t>
            </w:r>
          </w:p>
        </w:tc>
      </w:tr>
      <w:tr w:rsidR="00415F3D" w:rsidRPr="00A0162D" w14:paraId="0A379579" w14:textId="77777777" w:rsidTr="00103875">
        <w:trPr>
          <w:cantSplit/>
        </w:trPr>
        <w:tc>
          <w:tcPr>
            <w:tcW w:w="3601" w:type="dxa"/>
          </w:tcPr>
          <w:p w14:paraId="5015558C" w14:textId="4CC8F132" w:rsidR="00415F3D" w:rsidRPr="00A0162D" w:rsidRDefault="00415F3D" w:rsidP="00415F3D">
            <w:pPr>
              <w:pStyle w:val="TableText"/>
            </w:pPr>
            <w:r w:rsidRPr="00A0162D">
              <w:t>Audit Office NSW</w:t>
            </w:r>
          </w:p>
        </w:tc>
        <w:tc>
          <w:tcPr>
            <w:tcW w:w="6946" w:type="dxa"/>
          </w:tcPr>
          <w:p w14:paraId="5D7FC864" w14:textId="55685A07" w:rsidR="00415F3D" w:rsidRPr="00A0162D" w:rsidRDefault="00415F3D" w:rsidP="00415F3D">
            <w:pPr>
              <w:pStyle w:val="ListBullet"/>
              <w:rPr>
                <w:sz w:val="20"/>
              </w:rPr>
            </w:pPr>
            <w:r w:rsidRPr="00A0162D">
              <w:rPr>
                <w:sz w:val="20"/>
              </w:rPr>
              <w:t xml:space="preserve">Provide support and advice in relation to </w:t>
            </w:r>
            <w:r w:rsidR="003C0A26" w:rsidRPr="00A0162D">
              <w:rPr>
                <w:sz w:val="20"/>
              </w:rPr>
              <w:t>audit processes and information requests</w:t>
            </w:r>
          </w:p>
        </w:tc>
      </w:tr>
      <w:tr w:rsidR="00415F3D" w:rsidRPr="00A0162D" w14:paraId="58339097" w14:textId="77777777" w:rsidTr="00103875">
        <w:trPr>
          <w:cantSplit/>
        </w:trPr>
        <w:tc>
          <w:tcPr>
            <w:tcW w:w="3601" w:type="dxa"/>
          </w:tcPr>
          <w:p w14:paraId="184DBA7C" w14:textId="16CAEF2D" w:rsidR="00415F3D" w:rsidRPr="00A0162D" w:rsidRDefault="00415F3D" w:rsidP="00415F3D">
            <w:pPr>
              <w:pStyle w:val="TableText"/>
            </w:pPr>
            <w:r w:rsidRPr="00A0162D">
              <w:t>Other NSW Government Agencies</w:t>
            </w:r>
          </w:p>
        </w:tc>
        <w:tc>
          <w:tcPr>
            <w:tcW w:w="6946" w:type="dxa"/>
          </w:tcPr>
          <w:p w14:paraId="78F7DF04" w14:textId="2672A565" w:rsidR="00415F3D" w:rsidRPr="00A0162D" w:rsidRDefault="00415F3D" w:rsidP="00415F3D">
            <w:pPr>
              <w:pStyle w:val="ListBullet"/>
              <w:rPr>
                <w:sz w:val="20"/>
              </w:rPr>
            </w:pPr>
            <w:r w:rsidRPr="00A0162D">
              <w:rPr>
                <w:sz w:val="20"/>
              </w:rPr>
              <w:t>Collaborate on cross agency or whole of government projects/programs</w:t>
            </w:r>
          </w:p>
        </w:tc>
      </w:tr>
    </w:tbl>
    <w:bookmarkEnd w:id="4"/>
    <w:p w14:paraId="2F2377F6" w14:textId="77777777" w:rsidR="00057CB3" w:rsidRPr="00C978B9" w:rsidRDefault="0002436B" w:rsidP="000C453F">
      <w:pPr>
        <w:pStyle w:val="Heading2"/>
      </w:pPr>
      <w:r w:rsidRPr="00C978B9">
        <w:t xml:space="preserve">Role </w:t>
      </w:r>
      <w:r w:rsidR="00043B92">
        <w:t>d</w:t>
      </w:r>
      <w:r w:rsidRPr="00C978B9">
        <w:t>imensions</w:t>
      </w:r>
    </w:p>
    <w:p w14:paraId="7EBDDEA5" w14:textId="77777777" w:rsidR="0002436B" w:rsidRDefault="001D133A" w:rsidP="000C453F">
      <w:pPr>
        <w:pStyle w:val="Heading3"/>
      </w:pPr>
      <w:r w:rsidRPr="00C978B9">
        <w:t>Decision making</w:t>
      </w:r>
    </w:p>
    <w:p w14:paraId="55136EAE" w14:textId="5D453566" w:rsidR="00BD7587" w:rsidRPr="007523A5" w:rsidRDefault="00A55204" w:rsidP="00BD7587">
      <w:pPr>
        <w:rPr>
          <w:rFonts w:cs="Arial"/>
          <w:szCs w:val="22"/>
        </w:rPr>
      </w:pPr>
      <w:bookmarkStart w:id="5" w:name="_Hlk17372642"/>
      <w:r>
        <w:t xml:space="preserve">The role operates with a high level of autonomy within the requirements of the agreed work plan and establishes strategic operational priorities in consultation with the CFO. The position holder is expected to deliver assigned projects on time and is fully accountable for the quality, integrity and accuracy of expert advice provided. The decisions made must be consistent with public sector values and corporate policies, priorities and industrial frameworks. </w:t>
      </w:r>
    </w:p>
    <w:bookmarkEnd w:id="5"/>
    <w:p w14:paraId="6589E419" w14:textId="77777777" w:rsidR="001D133A" w:rsidRDefault="001D133A" w:rsidP="000C453F">
      <w:pPr>
        <w:pStyle w:val="Heading3"/>
      </w:pPr>
      <w:r w:rsidRPr="00C978B9">
        <w:t>Reporting line</w:t>
      </w:r>
    </w:p>
    <w:p w14:paraId="76007995" w14:textId="4681FC68" w:rsidR="00E91D2A" w:rsidRDefault="00A55204" w:rsidP="001D133A">
      <w:r>
        <w:t>This role</w:t>
      </w:r>
      <w:r w:rsidR="00BB6A3C">
        <w:t xml:space="preserve"> </w:t>
      </w:r>
      <w:r>
        <w:t>reports</w:t>
      </w:r>
      <w:r w:rsidR="00BB6A3C">
        <w:t xml:space="preserve"> to the </w:t>
      </w:r>
      <w:r w:rsidR="00F04716">
        <w:t>C</w:t>
      </w:r>
      <w:r w:rsidR="00BC36BC">
        <w:t xml:space="preserve">hief </w:t>
      </w:r>
      <w:r w:rsidR="00F04716">
        <w:t>F</w:t>
      </w:r>
      <w:r w:rsidR="00BC36BC">
        <w:t xml:space="preserve">inancial </w:t>
      </w:r>
      <w:r w:rsidR="00F04716">
        <w:t>O</w:t>
      </w:r>
      <w:r w:rsidR="00BC36BC">
        <w:t>fficer</w:t>
      </w:r>
    </w:p>
    <w:p w14:paraId="0B45358E" w14:textId="77777777" w:rsidR="001D133A" w:rsidRDefault="001D133A" w:rsidP="000C453F">
      <w:pPr>
        <w:pStyle w:val="Heading3"/>
      </w:pPr>
      <w:r w:rsidRPr="00C978B9">
        <w:t>Direct reports</w:t>
      </w:r>
    </w:p>
    <w:p w14:paraId="792435C4" w14:textId="30135415" w:rsidR="001D133A" w:rsidRPr="00C978B9" w:rsidRDefault="00BC36BC" w:rsidP="001D133A">
      <w:r>
        <w:t>Up to 2</w:t>
      </w:r>
    </w:p>
    <w:p w14:paraId="7D2F8E58" w14:textId="77777777" w:rsidR="001D133A" w:rsidRDefault="001D133A" w:rsidP="000C453F">
      <w:pPr>
        <w:pStyle w:val="Heading3"/>
      </w:pPr>
      <w:r w:rsidRPr="00C978B9">
        <w:t>Budget/Expenditure</w:t>
      </w:r>
    </w:p>
    <w:p w14:paraId="2474C6C6" w14:textId="2B08C370" w:rsidR="005505E4" w:rsidRDefault="00BB6A3C" w:rsidP="005505E4">
      <w:r>
        <w:t>Nil</w:t>
      </w:r>
    </w:p>
    <w:p w14:paraId="2EFA56B3" w14:textId="708D7CA6" w:rsidR="001D133A" w:rsidRDefault="001D133A" w:rsidP="000C453F">
      <w:pPr>
        <w:pStyle w:val="Heading2"/>
      </w:pPr>
      <w:r w:rsidRPr="00C978B9">
        <w:t>Essential requir</w:t>
      </w:r>
      <w:r w:rsidR="00E31CD3" w:rsidRPr="00C978B9">
        <w:t>e</w:t>
      </w:r>
      <w:r w:rsidRPr="00C978B9">
        <w:t>ments</w:t>
      </w:r>
    </w:p>
    <w:p w14:paraId="54DCD06A" w14:textId="14566646" w:rsidR="007634B3" w:rsidRDefault="00BB6A3C" w:rsidP="00641CB8">
      <w:pPr>
        <w:pStyle w:val="ListBullet"/>
        <w:rPr>
          <w:lang w:eastAsia="en-AU"/>
        </w:rPr>
      </w:pPr>
      <w:r>
        <w:t>Tertiary qualifications in Finance and CPA/CA or other relevant postgraduate qualification.</w:t>
      </w:r>
    </w:p>
    <w:p w14:paraId="3C9C8318" w14:textId="320F44FB" w:rsidR="00BB6A3C" w:rsidRDefault="00BB6A3C" w:rsidP="00F04716">
      <w:pPr>
        <w:pStyle w:val="ListBullet"/>
        <w:rPr>
          <w:lang w:eastAsia="en-AU"/>
        </w:rPr>
      </w:pPr>
      <w:r>
        <w:t>Proven experience i</w:t>
      </w:r>
      <w:r w:rsidR="00F04716">
        <w:t xml:space="preserve">n </w:t>
      </w:r>
      <w:r w:rsidR="00D47011">
        <w:t>leading and managing financial management in a</w:t>
      </w:r>
      <w:r>
        <w:t xml:space="preserve"> complex</w:t>
      </w:r>
      <w:r w:rsidR="00F04716">
        <w:t xml:space="preserve"> and fast paced environment</w:t>
      </w:r>
      <w:r>
        <w:t xml:space="preserve"> </w:t>
      </w:r>
      <w:r w:rsidR="00D47011">
        <w:t>(especially budgeting and forecasting)</w:t>
      </w:r>
    </w:p>
    <w:p w14:paraId="1338D7C7" w14:textId="37DB3227" w:rsidR="007634B3" w:rsidRDefault="00BB6A3C" w:rsidP="00641CB8">
      <w:pPr>
        <w:pStyle w:val="ListBullet"/>
        <w:rPr>
          <w:lang w:eastAsia="en-AU"/>
        </w:rPr>
      </w:pPr>
      <w:r>
        <w:t>Proven financial modelling and analysis experience at a senior level</w:t>
      </w:r>
    </w:p>
    <w:p w14:paraId="6F1FD7F5" w14:textId="5F3F4E4B" w:rsidR="00BB6A3C" w:rsidRDefault="00BB6A3C" w:rsidP="00641CB8">
      <w:pPr>
        <w:pStyle w:val="ListBullet"/>
        <w:rPr>
          <w:lang w:eastAsia="en-AU"/>
        </w:rPr>
      </w:pPr>
      <w:r>
        <w:t xml:space="preserve">Proven experience </w:t>
      </w:r>
      <w:r w:rsidR="00D34C43">
        <w:t>i</w:t>
      </w:r>
      <w:r>
        <w:t xml:space="preserve">n dealing with </w:t>
      </w:r>
      <w:proofErr w:type="gramStart"/>
      <w:r>
        <w:t>a large number of</w:t>
      </w:r>
      <w:proofErr w:type="gramEnd"/>
      <w:r>
        <w:t xml:space="preserve"> </w:t>
      </w:r>
      <w:r w:rsidR="00D34C43">
        <w:t>stakeholders and advisors with diverse disciplinary backgrounds.</w:t>
      </w:r>
    </w:p>
    <w:p w14:paraId="563E2A8E" w14:textId="77777777" w:rsidR="009E0B71" w:rsidRPr="00C978B9" w:rsidRDefault="009E0B71" w:rsidP="000C453F">
      <w:pPr>
        <w:pStyle w:val="Heading2"/>
      </w:pPr>
      <w:bookmarkStart w:id="6" w:name="_Hlk36203683"/>
      <w:bookmarkStart w:id="7" w:name="_Hlk36565316"/>
      <w:bookmarkStart w:id="8" w:name="_Hlk36209343"/>
      <w:bookmarkStart w:id="9" w:name="_Hlk36710441"/>
      <w:r w:rsidRPr="00C978B9">
        <w:t>Capabilities for the role</w:t>
      </w:r>
    </w:p>
    <w:p w14:paraId="29F36167" w14:textId="77777777" w:rsidR="009E0B71" w:rsidRPr="00175AAF" w:rsidRDefault="009E0B71" w:rsidP="009E0B71">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8EC81C2" w14:textId="77777777" w:rsidR="003E0111" w:rsidRPr="003C7A36" w:rsidRDefault="009E0B71" w:rsidP="00E97E4E">
      <w:r w:rsidRPr="003E0111">
        <w:t xml:space="preserve">The capabilities are separated into </w:t>
      </w:r>
      <w:r w:rsidRPr="00D34C43">
        <w:rPr>
          <w:b/>
          <w:bCs/>
        </w:rPr>
        <w:t>focus capabilities</w:t>
      </w:r>
      <w:r w:rsidRPr="003E0111">
        <w:t xml:space="preserve"> and </w:t>
      </w:r>
      <w:r w:rsidRPr="00D34C43">
        <w:rPr>
          <w:b/>
          <w:bCs/>
        </w:rPr>
        <w:t>complementary capabilities</w:t>
      </w:r>
    </w:p>
    <w:p w14:paraId="243AEB69" w14:textId="77777777" w:rsidR="009E0B71" w:rsidRPr="00C978B9" w:rsidRDefault="009E0B71" w:rsidP="000C453F">
      <w:pPr>
        <w:pStyle w:val="Heading2"/>
      </w:pPr>
      <w:r w:rsidRPr="00C978B9">
        <w:t xml:space="preserve">Focus </w:t>
      </w:r>
      <w:r>
        <w:t>c</w:t>
      </w:r>
      <w:r w:rsidRPr="00C978B9">
        <w:t>apabilities</w:t>
      </w:r>
      <w:r w:rsidR="00AC56D6">
        <w:tab/>
      </w:r>
    </w:p>
    <w:p w14:paraId="0365DF69"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76385E76" w14:textId="3A37C7D0"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lastRenderedPageBreak/>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6B8CD238"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0A31A7CD" w14:textId="77777777" w:rsidTr="00BC36BC">
        <w:trPr>
          <w:cnfStyle w:val="100000000000" w:firstRow="1" w:lastRow="0" w:firstColumn="0" w:lastColumn="0" w:oddVBand="0" w:evenVBand="0" w:oddHBand="0" w:evenHBand="0" w:firstRowFirstColumn="0" w:firstRowLastColumn="0" w:lastRowFirstColumn="0" w:lastRowLastColumn="0"/>
          <w:cantSplit/>
          <w:tblHeader/>
        </w:trPr>
        <w:tc>
          <w:tcPr>
            <w:tcW w:w="1385" w:type="dxa"/>
            <w:shd w:val="clear" w:color="auto" w:fill="BFBFBF" w:themeFill="background1" w:themeFillShade="BF"/>
            <w:vAlign w:val="center"/>
          </w:tcPr>
          <w:p w14:paraId="1469AA34"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34B34A1C"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5D2ED702"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68FB4276" w14:textId="77777777" w:rsidR="00372FE9" w:rsidRPr="00372FE9" w:rsidRDefault="00372FE9" w:rsidP="00372FE9">
            <w:pPr>
              <w:rPr>
                <w:b/>
                <w:bCs/>
                <w:sz w:val="20"/>
              </w:rPr>
            </w:pPr>
            <w:r w:rsidRPr="00372FE9">
              <w:rPr>
                <w:b/>
                <w:bCs/>
                <w:sz w:val="20"/>
              </w:rPr>
              <w:t>Level</w:t>
            </w:r>
          </w:p>
        </w:tc>
      </w:tr>
      <w:tr w:rsidR="006F0836" w:rsidRPr="003C7A36" w14:paraId="54CA8FDB" w14:textId="77777777" w:rsidTr="004C659E">
        <w:trPr>
          <w:cantSplit/>
        </w:trPr>
        <w:tc>
          <w:tcPr>
            <w:tcW w:w="1385" w:type="dxa"/>
          </w:tcPr>
          <w:p w14:paraId="2DFF0B6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12B280E" wp14:editId="0FAC71F0">
                  <wp:extent cx="749300" cy="749300"/>
                  <wp:effectExtent l="0" t="0" r="0" b="0"/>
                  <wp:docPr id="2126"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C658DDE" w14:textId="77777777" w:rsidR="00667FCB" w:rsidRDefault="006F0836" w:rsidP="004A1A64">
            <w:pPr>
              <w:rPr>
                <w:rFonts w:cs="Arial"/>
                <w:color w:val="000000"/>
                <w:sz w:val="20"/>
              </w:rPr>
            </w:pPr>
            <w:r w:rsidRPr="003C7A36">
              <w:rPr>
                <w:rFonts w:cs="Arial"/>
                <w:b/>
                <w:bCs/>
                <w:color w:val="000000"/>
                <w:sz w:val="20"/>
              </w:rPr>
              <w:t>Act with Integrity</w:t>
            </w:r>
          </w:p>
          <w:p w14:paraId="4F004581"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5877471E" w14:textId="77777777" w:rsidR="006F0836" w:rsidRPr="003C7A36" w:rsidRDefault="006F0836" w:rsidP="00A55204">
            <w:pPr>
              <w:pStyle w:val="TableBullet"/>
            </w:pPr>
            <w:r w:rsidRPr="003C7A36">
              <w:t>Model the highest standards of ethical and professional behaviour and reinforce their use</w:t>
            </w:r>
          </w:p>
          <w:p w14:paraId="72F04142" w14:textId="77777777" w:rsidR="006F0836" w:rsidRPr="003C7A36" w:rsidRDefault="006F0836" w:rsidP="00A55204">
            <w:pPr>
              <w:pStyle w:val="TableBullet"/>
            </w:pPr>
            <w:r w:rsidRPr="003C7A36">
              <w:t>Represent the organisation in an honest, ethical and professional way and set an example for others to follow</w:t>
            </w:r>
          </w:p>
          <w:p w14:paraId="06046862" w14:textId="77777777" w:rsidR="006F0836" w:rsidRPr="003C7A36" w:rsidRDefault="006F0836" w:rsidP="00A55204">
            <w:pPr>
              <w:pStyle w:val="TableBullet"/>
            </w:pPr>
            <w:r w:rsidRPr="003C7A36">
              <w:t>Promote a culture of integrity and professionalism within the organisation and in dealings external to government</w:t>
            </w:r>
          </w:p>
          <w:p w14:paraId="72251E30" w14:textId="77777777" w:rsidR="006F0836" w:rsidRPr="003C7A36" w:rsidRDefault="006F0836" w:rsidP="00A55204">
            <w:pPr>
              <w:pStyle w:val="TableBullet"/>
            </w:pPr>
            <w:r w:rsidRPr="003C7A36">
              <w:t>Monitor ethical practices, standards and systems and reinforce their use</w:t>
            </w:r>
          </w:p>
          <w:p w14:paraId="1504062F" w14:textId="77777777" w:rsidR="006F0836" w:rsidRPr="003C7A36" w:rsidRDefault="006F0836" w:rsidP="00A55204">
            <w:pPr>
              <w:pStyle w:val="TableBullet"/>
            </w:pPr>
            <w:r w:rsidRPr="003C7A36">
              <w:t>Act promptly on reported breaches of legislation, policies and guidelines</w:t>
            </w:r>
          </w:p>
        </w:tc>
        <w:tc>
          <w:tcPr>
            <w:tcW w:w="1668" w:type="dxa"/>
          </w:tcPr>
          <w:p w14:paraId="566DFE88" w14:textId="2AB13823" w:rsidR="006F0836" w:rsidRPr="006F0836" w:rsidRDefault="007B1C73" w:rsidP="00544127">
            <w:pPr>
              <w:pStyle w:val="TableText"/>
            </w:pPr>
            <w:r w:rsidRPr="004C659E">
              <w:t>Intermediate</w:t>
            </w:r>
          </w:p>
        </w:tc>
      </w:tr>
      <w:tr w:rsidR="006F0836" w:rsidRPr="003C7A36" w14:paraId="54D6EF53" w14:textId="77777777" w:rsidTr="004C659E">
        <w:trPr>
          <w:cantSplit/>
        </w:trPr>
        <w:tc>
          <w:tcPr>
            <w:tcW w:w="1385" w:type="dxa"/>
          </w:tcPr>
          <w:p w14:paraId="79FDA656"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59BB749" wp14:editId="21D36714">
                  <wp:extent cx="749300" cy="749300"/>
                  <wp:effectExtent l="0" t="0" r="0" b="0"/>
                  <wp:docPr id="5710"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2E33305" w14:textId="77777777" w:rsidR="00667FCB" w:rsidRDefault="006F0836" w:rsidP="004A1A64">
            <w:pPr>
              <w:rPr>
                <w:rFonts w:cs="Arial"/>
                <w:color w:val="000000"/>
                <w:sz w:val="20"/>
              </w:rPr>
            </w:pPr>
            <w:r w:rsidRPr="003C7A36">
              <w:rPr>
                <w:rFonts w:cs="Arial"/>
                <w:b/>
                <w:bCs/>
                <w:color w:val="000000"/>
                <w:sz w:val="20"/>
              </w:rPr>
              <w:t>Communicate Effectively</w:t>
            </w:r>
          </w:p>
          <w:p w14:paraId="3129115F"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0F8C3917" w14:textId="77777777" w:rsidR="006F0836" w:rsidRPr="003C7A36" w:rsidRDefault="006F0836" w:rsidP="00A55204">
            <w:pPr>
              <w:pStyle w:val="TableBullet"/>
            </w:pPr>
            <w:r w:rsidRPr="003C7A36">
              <w:t>Tailor communication to diverse audiences</w:t>
            </w:r>
          </w:p>
          <w:p w14:paraId="1176D717" w14:textId="77777777" w:rsidR="006F0836" w:rsidRPr="003C7A36" w:rsidRDefault="006F0836" w:rsidP="00A55204">
            <w:pPr>
              <w:pStyle w:val="TableBullet"/>
            </w:pPr>
            <w:r w:rsidRPr="003C7A36">
              <w:t>Clearly explain complex concepts and arguments to individuals and groups</w:t>
            </w:r>
          </w:p>
          <w:p w14:paraId="17263585" w14:textId="77777777" w:rsidR="006F0836" w:rsidRPr="003C7A36" w:rsidRDefault="006F0836" w:rsidP="00A55204">
            <w:pPr>
              <w:pStyle w:val="TableBullet"/>
            </w:pPr>
            <w:r w:rsidRPr="003C7A36">
              <w:t>Create opportunities for others to be heard, listen attentively and encourage them to express their views</w:t>
            </w:r>
          </w:p>
          <w:p w14:paraId="2FDFF095" w14:textId="77777777" w:rsidR="006F0836" w:rsidRPr="003C7A36" w:rsidRDefault="006F0836" w:rsidP="00A55204">
            <w:pPr>
              <w:pStyle w:val="TableBullet"/>
            </w:pPr>
            <w:r w:rsidRPr="003C7A36">
              <w:t>Share information across teams and units to enable informed decision making</w:t>
            </w:r>
          </w:p>
          <w:p w14:paraId="3D1D3F9F" w14:textId="77777777" w:rsidR="006F0836" w:rsidRPr="003C7A36" w:rsidRDefault="006F0836" w:rsidP="00A55204">
            <w:pPr>
              <w:pStyle w:val="TableBullet"/>
            </w:pPr>
            <w:r w:rsidRPr="003C7A36">
              <w:t>Write fluently in plain English and in a range of styles and formats</w:t>
            </w:r>
          </w:p>
          <w:p w14:paraId="261E9925" w14:textId="77777777" w:rsidR="006F0836" w:rsidRPr="003C7A36" w:rsidRDefault="006F0836" w:rsidP="00A55204">
            <w:pPr>
              <w:pStyle w:val="TableBullet"/>
            </w:pPr>
            <w:r w:rsidRPr="003C7A36">
              <w:t>Use contemporary communication channels to share information, engage and interact with diverse audiences</w:t>
            </w:r>
          </w:p>
        </w:tc>
        <w:tc>
          <w:tcPr>
            <w:tcW w:w="1668" w:type="dxa"/>
          </w:tcPr>
          <w:p w14:paraId="7EE5E6DF" w14:textId="43F1A721" w:rsidR="006F0836" w:rsidRPr="006F0836" w:rsidRDefault="004C659E" w:rsidP="00544127">
            <w:pPr>
              <w:pStyle w:val="TableText"/>
            </w:pPr>
            <w:r w:rsidRPr="004C659E">
              <w:t>Ad</w:t>
            </w:r>
            <w:r w:rsidR="007B1C73">
              <w:t>vanced</w:t>
            </w:r>
          </w:p>
        </w:tc>
      </w:tr>
      <w:tr w:rsidR="006F0836" w:rsidRPr="003C7A36" w14:paraId="6E689F0F" w14:textId="77777777" w:rsidTr="004C659E">
        <w:trPr>
          <w:cantSplit/>
        </w:trPr>
        <w:tc>
          <w:tcPr>
            <w:tcW w:w="1385" w:type="dxa"/>
          </w:tcPr>
          <w:p w14:paraId="54A815CC"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62631E6" wp14:editId="425510E8">
                  <wp:extent cx="749300" cy="749300"/>
                  <wp:effectExtent l="0" t="0" r="0" b="0"/>
                  <wp:docPr id="407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F591A5C" w14:textId="77777777" w:rsidR="00667FCB" w:rsidRDefault="006F0836" w:rsidP="004A1A64">
            <w:pPr>
              <w:rPr>
                <w:rFonts w:cs="Arial"/>
                <w:color w:val="000000"/>
                <w:sz w:val="20"/>
              </w:rPr>
            </w:pPr>
            <w:r w:rsidRPr="003C7A36">
              <w:rPr>
                <w:rFonts w:cs="Arial"/>
                <w:b/>
                <w:bCs/>
                <w:color w:val="000000"/>
                <w:sz w:val="20"/>
              </w:rPr>
              <w:t>Work Collaboratively</w:t>
            </w:r>
          </w:p>
          <w:p w14:paraId="285520CD"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64D82918" w14:textId="77777777" w:rsidR="006F0836" w:rsidRPr="003C7A36" w:rsidRDefault="006F0836" w:rsidP="00A55204">
            <w:pPr>
              <w:pStyle w:val="TableBullet"/>
            </w:pPr>
            <w:r w:rsidRPr="003C7A36">
              <w:t>Recognise outcomes achieved through effective collaboration between teams</w:t>
            </w:r>
          </w:p>
          <w:p w14:paraId="53AD68A4" w14:textId="77777777" w:rsidR="006F0836" w:rsidRPr="003C7A36" w:rsidRDefault="006F0836" w:rsidP="00A55204">
            <w:pPr>
              <w:pStyle w:val="TableBullet"/>
            </w:pPr>
            <w:r w:rsidRPr="003C7A36">
              <w:t>Build cooperation and overcome barriers to information sharing, communication and collaboration across the organisation and across government</w:t>
            </w:r>
          </w:p>
          <w:p w14:paraId="3E943D23" w14:textId="77777777" w:rsidR="006F0836" w:rsidRPr="003C7A36" w:rsidRDefault="006F0836" w:rsidP="00A55204">
            <w:pPr>
              <w:pStyle w:val="TableBullet"/>
            </w:pPr>
            <w:r w:rsidRPr="003C7A36">
              <w:t>Facilitate opportunities to engage and collaborate with stakeholders to develop joint solutions</w:t>
            </w:r>
          </w:p>
          <w:p w14:paraId="57FA2E39" w14:textId="77777777" w:rsidR="006F0836" w:rsidRPr="003C7A36" w:rsidRDefault="006F0836" w:rsidP="00A55204">
            <w:pPr>
              <w:pStyle w:val="TableBullet"/>
            </w:pPr>
            <w:r w:rsidRPr="003C7A36">
              <w:t>Network extensively across government and organisations to increase collaboration</w:t>
            </w:r>
          </w:p>
          <w:p w14:paraId="33CC17A0" w14:textId="77777777" w:rsidR="006F0836" w:rsidRPr="003C7A36" w:rsidRDefault="006F0836" w:rsidP="00A55204">
            <w:pPr>
              <w:pStyle w:val="TableBullet"/>
            </w:pPr>
            <w:r w:rsidRPr="003C7A36">
              <w:t>Encourage others to use appropriate collaboration approaches and tools, including digital technologies</w:t>
            </w:r>
          </w:p>
        </w:tc>
        <w:tc>
          <w:tcPr>
            <w:tcW w:w="1668" w:type="dxa"/>
          </w:tcPr>
          <w:p w14:paraId="37B32393" w14:textId="77777777" w:rsidR="006F0836" w:rsidRPr="006F0836" w:rsidRDefault="004C659E" w:rsidP="00544127">
            <w:pPr>
              <w:pStyle w:val="TableText"/>
            </w:pPr>
            <w:r w:rsidRPr="004C659E">
              <w:t>Advanced</w:t>
            </w:r>
          </w:p>
        </w:tc>
      </w:tr>
      <w:tr w:rsidR="006F0836" w:rsidRPr="003C7A36" w14:paraId="641C02A8" w14:textId="77777777" w:rsidTr="004C659E">
        <w:trPr>
          <w:cantSplit/>
        </w:trPr>
        <w:tc>
          <w:tcPr>
            <w:tcW w:w="1385" w:type="dxa"/>
          </w:tcPr>
          <w:p w14:paraId="3EAAE86D"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547671A4" wp14:editId="5EF286DB">
                  <wp:extent cx="749300" cy="749300"/>
                  <wp:effectExtent l="0" t="0" r="0" b="0"/>
                  <wp:docPr id="766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DA37FAE" w14:textId="77777777" w:rsidR="00667FCB" w:rsidRDefault="006F0836" w:rsidP="004A1A64">
            <w:pPr>
              <w:rPr>
                <w:rFonts w:cs="Arial"/>
                <w:color w:val="000000"/>
                <w:sz w:val="20"/>
              </w:rPr>
            </w:pPr>
            <w:r w:rsidRPr="003C7A36">
              <w:rPr>
                <w:rFonts w:cs="Arial"/>
                <w:b/>
                <w:bCs/>
                <w:color w:val="000000"/>
                <w:sz w:val="20"/>
              </w:rPr>
              <w:t>Deliver Results</w:t>
            </w:r>
          </w:p>
          <w:p w14:paraId="44660722"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192C83C9" w14:textId="77777777" w:rsidR="006F0836" w:rsidRPr="003C7A36" w:rsidRDefault="006F0836" w:rsidP="00A55204">
            <w:pPr>
              <w:pStyle w:val="TableBullet"/>
            </w:pPr>
            <w:r w:rsidRPr="003C7A36">
              <w:t>Use own and others’ expertise to achieve outcomes, and take responsibility for delivering intended outcomes</w:t>
            </w:r>
          </w:p>
          <w:p w14:paraId="5BC88717" w14:textId="77777777" w:rsidR="006F0836" w:rsidRPr="003C7A36" w:rsidRDefault="006F0836" w:rsidP="00A55204">
            <w:pPr>
              <w:pStyle w:val="TableBullet"/>
            </w:pPr>
            <w:r w:rsidRPr="003C7A36">
              <w:t>Make sure staff understand expected goals and acknowledge staff success in achieving these</w:t>
            </w:r>
          </w:p>
          <w:p w14:paraId="36F36BBA" w14:textId="77777777" w:rsidR="006F0836" w:rsidRPr="003C7A36" w:rsidRDefault="006F0836" w:rsidP="00A55204">
            <w:pPr>
              <w:pStyle w:val="TableBullet"/>
            </w:pPr>
            <w:r w:rsidRPr="003C7A36">
              <w:t>Identify resource needs and ensure goals are achieved within set budgets and deadlines</w:t>
            </w:r>
          </w:p>
          <w:p w14:paraId="33788767" w14:textId="77777777" w:rsidR="006F0836" w:rsidRPr="003C7A36" w:rsidRDefault="006F0836" w:rsidP="00A55204">
            <w:pPr>
              <w:pStyle w:val="TableBullet"/>
            </w:pPr>
            <w:r w:rsidRPr="003C7A36">
              <w:t>Use business data to evaluate outcomes and inform continuous improvement</w:t>
            </w:r>
          </w:p>
          <w:p w14:paraId="31EF432D" w14:textId="77777777" w:rsidR="006F0836" w:rsidRPr="003C7A36" w:rsidRDefault="006F0836" w:rsidP="00A55204">
            <w:pPr>
              <w:pStyle w:val="TableBullet"/>
            </w:pPr>
            <w:r w:rsidRPr="003C7A36">
              <w:t>Identify priorities that need to change and ensure the allocation of resources meets new business needs</w:t>
            </w:r>
          </w:p>
          <w:p w14:paraId="42F0D723" w14:textId="77777777" w:rsidR="006F0836" w:rsidRPr="003C7A36" w:rsidRDefault="006F0836" w:rsidP="00A55204">
            <w:pPr>
              <w:pStyle w:val="TableBullet"/>
            </w:pPr>
            <w:r w:rsidRPr="003C7A36">
              <w:t>Ensure that the financial implications of changed priorities are explicit and budgeted for</w:t>
            </w:r>
          </w:p>
        </w:tc>
        <w:tc>
          <w:tcPr>
            <w:tcW w:w="1668" w:type="dxa"/>
          </w:tcPr>
          <w:p w14:paraId="2C7A1FA0" w14:textId="23BA4A09" w:rsidR="006F0836" w:rsidRPr="006F0836" w:rsidRDefault="006A62BD" w:rsidP="00544127">
            <w:pPr>
              <w:pStyle w:val="TableText"/>
            </w:pPr>
            <w:r w:rsidRPr="004C659E">
              <w:t>Intermediate</w:t>
            </w:r>
          </w:p>
        </w:tc>
      </w:tr>
      <w:tr w:rsidR="006F0836" w:rsidRPr="003C7A36" w14:paraId="5F003538" w14:textId="77777777" w:rsidTr="004C659E">
        <w:trPr>
          <w:cantSplit/>
        </w:trPr>
        <w:tc>
          <w:tcPr>
            <w:tcW w:w="1385" w:type="dxa"/>
          </w:tcPr>
          <w:p w14:paraId="219ED67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92C5714" wp14:editId="551553BC">
                  <wp:extent cx="749300" cy="749300"/>
                  <wp:effectExtent l="0" t="0" r="0" b="0"/>
                  <wp:docPr id="1255"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595D770" w14:textId="77777777" w:rsidR="00667FCB" w:rsidRDefault="006F0836" w:rsidP="004A1A64">
            <w:pPr>
              <w:rPr>
                <w:rFonts w:cs="Arial"/>
                <w:color w:val="000000"/>
                <w:sz w:val="20"/>
              </w:rPr>
            </w:pPr>
            <w:r w:rsidRPr="003C7A36">
              <w:rPr>
                <w:rFonts w:cs="Arial"/>
                <w:b/>
                <w:bCs/>
                <w:color w:val="000000"/>
                <w:sz w:val="20"/>
              </w:rPr>
              <w:t>Plan and Prioritise</w:t>
            </w:r>
          </w:p>
          <w:p w14:paraId="4076BF7A" w14:textId="77777777" w:rsidR="006F0836" w:rsidRPr="00667FCB" w:rsidRDefault="006F0836" w:rsidP="004A1A64">
            <w:pPr>
              <w:rPr>
                <w:rFonts w:cs="Arial"/>
                <w:color w:val="000000"/>
                <w:sz w:val="20"/>
              </w:rPr>
            </w:pPr>
            <w:r w:rsidRPr="003C7A36">
              <w:rPr>
                <w:rFonts w:cs="Arial"/>
                <w:color w:val="000000"/>
                <w:sz w:val="20"/>
              </w:rPr>
              <w:t>Plan to achieve priority outcomes and respond flexibly to changing circumstances</w:t>
            </w:r>
          </w:p>
        </w:tc>
        <w:tc>
          <w:tcPr>
            <w:tcW w:w="4709" w:type="dxa"/>
          </w:tcPr>
          <w:p w14:paraId="269C725B" w14:textId="77777777" w:rsidR="006F0836" w:rsidRPr="003C7A36" w:rsidRDefault="006F0836" w:rsidP="00A55204">
            <w:pPr>
              <w:pStyle w:val="TableBullet"/>
            </w:pPr>
            <w:r w:rsidRPr="003C7A36">
              <w:t>Understand the links between the business unit, organisation and the whole-of-government agenda</w:t>
            </w:r>
          </w:p>
          <w:p w14:paraId="5ADBC807" w14:textId="77777777" w:rsidR="006F0836" w:rsidRPr="003C7A36" w:rsidRDefault="006F0836" w:rsidP="00A55204">
            <w:pPr>
              <w:pStyle w:val="TableBullet"/>
            </w:pPr>
            <w:r w:rsidRPr="003C7A36">
              <w:t>Ensure business plan goals are clear and appropriate and include contingency provisions</w:t>
            </w:r>
          </w:p>
          <w:p w14:paraId="3C958C82" w14:textId="77777777" w:rsidR="006F0836" w:rsidRPr="003C7A36" w:rsidRDefault="006F0836" w:rsidP="00A55204">
            <w:pPr>
              <w:pStyle w:val="TableBullet"/>
            </w:pPr>
            <w:r w:rsidRPr="003C7A36">
              <w:t>Monitor the progress of initiatives and make necessary adjustments</w:t>
            </w:r>
          </w:p>
          <w:p w14:paraId="503C3A82" w14:textId="77777777" w:rsidR="006F0836" w:rsidRPr="003C7A36" w:rsidRDefault="006F0836" w:rsidP="00A55204">
            <w:pPr>
              <w:pStyle w:val="TableBullet"/>
            </w:pPr>
            <w:r w:rsidRPr="003C7A36">
              <w:t>Anticipate and assess the impact of changes, including government policy and economic conditions, on business plans and initiatives and respond appropriately</w:t>
            </w:r>
          </w:p>
          <w:p w14:paraId="319D5A8E" w14:textId="77777777" w:rsidR="006F0836" w:rsidRPr="003C7A36" w:rsidRDefault="006F0836" w:rsidP="00A55204">
            <w:pPr>
              <w:pStyle w:val="TableBullet"/>
            </w:pPr>
            <w:r w:rsidRPr="003C7A36">
              <w:t>Consider the implications of a wide range of complex issues and shift business priorities when necessary</w:t>
            </w:r>
          </w:p>
          <w:p w14:paraId="7CA7BE71" w14:textId="77777777" w:rsidR="006F0836" w:rsidRPr="003C7A36" w:rsidRDefault="006F0836" w:rsidP="00A55204">
            <w:pPr>
              <w:pStyle w:val="TableBullet"/>
            </w:pPr>
            <w:r w:rsidRPr="003C7A36">
              <w:t>Undertake planning to help the organisation transition through change initiatives, and evaluate progress and outcomes to inform future planning</w:t>
            </w:r>
          </w:p>
        </w:tc>
        <w:tc>
          <w:tcPr>
            <w:tcW w:w="1668" w:type="dxa"/>
          </w:tcPr>
          <w:p w14:paraId="4A41F27B" w14:textId="77777777" w:rsidR="006F0836" w:rsidRPr="006F0836" w:rsidRDefault="004C659E" w:rsidP="00544127">
            <w:pPr>
              <w:pStyle w:val="TableText"/>
            </w:pPr>
            <w:r w:rsidRPr="004C659E">
              <w:t>Advanced</w:t>
            </w:r>
          </w:p>
        </w:tc>
      </w:tr>
      <w:tr w:rsidR="006F0836" w:rsidRPr="003C7A36" w14:paraId="399CCB42" w14:textId="77777777" w:rsidTr="004C659E">
        <w:trPr>
          <w:cantSplit/>
        </w:trPr>
        <w:tc>
          <w:tcPr>
            <w:tcW w:w="1385" w:type="dxa"/>
          </w:tcPr>
          <w:p w14:paraId="26068BB3"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2E3A395A" wp14:editId="0AB6F44F">
                  <wp:extent cx="749300" cy="749300"/>
                  <wp:effectExtent l="0" t="0" r="0" b="0"/>
                  <wp:docPr id="9610"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42A0A26" w14:textId="77777777" w:rsidR="00667FCB" w:rsidRDefault="006F0836" w:rsidP="004A1A64">
            <w:pPr>
              <w:rPr>
                <w:rFonts w:cs="Arial"/>
                <w:color w:val="000000"/>
                <w:sz w:val="20"/>
              </w:rPr>
            </w:pPr>
            <w:r w:rsidRPr="003C7A36">
              <w:rPr>
                <w:rFonts w:cs="Arial"/>
                <w:b/>
                <w:bCs/>
                <w:color w:val="000000"/>
                <w:sz w:val="20"/>
              </w:rPr>
              <w:t>Finance</w:t>
            </w:r>
          </w:p>
          <w:p w14:paraId="3BD42F84" w14:textId="77777777" w:rsidR="006F0836" w:rsidRPr="00667FCB" w:rsidRDefault="006F0836" w:rsidP="004A1A64">
            <w:pPr>
              <w:rPr>
                <w:rFonts w:cs="Arial"/>
                <w:color w:val="000000"/>
                <w:sz w:val="20"/>
              </w:rPr>
            </w:pPr>
            <w:r w:rsidRPr="003C7A36">
              <w:rPr>
                <w:rFonts w:cs="Arial"/>
                <w:color w:val="000000"/>
                <w:sz w:val="20"/>
              </w:rPr>
              <w:t>Understand and apply financial processes to achieve value for money and minimise financial risk</w:t>
            </w:r>
          </w:p>
        </w:tc>
        <w:tc>
          <w:tcPr>
            <w:tcW w:w="4709" w:type="dxa"/>
          </w:tcPr>
          <w:p w14:paraId="562FC161" w14:textId="77777777" w:rsidR="006F0836" w:rsidRPr="003C7A36" w:rsidRDefault="006F0836" w:rsidP="00A55204">
            <w:pPr>
              <w:pStyle w:val="TableBullet"/>
            </w:pPr>
            <w:r w:rsidRPr="003C7A36">
              <w:t>Apply a thorough understanding of recurrent and capital financial terminology, policies and processes to planning, forecasting and budget preparation and management</w:t>
            </w:r>
          </w:p>
          <w:p w14:paraId="011A8BB2" w14:textId="77777777" w:rsidR="006F0836" w:rsidRPr="003C7A36" w:rsidRDefault="006F0836" w:rsidP="00A55204">
            <w:pPr>
              <w:pStyle w:val="TableBullet"/>
            </w:pPr>
            <w:r w:rsidRPr="003C7A36">
              <w:t>Identify and analyse trends, review data and evaluate business options to ensure business cases are financially sound</w:t>
            </w:r>
          </w:p>
          <w:p w14:paraId="726DDCE4" w14:textId="77777777" w:rsidR="006F0836" w:rsidRPr="003C7A36" w:rsidRDefault="006F0836" w:rsidP="00A55204">
            <w:pPr>
              <w:pStyle w:val="TableBullet"/>
            </w:pPr>
            <w:r w:rsidRPr="003C7A36">
              <w:t>Assess relative cost benefits of various purchasing options</w:t>
            </w:r>
          </w:p>
          <w:p w14:paraId="7BBFFDA1" w14:textId="77777777" w:rsidR="006F0836" w:rsidRPr="003C7A36" w:rsidRDefault="006F0836" w:rsidP="00A55204">
            <w:pPr>
              <w:pStyle w:val="TableBullet"/>
            </w:pPr>
            <w:r w:rsidRPr="003C7A36">
              <w:t>Promote the role of sound financial management and its impact on organisational effectiveness</w:t>
            </w:r>
          </w:p>
          <w:p w14:paraId="0F71F6F6" w14:textId="77777777" w:rsidR="006F0836" w:rsidRPr="003C7A36" w:rsidRDefault="006F0836" w:rsidP="00A55204">
            <w:pPr>
              <w:pStyle w:val="TableBullet"/>
            </w:pPr>
            <w:r w:rsidRPr="003C7A36">
              <w:t>Obtain specialist financial advice when reviewing and evaluating finance systems and processes</w:t>
            </w:r>
          </w:p>
          <w:p w14:paraId="221BFD62" w14:textId="77777777" w:rsidR="006F0836" w:rsidRPr="003C7A36" w:rsidRDefault="006F0836" w:rsidP="00A55204">
            <w:pPr>
              <w:pStyle w:val="TableBullet"/>
            </w:pPr>
            <w:r w:rsidRPr="003C7A36">
              <w:t>Respond to financial and risk management audit outcomes, addressing areas of non-compliance in a timely manner</w:t>
            </w:r>
          </w:p>
        </w:tc>
        <w:tc>
          <w:tcPr>
            <w:tcW w:w="1668" w:type="dxa"/>
          </w:tcPr>
          <w:p w14:paraId="26D44D0E" w14:textId="77777777" w:rsidR="006F0836" w:rsidRPr="006F0836" w:rsidRDefault="004C659E" w:rsidP="00544127">
            <w:pPr>
              <w:pStyle w:val="TableText"/>
            </w:pPr>
            <w:r w:rsidRPr="004C659E">
              <w:t>Advanced</w:t>
            </w:r>
          </w:p>
        </w:tc>
      </w:tr>
      <w:tr w:rsidR="006F0836" w:rsidRPr="003C7A36" w14:paraId="7DAB173E" w14:textId="77777777" w:rsidTr="004C659E">
        <w:trPr>
          <w:cantSplit/>
        </w:trPr>
        <w:tc>
          <w:tcPr>
            <w:tcW w:w="1385" w:type="dxa"/>
          </w:tcPr>
          <w:p w14:paraId="4F2E6D2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27C74089" wp14:editId="22038656">
                  <wp:extent cx="749300" cy="749300"/>
                  <wp:effectExtent l="0" t="0" r="0" b="0"/>
                  <wp:docPr id="3205"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31E6AA0" w14:textId="77777777" w:rsidR="00667FCB" w:rsidRDefault="006F0836" w:rsidP="004A1A64">
            <w:pPr>
              <w:rPr>
                <w:rFonts w:cs="Arial"/>
                <w:color w:val="000000"/>
                <w:sz w:val="20"/>
              </w:rPr>
            </w:pPr>
            <w:r w:rsidRPr="003C7A36">
              <w:rPr>
                <w:rFonts w:cs="Arial"/>
                <w:b/>
                <w:bCs/>
                <w:color w:val="000000"/>
                <w:sz w:val="20"/>
              </w:rPr>
              <w:t>Technology</w:t>
            </w:r>
          </w:p>
          <w:p w14:paraId="00ED66D4" w14:textId="77777777" w:rsidR="006F0836" w:rsidRPr="00667FCB" w:rsidRDefault="006F0836" w:rsidP="004A1A64">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2E8E794E" w14:textId="77777777" w:rsidR="006F0836" w:rsidRPr="003C7A36" w:rsidRDefault="006F0836" w:rsidP="00A55204">
            <w:pPr>
              <w:pStyle w:val="TableBullet"/>
            </w:pPr>
            <w:r w:rsidRPr="003C7A36">
              <w:t>Demonstrate a sound understanding of technology relevant to the work unit, and identify and select the most appropriate technology for assigned tasks</w:t>
            </w:r>
          </w:p>
          <w:p w14:paraId="2AD07836" w14:textId="77777777" w:rsidR="006F0836" w:rsidRPr="003C7A36" w:rsidRDefault="006F0836" w:rsidP="00A55204">
            <w:pPr>
              <w:pStyle w:val="TableBullet"/>
            </w:pPr>
            <w:r w:rsidRPr="003C7A36">
              <w:t>Use available technology to improve individual performance and effectiveness</w:t>
            </w:r>
          </w:p>
          <w:p w14:paraId="1AA06A8D" w14:textId="77777777" w:rsidR="006F0836" w:rsidRPr="003C7A36" w:rsidRDefault="006F0836" w:rsidP="00A55204">
            <w:pPr>
              <w:pStyle w:val="TableBullet"/>
            </w:pPr>
            <w:r w:rsidRPr="003C7A36">
              <w:t>Make effective use of records, information and knowledge management functions and systems</w:t>
            </w:r>
          </w:p>
          <w:p w14:paraId="17246487" w14:textId="77777777" w:rsidR="006F0836" w:rsidRPr="003C7A36" w:rsidRDefault="006F0836" w:rsidP="00A55204">
            <w:pPr>
              <w:pStyle w:val="TableBullet"/>
            </w:pPr>
            <w:r w:rsidRPr="003C7A36">
              <w:t>Support the implementation of systems improvement initiatives, and the introduction and roll-out of new technologies</w:t>
            </w:r>
          </w:p>
        </w:tc>
        <w:tc>
          <w:tcPr>
            <w:tcW w:w="1668" w:type="dxa"/>
          </w:tcPr>
          <w:p w14:paraId="6A313AD6" w14:textId="77777777" w:rsidR="006F0836" w:rsidRPr="006F0836" w:rsidRDefault="004C659E" w:rsidP="00544127">
            <w:pPr>
              <w:pStyle w:val="TableText"/>
            </w:pPr>
            <w:r w:rsidRPr="004C659E">
              <w:t>Intermediate</w:t>
            </w:r>
          </w:p>
        </w:tc>
      </w:tr>
      <w:tr w:rsidR="006F0836" w:rsidRPr="003C7A36" w14:paraId="12E9B0E8" w14:textId="77777777" w:rsidTr="004C659E">
        <w:trPr>
          <w:cantSplit/>
        </w:trPr>
        <w:tc>
          <w:tcPr>
            <w:tcW w:w="1385" w:type="dxa"/>
          </w:tcPr>
          <w:p w14:paraId="27A7927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C455E6A" wp14:editId="0C440C29">
                  <wp:extent cx="749300" cy="749300"/>
                  <wp:effectExtent l="0" t="0" r="0" b="0"/>
                  <wp:docPr id="1570"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2AAE3A1" w14:textId="77777777" w:rsidR="00667FCB" w:rsidRDefault="006F0836" w:rsidP="004A1A64">
            <w:pPr>
              <w:rPr>
                <w:rFonts w:cs="Arial"/>
                <w:color w:val="000000"/>
                <w:sz w:val="20"/>
              </w:rPr>
            </w:pPr>
            <w:r w:rsidRPr="003C7A36">
              <w:rPr>
                <w:rFonts w:cs="Arial"/>
                <w:b/>
                <w:bCs/>
                <w:color w:val="000000"/>
                <w:sz w:val="20"/>
              </w:rPr>
              <w:t>Optimise Business Outcomes</w:t>
            </w:r>
          </w:p>
          <w:p w14:paraId="50EB6FC1" w14:textId="77777777" w:rsidR="006F0836" w:rsidRPr="00667FCB" w:rsidRDefault="006F0836" w:rsidP="004A1A64">
            <w:pPr>
              <w:rPr>
                <w:rFonts w:cs="Arial"/>
                <w:color w:val="000000"/>
                <w:sz w:val="20"/>
              </w:rPr>
            </w:pPr>
            <w:r w:rsidRPr="003C7A36">
              <w:rPr>
                <w:rFonts w:cs="Arial"/>
                <w:color w:val="000000"/>
                <w:sz w:val="20"/>
              </w:rPr>
              <w:t>Manage people and resources effectively to achieve public value</w:t>
            </w:r>
          </w:p>
        </w:tc>
        <w:tc>
          <w:tcPr>
            <w:tcW w:w="4709" w:type="dxa"/>
          </w:tcPr>
          <w:p w14:paraId="732B17E7" w14:textId="77777777" w:rsidR="006F0836" w:rsidRPr="003C7A36" w:rsidRDefault="006F0836" w:rsidP="00A55204">
            <w:pPr>
              <w:pStyle w:val="TableBullet"/>
            </w:pPr>
            <w:r w:rsidRPr="003C7A36">
              <w:t>Initiate and develop longer-term goals and plans to guide the work of the team in line with organisational objectives</w:t>
            </w:r>
          </w:p>
          <w:p w14:paraId="5740DC1F" w14:textId="77777777" w:rsidR="006F0836" w:rsidRPr="003C7A36" w:rsidRDefault="006F0836" w:rsidP="00A55204">
            <w:pPr>
              <w:pStyle w:val="TableBullet"/>
            </w:pPr>
            <w:r w:rsidRPr="003C7A36">
              <w:t>Allocate resources to ensure the achievement of business outcomes and contribute to wider workforce planning</w:t>
            </w:r>
          </w:p>
          <w:p w14:paraId="6E497DFB" w14:textId="77777777" w:rsidR="006F0836" w:rsidRPr="003C7A36" w:rsidRDefault="006F0836" w:rsidP="00A55204">
            <w:pPr>
              <w:pStyle w:val="TableBullet"/>
            </w:pPr>
            <w:r w:rsidRPr="003C7A36">
              <w:t>When planning resources, implement processes that encourage the attraction and retention of people of diverse cultures, backgrounds and experiences</w:t>
            </w:r>
          </w:p>
          <w:p w14:paraId="1472F588" w14:textId="77777777" w:rsidR="006F0836" w:rsidRPr="003C7A36" w:rsidRDefault="006F0836" w:rsidP="00A55204">
            <w:pPr>
              <w:pStyle w:val="TableBullet"/>
            </w:pPr>
            <w:r w:rsidRPr="003C7A36">
              <w:t>Ensure that team members base their decisions on a sound understanding of business and risk management principles, applied in a public sector context</w:t>
            </w:r>
          </w:p>
          <w:p w14:paraId="194212E3" w14:textId="77777777" w:rsidR="006F0836" w:rsidRPr="003C7A36" w:rsidRDefault="006F0836" w:rsidP="00A55204">
            <w:pPr>
              <w:pStyle w:val="TableBullet"/>
            </w:pPr>
            <w:r w:rsidRPr="003C7A36">
              <w:t>Monitor performance against standards and take timely corrective actions</w:t>
            </w:r>
          </w:p>
          <w:p w14:paraId="16DB55F3" w14:textId="77777777" w:rsidR="006F0836" w:rsidRPr="003C7A36" w:rsidRDefault="006F0836" w:rsidP="00A55204">
            <w:pPr>
              <w:pStyle w:val="TableBullet"/>
            </w:pPr>
            <w:r w:rsidRPr="003C7A36">
              <w:t>Keep others informed about progress and performance outcomes</w:t>
            </w:r>
          </w:p>
        </w:tc>
        <w:tc>
          <w:tcPr>
            <w:tcW w:w="1668" w:type="dxa"/>
          </w:tcPr>
          <w:p w14:paraId="777D09B1" w14:textId="77777777" w:rsidR="006F0836" w:rsidRPr="006F0836" w:rsidRDefault="004C659E" w:rsidP="00544127">
            <w:pPr>
              <w:pStyle w:val="TableText"/>
            </w:pPr>
            <w:r w:rsidRPr="004C659E">
              <w:t>Adept</w:t>
            </w:r>
          </w:p>
        </w:tc>
      </w:tr>
    </w:tbl>
    <w:p w14:paraId="2A347373" w14:textId="77777777" w:rsidR="00A7563F" w:rsidRDefault="00A7563F"/>
    <w:p w14:paraId="393DBAF9" w14:textId="77777777" w:rsidR="00AF4777" w:rsidRDefault="00AF4777" w:rsidP="003C7A36">
      <w:pPr>
        <w:pStyle w:val="Heading2"/>
      </w:pPr>
      <w:r w:rsidRPr="00AF4777">
        <w:lastRenderedPageBreak/>
        <w:t>Occupational Specific</w:t>
      </w:r>
      <w:r>
        <w:t xml:space="preserve"> Focus</w:t>
      </w:r>
      <w:r w:rsidRPr="00AF4777">
        <w:t xml:space="preserve"> Capabilities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OccupationalSpecificFocusCapabilitiesTable"/>
      </w:tblPr>
      <w:tblGrid>
        <w:gridCol w:w="1415"/>
        <w:gridCol w:w="2838"/>
        <w:gridCol w:w="5103"/>
        <w:gridCol w:w="1132"/>
      </w:tblGrid>
      <w:tr w:rsidR="00372FE9" w:rsidRPr="00372FE9" w14:paraId="5FADE249"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1415" w:type="dxa"/>
            <w:shd w:val="clear" w:color="auto" w:fill="BFBFBF" w:themeFill="background1" w:themeFillShade="BF"/>
            <w:vAlign w:val="center"/>
          </w:tcPr>
          <w:p w14:paraId="103AC524" w14:textId="77777777" w:rsidR="00372FE9" w:rsidRPr="003C7A36" w:rsidRDefault="00372FE9" w:rsidP="003E0D69">
            <w:pPr>
              <w:rPr>
                <w:sz w:val="20"/>
              </w:rPr>
            </w:pPr>
            <w:r w:rsidRPr="003C7A36">
              <w:rPr>
                <w:b/>
                <w:sz w:val="20"/>
              </w:rPr>
              <w:t>Capability group/sets</w:t>
            </w:r>
          </w:p>
        </w:tc>
        <w:tc>
          <w:tcPr>
            <w:tcW w:w="2838" w:type="dxa"/>
            <w:shd w:val="clear" w:color="auto" w:fill="BFBFBF" w:themeFill="background1" w:themeFillShade="BF"/>
          </w:tcPr>
          <w:p w14:paraId="39A9B205" w14:textId="77777777" w:rsidR="00372FE9" w:rsidRPr="003C7A36" w:rsidRDefault="00372FE9" w:rsidP="003E0D69">
            <w:pPr>
              <w:rPr>
                <w:sz w:val="20"/>
              </w:rPr>
            </w:pPr>
            <w:r w:rsidRPr="003C7A36">
              <w:rPr>
                <w:b/>
                <w:sz w:val="20"/>
              </w:rPr>
              <w:t>Capability name</w:t>
            </w:r>
          </w:p>
        </w:tc>
        <w:tc>
          <w:tcPr>
            <w:tcW w:w="5103" w:type="dxa"/>
            <w:shd w:val="clear" w:color="auto" w:fill="BFBFBF" w:themeFill="background1" w:themeFillShade="BF"/>
          </w:tcPr>
          <w:p w14:paraId="3E1F4FA5" w14:textId="77777777" w:rsidR="00372FE9" w:rsidRPr="003C7A36" w:rsidRDefault="00372FE9" w:rsidP="003E0D69">
            <w:pPr>
              <w:rPr>
                <w:sz w:val="20"/>
              </w:rPr>
            </w:pPr>
            <w:r w:rsidRPr="003C7A36">
              <w:rPr>
                <w:b/>
                <w:sz w:val="20"/>
              </w:rPr>
              <w:t>Behavioural indicators</w:t>
            </w:r>
          </w:p>
        </w:tc>
        <w:tc>
          <w:tcPr>
            <w:tcW w:w="1132" w:type="dxa"/>
            <w:shd w:val="clear" w:color="auto" w:fill="BFBFBF" w:themeFill="background1" w:themeFillShade="BF"/>
          </w:tcPr>
          <w:p w14:paraId="523F4103" w14:textId="77777777" w:rsidR="00372FE9" w:rsidRPr="00372FE9" w:rsidRDefault="00372FE9" w:rsidP="003E0D69">
            <w:pPr>
              <w:rPr>
                <w:b/>
                <w:bCs/>
                <w:sz w:val="20"/>
              </w:rPr>
            </w:pPr>
            <w:r w:rsidRPr="00372FE9">
              <w:rPr>
                <w:b/>
                <w:bCs/>
                <w:sz w:val="20"/>
              </w:rPr>
              <w:t>Level</w:t>
            </w:r>
          </w:p>
        </w:tc>
      </w:tr>
      <w:tr w:rsidR="00A00465" w:rsidRPr="003C7A36" w14:paraId="5F2826CB" w14:textId="77777777" w:rsidTr="00103875">
        <w:trPr>
          <w:cantSplit/>
        </w:trPr>
        <w:tc>
          <w:tcPr>
            <w:tcW w:w="1415" w:type="dxa"/>
          </w:tcPr>
          <w:p w14:paraId="2CCEEE53" w14:textId="77777777" w:rsidR="00A00465" w:rsidRPr="00372FE9" w:rsidRDefault="00A00465" w:rsidP="00372FE9">
            <w:pPr>
              <w:rPr>
                <w:sz w:val="20"/>
              </w:rPr>
            </w:pPr>
            <w:r w:rsidRPr="00372FE9">
              <w:rPr>
                <w:noProof/>
                <w:sz w:val="20"/>
                <w:lang w:eastAsia="en-AU"/>
              </w:rPr>
              <w:drawing>
                <wp:inline distT="0" distB="0" distL="0" distR="0" wp14:anchorId="299339EB" wp14:editId="1021A89E">
                  <wp:extent cx="825500" cy="825500"/>
                  <wp:effectExtent l="0" t="0" r="0" b="0"/>
                  <wp:docPr id="5154" name="finance-professionals-capability-set.jpg" descr="finance-professionals-capability-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34035" cy="834035"/>
                          </a:xfrm>
                          <a:prstGeom prst="rect">
                            <a:avLst/>
                          </a:prstGeom>
                          <a:noFill/>
                          <a:ln>
                            <a:noFill/>
                          </a:ln>
                        </pic:spPr>
                      </pic:pic>
                    </a:graphicData>
                  </a:graphic>
                </wp:inline>
              </w:drawing>
            </w:r>
          </w:p>
        </w:tc>
        <w:tc>
          <w:tcPr>
            <w:tcW w:w="2838" w:type="dxa"/>
          </w:tcPr>
          <w:p w14:paraId="1999BDE5" w14:textId="77777777" w:rsidR="00667FCB" w:rsidRDefault="00A00465" w:rsidP="00372FE9">
            <w:pPr>
              <w:rPr>
                <w:rFonts w:cs="Arial"/>
                <w:b/>
                <w:bCs/>
                <w:color w:val="000000"/>
                <w:sz w:val="20"/>
              </w:rPr>
            </w:pPr>
            <w:r w:rsidRPr="00372FE9">
              <w:rPr>
                <w:rFonts w:cs="Arial"/>
                <w:b/>
                <w:bCs/>
                <w:color w:val="000000"/>
                <w:sz w:val="20"/>
              </w:rPr>
              <w:t>Management Accounting</w:t>
            </w:r>
          </w:p>
          <w:p w14:paraId="3A16C891" w14:textId="77777777" w:rsidR="00A00465" w:rsidRPr="00667FCB" w:rsidRDefault="00A00465" w:rsidP="00372FE9">
            <w:pPr>
              <w:rPr>
                <w:rFonts w:cs="Arial"/>
                <w:b/>
                <w:bCs/>
                <w:color w:val="000000"/>
                <w:sz w:val="20"/>
              </w:rPr>
            </w:pPr>
            <w:r w:rsidRPr="00372FE9">
              <w:rPr>
                <w:rFonts w:cs="Arial"/>
                <w:color w:val="000000"/>
                <w:sz w:val="20"/>
              </w:rPr>
              <w:t>Provide high quality analysis and evaluation of financial and operational performance to inform management decisions, and to underpin effective budget formulation, forecasting and projections</w:t>
            </w:r>
          </w:p>
        </w:tc>
        <w:tc>
          <w:tcPr>
            <w:tcW w:w="5103" w:type="dxa"/>
          </w:tcPr>
          <w:p w14:paraId="17193C5E" w14:textId="77777777" w:rsidR="00A00465" w:rsidRPr="00A00465" w:rsidRDefault="00A00465" w:rsidP="00A00465">
            <w:pPr>
              <w:pStyle w:val="TableBullet"/>
              <w:rPr>
                <w:lang w:val="en-US"/>
              </w:rPr>
            </w:pPr>
            <w:r w:rsidRPr="00372FE9">
              <w:rPr>
                <w:rFonts w:cs="Arial"/>
                <w:color w:val="000000"/>
              </w:rPr>
              <w:t>Apply the principles of budgeting and forecasting to business planning and performance measurement</w:t>
            </w:r>
            <w:r w:rsidRPr="00A00465">
              <w:rPr>
                <w:rFonts w:cs="Arial"/>
                <w:color w:val="000000"/>
              </w:rPr>
              <w:t xml:space="preserve"> </w:t>
            </w:r>
          </w:p>
          <w:p w14:paraId="3E2DA5E2" w14:textId="77777777" w:rsidR="00A00465" w:rsidRPr="00A00465" w:rsidRDefault="00A00465" w:rsidP="00A00465">
            <w:pPr>
              <w:pStyle w:val="TableBullet"/>
              <w:rPr>
                <w:lang w:val="en-US"/>
              </w:rPr>
            </w:pPr>
            <w:r w:rsidRPr="00372FE9">
              <w:rPr>
                <w:rFonts w:cs="Arial"/>
                <w:color w:val="000000"/>
              </w:rPr>
              <w:t>Critically review and interpret forecast and budget data provided by non-finance staff, forecasting trends and analysing variances to prepare budget forecasts</w:t>
            </w:r>
            <w:r w:rsidRPr="00A00465">
              <w:rPr>
                <w:rFonts w:cs="Arial"/>
                <w:color w:val="000000"/>
              </w:rPr>
              <w:t xml:space="preserve"> </w:t>
            </w:r>
          </w:p>
          <w:p w14:paraId="7841B0BB" w14:textId="77777777" w:rsidR="00A00465" w:rsidRPr="00A00465" w:rsidRDefault="00A00465" w:rsidP="00A00465">
            <w:pPr>
              <w:pStyle w:val="TableBullet"/>
              <w:rPr>
                <w:lang w:val="en-US"/>
              </w:rPr>
            </w:pPr>
            <w:r w:rsidRPr="00372FE9">
              <w:rPr>
                <w:rFonts w:cs="Arial"/>
                <w:color w:val="000000"/>
              </w:rPr>
              <w:t>Identify relevant financial and non-financial data, both past and projected and locate additional financial data to develop comprehensive financial analyses</w:t>
            </w:r>
            <w:r w:rsidRPr="00A00465">
              <w:rPr>
                <w:rFonts w:cs="Arial"/>
                <w:color w:val="000000"/>
              </w:rPr>
              <w:t xml:space="preserve"> </w:t>
            </w:r>
          </w:p>
          <w:p w14:paraId="0B25E9C7" w14:textId="77777777" w:rsidR="00A00465" w:rsidRPr="00A00465" w:rsidRDefault="00A00465" w:rsidP="00A00465">
            <w:pPr>
              <w:pStyle w:val="TableBullet"/>
              <w:rPr>
                <w:lang w:val="en-US"/>
              </w:rPr>
            </w:pPr>
            <w:r w:rsidRPr="00372FE9">
              <w:rPr>
                <w:rFonts w:cs="Arial"/>
                <w:color w:val="000000"/>
              </w:rPr>
              <w:t>Develop complex reports and analyses to enable informed decision making by management and/or other internal users</w:t>
            </w:r>
            <w:r w:rsidRPr="00A00465">
              <w:rPr>
                <w:rFonts w:cs="Arial"/>
                <w:color w:val="000000"/>
              </w:rPr>
              <w:t xml:space="preserve"> </w:t>
            </w:r>
          </w:p>
          <w:p w14:paraId="488623E0" w14:textId="77777777" w:rsidR="00A00465" w:rsidRPr="00A00465" w:rsidRDefault="00A00465" w:rsidP="00A00465">
            <w:pPr>
              <w:pStyle w:val="TableBullet"/>
              <w:rPr>
                <w:lang w:val="en-US"/>
              </w:rPr>
            </w:pPr>
            <w:r w:rsidRPr="00372FE9">
              <w:rPr>
                <w:rFonts w:cs="Arial"/>
                <w:color w:val="000000"/>
              </w:rPr>
              <w:t>Present and interpret complex financial information and analysis to support organisation decision-making</w:t>
            </w:r>
            <w:r w:rsidRPr="00A00465">
              <w:rPr>
                <w:rFonts w:cs="Arial"/>
                <w:color w:val="000000"/>
              </w:rPr>
              <w:t xml:space="preserve"> </w:t>
            </w:r>
          </w:p>
          <w:p w14:paraId="5D1B2523" w14:textId="77777777" w:rsidR="00A00465" w:rsidRPr="00A00465" w:rsidRDefault="00A00465" w:rsidP="00A00465">
            <w:pPr>
              <w:pStyle w:val="TableBullet"/>
              <w:rPr>
                <w:lang w:val="en-US"/>
              </w:rPr>
            </w:pPr>
            <w:r w:rsidRPr="00372FE9">
              <w:rPr>
                <w:rFonts w:cs="Arial"/>
                <w:color w:val="000000"/>
              </w:rPr>
              <w:t>Develop comprehensive budgets and forecasts in accordance with the procedures adopted by the organisation and consistent with sector standards</w:t>
            </w:r>
            <w:r w:rsidRPr="00A00465">
              <w:rPr>
                <w:rFonts w:cs="Arial"/>
                <w:color w:val="000000"/>
              </w:rPr>
              <w:t xml:space="preserve"> </w:t>
            </w:r>
          </w:p>
        </w:tc>
        <w:tc>
          <w:tcPr>
            <w:tcW w:w="1132" w:type="dxa"/>
          </w:tcPr>
          <w:p w14:paraId="756C849B" w14:textId="77777777" w:rsidR="00A00465" w:rsidRPr="00372FE9" w:rsidRDefault="00A00465" w:rsidP="00544127">
            <w:pPr>
              <w:pStyle w:val="TableText"/>
            </w:pPr>
            <w:r w:rsidRPr="00372FE9">
              <w:t>Level 3</w:t>
            </w:r>
          </w:p>
        </w:tc>
      </w:tr>
    </w:tbl>
    <w:p w14:paraId="64C59D9B" w14:textId="77777777" w:rsidR="00372FE9" w:rsidRDefault="00372FE9" w:rsidP="00372FE9"/>
    <w:p w14:paraId="0C3C1EB9" w14:textId="77777777" w:rsidR="009E0B71" w:rsidRDefault="009E0B71" w:rsidP="000C453F">
      <w:pPr>
        <w:pStyle w:val="Heading2"/>
      </w:pPr>
      <w:r>
        <w:t>Complementary capabilities</w:t>
      </w:r>
    </w:p>
    <w:p w14:paraId="797369C2"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w:t>
      </w:r>
      <w:proofErr w:type="gramStart"/>
      <w:r w:rsidRPr="003927AE">
        <w:rPr>
          <w:rFonts w:eastAsiaTheme="minorEastAsia"/>
          <w:szCs w:val="22"/>
          <w:lang w:val="en-US"/>
        </w:rPr>
        <w:t>identifying</w:t>
      </w:r>
      <w:proofErr w:type="gramEnd"/>
      <w:r w:rsidRPr="003927AE">
        <w:rPr>
          <w:rFonts w:eastAsiaTheme="minorEastAsia"/>
          <w:szCs w:val="22"/>
          <w:lang w:val="en-US"/>
        </w:rPr>
        <w:t xml:space="preserve"> </w:t>
      </w:r>
      <w:proofErr w:type="gramStart"/>
      <w:r w:rsidRPr="003927AE">
        <w:rPr>
          <w:rFonts w:eastAsiaTheme="minorEastAsia"/>
          <w:szCs w:val="22"/>
          <w:lang w:val="en-US"/>
        </w:rPr>
        <w:t>performance</w:t>
      </w:r>
      <w:proofErr w:type="gramEnd"/>
      <w:r w:rsidRPr="003927AE">
        <w:rPr>
          <w:rFonts w:eastAsiaTheme="minorEastAsia"/>
          <w:szCs w:val="22"/>
          <w:lang w:val="en-US"/>
        </w:rPr>
        <w:t xml:space="preserve"> required for the role and development opportunities. </w:t>
      </w:r>
    </w:p>
    <w:p w14:paraId="5BAD2D6A"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 xml:space="preserve">Note: capabilities listed as ‘not essential’ for this role are not relevant for recruitment </w:t>
      </w:r>
      <w:proofErr w:type="gramStart"/>
      <w:r w:rsidRPr="003927AE">
        <w:rPr>
          <w:rFonts w:eastAsiaTheme="minorEastAsia"/>
          <w:szCs w:val="22"/>
          <w:lang w:val="en-US"/>
        </w:rPr>
        <w:t>purposes</w:t>
      </w:r>
      <w:proofErr w:type="gramEnd"/>
      <w:r w:rsidRPr="003927AE">
        <w:rPr>
          <w:rFonts w:eastAsiaTheme="minorEastAsia"/>
          <w:szCs w:val="22"/>
          <w:lang w:val="en-US"/>
        </w:rPr>
        <w:t xml:space="preserve"> </w:t>
      </w:r>
      <w:proofErr w:type="gramStart"/>
      <w:r w:rsidRPr="003927AE">
        <w:rPr>
          <w:rFonts w:eastAsiaTheme="minorEastAsia"/>
          <w:szCs w:val="22"/>
          <w:lang w:val="en-US"/>
        </w:rPr>
        <w:t>however</w:t>
      </w:r>
      <w:proofErr w:type="gramEnd"/>
      <w:r w:rsidRPr="003927AE">
        <w:rPr>
          <w:rFonts w:eastAsiaTheme="minorEastAsia"/>
          <w:szCs w:val="22"/>
          <w:lang w:val="en-US"/>
        </w:rPr>
        <w:t xml:space="preserve"> may be relevant for future career development.</w:t>
      </w:r>
    </w:p>
    <w:p w14:paraId="1DB411C1"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251288E4" w14:textId="77777777" w:rsidTr="00A0162D">
        <w:trPr>
          <w:cnfStyle w:val="100000000000" w:firstRow="1" w:lastRow="0" w:firstColumn="0" w:lastColumn="0" w:oddVBand="0" w:evenVBand="0" w:oddHBand="0" w:evenHBand="0" w:firstRowFirstColumn="0" w:firstRowLastColumn="0" w:lastRowFirstColumn="0" w:lastRowLastColumn="0"/>
          <w:cantSplit/>
          <w:tblHeader/>
        </w:trPr>
        <w:tc>
          <w:tcPr>
            <w:tcW w:w="1276" w:type="dxa"/>
            <w:shd w:val="clear" w:color="auto" w:fill="BFBFBF" w:themeFill="background1" w:themeFillShade="BF"/>
            <w:vAlign w:val="center"/>
          </w:tcPr>
          <w:p w14:paraId="2019CF37"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192F2A01"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416B249B"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466829A5" w14:textId="77777777" w:rsidR="00372FE9" w:rsidRPr="00372FE9" w:rsidRDefault="00372FE9" w:rsidP="00372FE9">
            <w:pPr>
              <w:rPr>
                <w:b/>
                <w:bCs/>
                <w:sz w:val="20"/>
              </w:rPr>
            </w:pPr>
            <w:r w:rsidRPr="00372FE9">
              <w:rPr>
                <w:b/>
                <w:bCs/>
                <w:sz w:val="20"/>
              </w:rPr>
              <w:t>Level</w:t>
            </w:r>
          </w:p>
        </w:tc>
      </w:tr>
      <w:tr w:rsidR="00372FE9" w:rsidRPr="00372FE9" w14:paraId="6DFAD70B" w14:textId="77777777" w:rsidTr="004C659E">
        <w:trPr>
          <w:cantSplit/>
        </w:trPr>
        <w:tc>
          <w:tcPr>
            <w:tcW w:w="1276" w:type="dxa"/>
          </w:tcPr>
          <w:p w14:paraId="531A6686" w14:textId="77777777" w:rsidR="00372FE9" w:rsidRPr="00372FE9" w:rsidRDefault="00372FE9" w:rsidP="00372FE9">
            <w:pPr>
              <w:rPr>
                <w:sz w:val="20"/>
              </w:rPr>
            </w:pPr>
            <w:r w:rsidRPr="00372FE9">
              <w:rPr>
                <w:noProof/>
                <w:sz w:val="20"/>
                <w:lang w:eastAsia="en-AU"/>
              </w:rPr>
              <w:drawing>
                <wp:inline distT="0" distB="0" distL="0" distR="0" wp14:anchorId="59728AB6" wp14:editId="1A404BC6">
                  <wp:extent cx="416966" cy="416966"/>
                  <wp:effectExtent l="0" t="0" r="2540" b="2540"/>
                  <wp:docPr id="7104"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6DBF866" w14:textId="77777777" w:rsidR="00372FE9" w:rsidRPr="00372FE9" w:rsidRDefault="00372FE9" w:rsidP="00544127">
            <w:pPr>
              <w:pStyle w:val="TableText"/>
            </w:pPr>
            <w:r w:rsidRPr="00372FE9">
              <w:t>Display Resilience and Courage</w:t>
            </w:r>
          </w:p>
        </w:tc>
        <w:tc>
          <w:tcPr>
            <w:tcW w:w="4851" w:type="dxa"/>
          </w:tcPr>
          <w:p w14:paraId="2FD5331A"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21164251" w14:textId="77777777" w:rsidR="00372FE9" w:rsidRPr="00372FE9" w:rsidRDefault="004C659E" w:rsidP="00544127">
            <w:pPr>
              <w:pStyle w:val="TableText"/>
            </w:pPr>
            <w:r w:rsidRPr="004C659E">
              <w:t>Adept</w:t>
            </w:r>
          </w:p>
        </w:tc>
      </w:tr>
      <w:tr w:rsidR="00372FE9" w:rsidRPr="00372FE9" w14:paraId="34BC6D31" w14:textId="77777777" w:rsidTr="004C659E">
        <w:trPr>
          <w:cantSplit/>
        </w:trPr>
        <w:tc>
          <w:tcPr>
            <w:tcW w:w="1276" w:type="dxa"/>
          </w:tcPr>
          <w:p w14:paraId="4B18B4FC" w14:textId="77777777" w:rsidR="00372FE9" w:rsidRPr="00372FE9" w:rsidRDefault="00372FE9" w:rsidP="00372FE9">
            <w:pPr>
              <w:rPr>
                <w:sz w:val="20"/>
              </w:rPr>
            </w:pPr>
            <w:r w:rsidRPr="00372FE9">
              <w:rPr>
                <w:noProof/>
                <w:sz w:val="20"/>
                <w:lang w:eastAsia="en-AU"/>
              </w:rPr>
              <w:drawing>
                <wp:inline distT="0" distB="0" distL="0" distR="0" wp14:anchorId="2FA7B4BC" wp14:editId="4FCD66EA">
                  <wp:extent cx="416966" cy="416966"/>
                  <wp:effectExtent l="0" t="0" r="2540" b="2540"/>
                  <wp:docPr id="699"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DE40848" w14:textId="77777777" w:rsidR="00372FE9" w:rsidRPr="00372FE9" w:rsidRDefault="00372FE9" w:rsidP="00544127">
            <w:pPr>
              <w:pStyle w:val="TableText"/>
            </w:pPr>
            <w:r w:rsidRPr="00372FE9">
              <w:t>Manage Self</w:t>
            </w:r>
          </w:p>
        </w:tc>
        <w:tc>
          <w:tcPr>
            <w:tcW w:w="4851" w:type="dxa"/>
          </w:tcPr>
          <w:p w14:paraId="001E78BE"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2C0AC88C" w14:textId="5DBBF956" w:rsidR="00372FE9" w:rsidRPr="00372FE9" w:rsidRDefault="001F5B92" w:rsidP="00544127">
            <w:pPr>
              <w:pStyle w:val="TableText"/>
            </w:pPr>
            <w:r>
              <w:t>Advanced</w:t>
            </w:r>
          </w:p>
        </w:tc>
      </w:tr>
      <w:tr w:rsidR="00372FE9" w:rsidRPr="00372FE9" w14:paraId="3E0A47EF" w14:textId="77777777" w:rsidTr="004C659E">
        <w:trPr>
          <w:cantSplit/>
        </w:trPr>
        <w:tc>
          <w:tcPr>
            <w:tcW w:w="1276" w:type="dxa"/>
          </w:tcPr>
          <w:p w14:paraId="3BB5B9DB" w14:textId="77777777" w:rsidR="00372FE9" w:rsidRPr="00372FE9" w:rsidRDefault="00372FE9" w:rsidP="00372FE9">
            <w:pPr>
              <w:rPr>
                <w:sz w:val="20"/>
              </w:rPr>
            </w:pPr>
            <w:r w:rsidRPr="00372FE9">
              <w:rPr>
                <w:noProof/>
                <w:sz w:val="20"/>
                <w:lang w:eastAsia="en-AU"/>
              </w:rPr>
              <w:drawing>
                <wp:inline distT="0" distB="0" distL="0" distR="0" wp14:anchorId="15F1F7F3" wp14:editId="7EC1F00D">
                  <wp:extent cx="416966" cy="416966"/>
                  <wp:effectExtent l="0" t="0" r="2540" b="2540"/>
                  <wp:docPr id="428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5A7E438" w14:textId="77777777" w:rsidR="00372FE9" w:rsidRPr="00372FE9" w:rsidRDefault="00372FE9" w:rsidP="00544127">
            <w:pPr>
              <w:pStyle w:val="TableText"/>
            </w:pPr>
            <w:r w:rsidRPr="00372FE9">
              <w:t>Value Diversity and Inclusion</w:t>
            </w:r>
          </w:p>
        </w:tc>
        <w:tc>
          <w:tcPr>
            <w:tcW w:w="4851" w:type="dxa"/>
          </w:tcPr>
          <w:p w14:paraId="54EB1421"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59702362" w14:textId="7B836104" w:rsidR="00372FE9" w:rsidRPr="00372FE9" w:rsidRDefault="001352F0" w:rsidP="00544127">
            <w:pPr>
              <w:pStyle w:val="TableText"/>
            </w:pPr>
            <w:r>
              <w:t>Intermediate</w:t>
            </w:r>
          </w:p>
        </w:tc>
      </w:tr>
      <w:tr w:rsidR="00372FE9" w:rsidRPr="00372FE9" w14:paraId="19ECBC44" w14:textId="77777777" w:rsidTr="004C659E">
        <w:trPr>
          <w:cantSplit/>
        </w:trPr>
        <w:tc>
          <w:tcPr>
            <w:tcW w:w="1276" w:type="dxa"/>
          </w:tcPr>
          <w:p w14:paraId="2B7673CB" w14:textId="77777777" w:rsidR="00372FE9" w:rsidRPr="00372FE9" w:rsidRDefault="00372FE9" w:rsidP="00372FE9">
            <w:pPr>
              <w:rPr>
                <w:sz w:val="20"/>
              </w:rPr>
            </w:pPr>
            <w:r w:rsidRPr="00372FE9">
              <w:rPr>
                <w:noProof/>
                <w:sz w:val="20"/>
                <w:lang w:eastAsia="en-AU"/>
              </w:rPr>
              <w:drawing>
                <wp:inline distT="0" distB="0" distL="0" distR="0" wp14:anchorId="71232D90" wp14:editId="6D97DD7A">
                  <wp:extent cx="416966" cy="416966"/>
                  <wp:effectExtent l="0" t="0" r="2540" b="2540"/>
                  <wp:docPr id="2649"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A44EFA9" w14:textId="77777777" w:rsidR="00372FE9" w:rsidRPr="00372FE9" w:rsidRDefault="00372FE9" w:rsidP="00544127">
            <w:pPr>
              <w:pStyle w:val="TableText"/>
            </w:pPr>
            <w:r w:rsidRPr="00372FE9">
              <w:t>Commit to Customer Service</w:t>
            </w:r>
          </w:p>
        </w:tc>
        <w:tc>
          <w:tcPr>
            <w:tcW w:w="4851" w:type="dxa"/>
          </w:tcPr>
          <w:p w14:paraId="41AB1A16"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5C1482DA" w14:textId="2642BDC9" w:rsidR="00372FE9" w:rsidRPr="00372FE9" w:rsidRDefault="00E81D0A" w:rsidP="00544127">
            <w:pPr>
              <w:pStyle w:val="TableText"/>
            </w:pPr>
            <w:r>
              <w:t>Advanced</w:t>
            </w:r>
          </w:p>
        </w:tc>
      </w:tr>
      <w:tr w:rsidR="00372FE9" w:rsidRPr="00372FE9" w14:paraId="6429C0CC" w14:textId="77777777" w:rsidTr="004C659E">
        <w:trPr>
          <w:cantSplit/>
        </w:trPr>
        <w:tc>
          <w:tcPr>
            <w:tcW w:w="1276" w:type="dxa"/>
          </w:tcPr>
          <w:p w14:paraId="29FF32BA" w14:textId="77777777" w:rsidR="00372FE9" w:rsidRPr="00372FE9" w:rsidRDefault="00372FE9" w:rsidP="00372FE9">
            <w:pPr>
              <w:rPr>
                <w:sz w:val="20"/>
              </w:rPr>
            </w:pPr>
            <w:r w:rsidRPr="00372FE9">
              <w:rPr>
                <w:noProof/>
                <w:sz w:val="20"/>
                <w:lang w:eastAsia="en-AU"/>
              </w:rPr>
              <w:drawing>
                <wp:inline distT="0" distB="0" distL="0" distR="0" wp14:anchorId="76188E5F" wp14:editId="271AD8DC">
                  <wp:extent cx="416966" cy="416966"/>
                  <wp:effectExtent l="0" t="0" r="2540" b="2540"/>
                  <wp:docPr id="6233"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E49E1FC" w14:textId="77777777" w:rsidR="00372FE9" w:rsidRPr="00372FE9" w:rsidRDefault="00372FE9" w:rsidP="00544127">
            <w:pPr>
              <w:pStyle w:val="TableText"/>
            </w:pPr>
            <w:r w:rsidRPr="00372FE9">
              <w:t xml:space="preserve">Influence and </w:t>
            </w:r>
            <w:proofErr w:type="gramStart"/>
            <w:r w:rsidRPr="00372FE9">
              <w:t>Negotiate</w:t>
            </w:r>
            <w:proofErr w:type="gramEnd"/>
          </w:p>
        </w:tc>
        <w:tc>
          <w:tcPr>
            <w:tcW w:w="4851" w:type="dxa"/>
          </w:tcPr>
          <w:p w14:paraId="336F6746" w14:textId="77777777" w:rsidR="00372FE9" w:rsidRPr="00372FE9" w:rsidRDefault="00372FE9" w:rsidP="00544127">
            <w:pPr>
              <w:pStyle w:val="TableText"/>
            </w:pPr>
            <w:r w:rsidRPr="00372FE9">
              <w:t>Gain consensus and commitment from others, and resolve issues and conflicts</w:t>
            </w:r>
          </w:p>
        </w:tc>
        <w:tc>
          <w:tcPr>
            <w:tcW w:w="1668" w:type="dxa"/>
          </w:tcPr>
          <w:p w14:paraId="53D9C364" w14:textId="77777777" w:rsidR="00372FE9" w:rsidRPr="00372FE9" w:rsidRDefault="004C659E" w:rsidP="00544127">
            <w:pPr>
              <w:pStyle w:val="TableText"/>
            </w:pPr>
            <w:r w:rsidRPr="004C659E">
              <w:t>Adept</w:t>
            </w:r>
          </w:p>
        </w:tc>
      </w:tr>
      <w:tr w:rsidR="00372FE9" w:rsidRPr="00372FE9" w14:paraId="69FF5360" w14:textId="77777777" w:rsidTr="004C659E">
        <w:trPr>
          <w:cantSplit/>
        </w:trPr>
        <w:tc>
          <w:tcPr>
            <w:tcW w:w="1276" w:type="dxa"/>
          </w:tcPr>
          <w:p w14:paraId="30D63A69" w14:textId="77777777" w:rsidR="00372FE9" w:rsidRPr="00372FE9" w:rsidRDefault="00372FE9" w:rsidP="00372FE9">
            <w:pPr>
              <w:rPr>
                <w:sz w:val="20"/>
              </w:rPr>
            </w:pPr>
            <w:r w:rsidRPr="00372FE9">
              <w:rPr>
                <w:noProof/>
                <w:sz w:val="20"/>
                <w:lang w:eastAsia="en-AU"/>
              </w:rPr>
              <w:lastRenderedPageBreak/>
              <w:drawing>
                <wp:inline distT="0" distB="0" distL="0" distR="0" wp14:anchorId="4BFE3D9F" wp14:editId="738EE476">
                  <wp:extent cx="416966" cy="416966"/>
                  <wp:effectExtent l="0" t="0" r="2540" b="2540"/>
                  <wp:docPr id="459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58BA1FE" w14:textId="77777777" w:rsidR="00372FE9" w:rsidRPr="00372FE9" w:rsidRDefault="00372FE9" w:rsidP="00544127">
            <w:pPr>
              <w:pStyle w:val="TableText"/>
            </w:pPr>
            <w:r w:rsidRPr="00372FE9">
              <w:t>Think and Solve Problems</w:t>
            </w:r>
          </w:p>
        </w:tc>
        <w:tc>
          <w:tcPr>
            <w:tcW w:w="4851" w:type="dxa"/>
          </w:tcPr>
          <w:p w14:paraId="78D24A90"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3683667B" w14:textId="0225FD79" w:rsidR="00372FE9" w:rsidRPr="00372FE9" w:rsidRDefault="00BC36BC" w:rsidP="00544127">
            <w:pPr>
              <w:pStyle w:val="TableText"/>
            </w:pPr>
            <w:r>
              <w:t>Adept</w:t>
            </w:r>
          </w:p>
        </w:tc>
      </w:tr>
      <w:tr w:rsidR="00372FE9" w:rsidRPr="00372FE9" w14:paraId="7A08F548" w14:textId="77777777" w:rsidTr="004C659E">
        <w:trPr>
          <w:cantSplit/>
        </w:trPr>
        <w:tc>
          <w:tcPr>
            <w:tcW w:w="1276" w:type="dxa"/>
          </w:tcPr>
          <w:p w14:paraId="032E69CA" w14:textId="77777777" w:rsidR="00372FE9" w:rsidRPr="00372FE9" w:rsidRDefault="00372FE9" w:rsidP="00372FE9">
            <w:pPr>
              <w:rPr>
                <w:sz w:val="20"/>
              </w:rPr>
            </w:pPr>
            <w:r w:rsidRPr="00372FE9">
              <w:rPr>
                <w:noProof/>
                <w:sz w:val="20"/>
                <w:lang w:eastAsia="en-AU"/>
              </w:rPr>
              <w:drawing>
                <wp:inline distT="0" distB="0" distL="0" distR="0" wp14:anchorId="4BDF6BB1" wp14:editId="553343A2">
                  <wp:extent cx="416966" cy="416966"/>
                  <wp:effectExtent l="0" t="0" r="2540" b="2540"/>
                  <wp:docPr id="8183"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69D0AAE" w14:textId="77777777" w:rsidR="00372FE9" w:rsidRPr="00372FE9" w:rsidRDefault="00372FE9" w:rsidP="00544127">
            <w:pPr>
              <w:pStyle w:val="TableText"/>
            </w:pPr>
            <w:r w:rsidRPr="00372FE9">
              <w:t>Demonstrate Accountability</w:t>
            </w:r>
          </w:p>
        </w:tc>
        <w:tc>
          <w:tcPr>
            <w:tcW w:w="4851" w:type="dxa"/>
          </w:tcPr>
          <w:p w14:paraId="71AF73B3"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72F69D99" w14:textId="0679C495" w:rsidR="00372FE9" w:rsidRPr="00372FE9" w:rsidRDefault="00BC36BC" w:rsidP="00544127">
            <w:pPr>
              <w:pStyle w:val="TableText"/>
            </w:pPr>
            <w:r>
              <w:t>Adept</w:t>
            </w:r>
          </w:p>
        </w:tc>
      </w:tr>
      <w:tr w:rsidR="00372FE9" w:rsidRPr="00372FE9" w14:paraId="1471F688" w14:textId="77777777" w:rsidTr="004C659E">
        <w:trPr>
          <w:cantSplit/>
        </w:trPr>
        <w:tc>
          <w:tcPr>
            <w:tcW w:w="1276" w:type="dxa"/>
          </w:tcPr>
          <w:p w14:paraId="44B6D15A" w14:textId="77777777" w:rsidR="00372FE9" w:rsidRPr="00372FE9" w:rsidRDefault="00372FE9" w:rsidP="00372FE9">
            <w:pPr>
              <w:rPr>
                <w:sz w:val="20"/>
              </w:rPr>
            </w:pPr>
            <w:r w:rsidRPr="00372FE9">
              <w:rPr>
                <w:noProof/>
                <w:sz w:val="20"/>
                <w:lang w:eastAsia="en-AU"/>
              </w:rPr>
              <w:drawing>
                <wp:inline distT="0" distB="0" distL="0" distR="0" wp14:anchorId="2AB691FE" wp14:editId="390B8594">
                  <wp:extent cx="416966" cy="416966"/>
                  <wp:effectExtent l="0" t="0" r="2540" b="2540"/>
                  <wp:docPr id="1778"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48A4FD3" w14:textId="77777777" w:rsidR="00372FE9" w:rsidRPr="00372FE9" w:rsidRDefault="00372FE9" w:rsidP="00544127">
            <w:pPr>
              <w:pStyle w:val="TableText"/>
            </w:pPr>
            <w:r w:rsidRPr="00372FE9">
              <w:t>Procurement and Contract Management</w:t>
            </w:r>
          </w:p>
        </w:tc>
        <w:tc>
          <w:tcPr>
            <w:tcW w:w="4851" w:type="dxa"/>
          </w:tcPr>
          <w:p w14:paraId="39251B3C"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5F928E82" w14:textId="77777777" w:rsidR="00372FE9" w:rsidRPr="00372FE9" w:rsidRDefault="004C659E" w:rsidP="00544127">
            <w:pPr>
              <w:pStyle w:val="TableText"/>
            </w:pPr>
            <w:r w:rsidRPr="004C659E">
              <w:t>Intermediate</w:t>
            </w:r>
          </w:p>
        </w:tc>
      </w:tr>
      <w:tr w:rsidR="00372FE9" w:rsidRPr="00372FE9" w14:paraId="2BABE036" w14:textId="77777777" w:rsidTr="004C659E">
        <w:trPr>
          <w:cantSplit/>
        </w:trPr>
        <w:tc>
          <w:tcPr>
            <w:tcW w:w="1276" w:type="dxa"/>
          </w:tcPr>
          <w:p w14:paraId="730B890F" w14:textId="77777777" w:rsidR="00372FE9" w:rsidRPr="00372FE9" w:rsidRDefault="00372FE9" w:rsidP="00372FE9">
            <w:pPr>
              <w:rPr>
                <w:sz w:val="20"/>
              </w:rPr>
            </w:pPr>
            <w:r w:rsidRPr="00372FE9">
              <w:rPr>
                <w:noProof/>
                <w:sz w:val="20"/>
                <w:lang w:eastAsia="en-AU"/>
              </w:rPr>
              <w:drawing>
                <wp:inline distT="0" distB="0" distL="0" distR="0" wp14:anchorId="0A106379" wp14:editId="31C4D13B">
                  <wp:extent cx="416966" cy="416966"/>
                  <wp:effectExtent l="0" t="0" r="2540" b="2540"/>
                  <wp:docPr id="143"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C95F37F" w14:textId="77777777" w:rsidR="00372FE9" w:rsidRPr="00372FE9" w:rsidRDefault="00372FE9" w:rsidP="00544127">
            <w:pPr>
              <w:pStyle w:val="TableText"/>
            </w:pPr>
            <w:r w:rsidRPr="00372FE9">
              <w:t>Project Management</w:t>
            </w:r>
          </w:p>
        </w:tc>
        <w:tc>
          <w:tcPr>
            <w:tcW w:w="4851" w:type="dxa"/>
          </w:tcPr>
          <w:p w14:paraId="3FAB0A1B" w14:textId="77777777" w:rsidR="00372FE9" w:rsidRPr="00372FE9" w:rsidRDefault="00372FE9" w:rsidP="00544127">
            <w:pPr>
              <w:pStyle w:val="TableText"/>
            </w:pPr>
            <w:r w:rsidRPr="00372FE9">
              <w:t>Understand and apply effective planning, coordination and control methods</w:t>
            </w:r>
          </w:p>
        </w:tc>
        <w:tc>
          <w:tcPr>
            <w:tcW w:w="1668" w:type="dxa"/>
          </w:tcPr>
          <w:p w14:paraId="1FAF85C7" w14:textId="77777777" w:rsidR="00372FE9" w:rsidRPr="00372FE9" w:rsidRDefault="004C659E" w:rsidP="00544127">
            <w:pPr>
              <w:pStyle w:val="TableText"/>
            </w:pPr>
            <w:r w:rsidRPr="004C659E">
              <w:t>Adept</w:t>
            </w:r>
          </w:p>
        </w:tc>
      </w:tr>
      <w:tr w:rsidR="00372FE9" w:rsidRPr="00372FE9" w14:paraId="0CABCD7D" w14:textId="77777777" w:rsidTr="004C659E">
        <w:trPr>
          <w:cantSplit/>
        </w:trPr>
        <w:tc>
          <w:tcPr>
            <w:tcW w:w="1276" w:type="dxa"/>
          </w:tcPr>
          <w:p w14:paraId="7BC544F1" w14:textId="77777777" w:rsidR="00372FE9" w:rsidRPr="00372FE9" w:rsidRDefault="00372FE9" w:rsidP="00372FE9">
            <w:pPr>
              <w:rPr>
                <w:sz w:val="20"/>
              </w:rPr>
            </w:pPr>
            <w:r w:rsidRPr="00372FE9">
              <w:rPr>
                <w:noProof/>
                <w:sz w:val="20"/>
                <w:lang w:eastAsia="en-AU"/>
              </w:rPr>
              <w:drawing>
                <wp:inline distT="0" distB="0" distL="0" distR="0" wp14:anchorId="669B87B8" wp14:editId="77B27C07">
                  <wp:extent cx="416966" cy="416966"/>
                  <wp:effectExtent l="0" t="0" r="2540" b="2540"/>
                  <wp:docPr id="3727"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9F2BCC6" w14:textId="77777777" w:rsidR="00372FE9" w:rsidRPr="00372FE9" w:rsidRDefault="00372FE9" w:rsidP="00544127">
            <w:pPr>
              <w:pStyle w:val="TableText"/>
            </w:pPr>
            <w:r w:rsidRPr="00372FE9">
              <w:t>Manage and Develop People</w:t>
            </w:r>
          </w:p>
        </w:tc>
        <w:tc>
          <w:tcPr>
            <w:tcW w:w="4851" w:type="dxa"/>
          </w:tcPr>
          <w:p w14:paraId="5040CF12" w14:textId="77777777" w:rsidR="00372FE9" w:rsidRPr="00372FE9" w:rsidRDefault="00372FE9" w:rsidP="00544127">
            <w:pPr>
              <w:pStyle w:val="TableText"/>
            </w:pPr>
            <w:r w:rsidRPr="00372FE9">
              <w:t>Engage and motivate staff, and develop capability and potential in others</w:t>
            </w:r>
          </w:p>
        </w:tc>
        <w:tc>
          <w:tcPr>
            <w:tcW w:w="1668" w:type="dxa"/>
          </w:tcPr>
          <w:p w14:paraId="6154C8E4" w14:textId="77777777" w:rsidR="00372FE9" w:rsidRPr="00372FE9" w:rsidRDefault="004C659E" w:rsidP="00544127">
            <w:pPr>
              <w:pStyle w:val="TableText"/>
            </w:pPr>
            <w:r w:rsidRPr="004C659E">
              <w:t>Adept</w:t>
            </w:r>
          </w:p>
        </w:tc>
      </w:tr>
      <w:tr w:rsidR="00372FE9" w:rsidRPr="00372FE9" w14:paraId="5148DC55" w14:textId="77777777" w:rsidTr="004C659E">
        <w:trPr>
          <w:cantSplit/>
        </w:trPr>
        <w:tc>
          <w:tcPr>
            <w:tcW w:w="1276" w:type="dxa"/>
          </w:tcPr>
          <w:p w14:paraId="35F6F526" w14:textId="77777777" w:rsidR="00372FE9" w:rsidRPr="00372FE9" w:rsidRDefault="00372FE9" w:rsidP="00372FE9">
            <w:pPr>
              <w:rPr>
                <w:sz w:val="20"/>
              </w:rPr>
            </w:pPr>
            <w:r w:rsidRPr="00372FE9">
              <w:rPr>
                <w:noProof/>
                <w:sz w:val="20"/>
                <w:lang w:eastAsia="en-AU"/>
              </w:rPr>
              <w:drawing>
                <wp:inline distT="0" distB="0" distL="0" distR="0" wp14:anchorId="154CFEC0" wp14:editId="45D5B5EF">
                  <wp:extent cx="416966" cy="416966"/>
                  <wp:effectExtent l="0" t="0" r="2540" b="2540"/>
                  <wp:docPr id="7312"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E278A3F" w14:textId="77777777" w:rsidR="00372FE9" w:rsidRPr="00372FE9" w:rsidRDefault="00372FE9" w:rsidP="00544127">
            <w:pPr>
              <w:pStyle w:val="TableText"/>
            </w:pPr>
            <w:r w:rsidRPr="00372FE9">
              <w:t>Inspire Direction and Purpose</w:t>
            </w:r>
          </w:p>
        </w:tc>
        <w:tc>
          <w:tcPr>
            <w:tcW w:w="4851" w:type="dxa"/>
          </w:tcPr>
          <w:p w14:paraId="2DEF6BC1" w14:textId="77777777" w:rsidR="00372FE9" w:rsidRPr="00372FE9" w:rsidRDefault="00372FE9" w:rsidP="00544127">
            <w:pPr>
              <w:pStyle w:val="TableText"/>
            </w:pPr>
            <w:r w:rsidRPr="00372FE9">
              <w:t>Communicate goals, priorities and vision, and recognise achievements</w:t>
            </w:r>
          </w:p>
        </w:tc>
        <w:tc>
          <w:tcPr>
            <w:tcW w:w="1668" w:type="dxa"/>
          </w:tcPr>
          <w:p w14:paraId="55058EEC" w14:textId="2091C8CF" w:rsidR="00372FE9" w:rsidRPr="00372FE9" w:rsidRDefault="00E81D0A" w:rsidP="00544127">
            <w:pPr>
              <w:pStyle w:val="TableText"/>
            </w:pPr>
            <w:r w:rsidRPr="004C659E">
              <w:t>Intermediate</w:t>
            </w:r>
          </w:p>
        </w:tc>
      </w:tr>
      <w:tr w:rsidR="00372FE9" w:rsidRPr="00372FE9" w14:paraId="34E28A72" w14:textId="77777777" w:rsidTr="004C659E">
        <w:trPr>
          <w:cantSplit/>
        </w:trPr>
        <w:tc>
          <w:tcPr>
            <w:tcW w:w="1276" w:type="dxa"/>
          </w:tcPr>
          <w:p w14:paraId="73399898" w14:textId="77777777" w:rsidR="00372FE9" w:rsidRPr="00372FE9" w:rsidRDefault="00372FE9" w:rsidP="00372FE9">
            <w:pPr>
              <w:rPr>
                <w:sz w:val="20"/>
              </w:rPr>
            </w:pPr>
            <w:r w:rsidRPr="00372FE9">
              <w:rPr>
                <w:noProof/>
                <w:sz w:val="20"/>
                <w:lang w:eastAsia="en-AU"/>
              </w:rPr>
              <w:drawing>
                <wp:inline distT="0" distB="0" distL="0" distR="0" wp14:anchorId="32B175C8" wp14:editId="5D0038F8">
                  <wp:extent cx="416966" cy="416966"/>
                  <wp:effectExtent l="0" t="0" r="2540" b="2540"/>
                  <wp:docPr id="5677"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39FF8C2" w14:textId="77777777" w:rsidR="00372FE9" w:rsidRPr="00372FE9" w:rsidRDefault="00372FE9" w:rsidP="00544127">
            <w:pPr>
              <w:pStyle w:val="TableText"/>
            </w:pPr>
            <w:r w:rsidRPr="00372FE9">
              <w:t>Manage Reform and Change</w:t>
            </w:r>
          </w:p>
        </w:tc>
        <w:tc>
          <w:tcPr>
            <w:tcW w:w="4851" w:type="dxa"/>
          </w:tcPr>
          <w:p w14:paraId="2B16CF91" w14:textId="77777777" w:rsidR="00372FE9" w:rsidRPr="00372FE9" w:rsidRDefault="00372FE9" w:rsidP="00544127">
            <w:pPr>
              <w:pStyle w:val="TableText"/>
            </w:pPr>
            <w:r w:rsidRPr="00372FE9">
              <w:t>Support, promote and champion change, and assist others to engage with change</w:t>
            </w:r>
          </w:p>
        </w:tc>
        <w:tc>
          <w:tcPr>
            <w:tcW w:w="1668" w:type="dxa"/>
          </w:tcPr>
          <w:p w14:paraId="2525C425" w14:textId="77777777" w:rsidR="00372FE9" w:rsidRPr="00372FE9" w:rsidRDefault="004C659E" w:rsidP="00544127">
            <w:pPr>
              <w:pStyle w:val="TableText"/>
            </w:pPr>
            <w:r w:rsidRPr="004C659E">
              <w:t>Adept</w:t>
            </w:r>
          </w:p>
        </w:tc>
      </w:tr>
      <w:bookmarkEnd w:id="6"/>
      <w:bookmarkEnd w:id="7"/>
      <w:bookmarkEnd w:id="8"/>
      <w:bookmarkEnd w:id="9"/>
    </w:tbl>
    <w:p w14:paraId="71E60A6F" w14:textId="0A4DBB4E" w:rsidR="009E0B71" w:rsidRDefault="009E0B71" w:rsidP="001203EE">
      <w:pPr>
        <w:contextualSpacing/>
      </w:pPr>
    </w:p>
    <w:sectPr w:rsidR="009E0B71" w:rsidSect="00115AF2">
      <w:footerReference w:type="default" r:id="rId19"/>
      <w:footerReference w:type="first" r:id="rId20"/>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40F21" w14:textId="77777777" w:rsidR="00276B8E" w:rsidRDefault="00276B8E" w:rsidP="00AC273D">
      <w:pPr>
        <w:spacing w:after="0"/>
      </w:pPr>
      <w:r>
        <w:separator/>
      </w:r>
    </w:p>
  </w:endnote>
  <w:endnote w:type="continuationSeparator" w:id="0">
    <w:p w14:paraId="33031FCB" w14:textId="77777777" w:rsidR="00276B8E" w:rsidRDefault="00276B8E"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8AE84" w14:textId="40DB7929" w:rsidR="00BC36BC" w:rsidRDefault="00BC36BC" w:rsidP="00F20050">
    <w:pPr>
      <w:pStyle w:val="Footer"/>
      <w:tabs>
        <w:tab w:val="clear" w:pos="4513"/>
        <w:tab w:val="center" w:pos="5103"/>
      </w:tabs>
      <w:rPr>
        <w:b/>
        <w:bCs/>
        <w:color w:val="262626" w:themeColor="text1" w:themeTint="D9"/>
      </w:rPr>
    </w:pPr>
    <w:r>
      <w:rPr>
        <w:noProof/>
      </w:rPr>
      <w:drawing>
        <wp:anchor distT="0" distB="0" distL="114300" distR="114300" simplePos="0" relativeHeight="251660288" behindDoc="0" locked="0" layoutInCell="1" allowOverlap="1" wp14:anchorId="0DA681CE" wp14:editId="4C80C6ED">
          <wp:simplePos x="0" y="0"/>
          <wp:positionH relativeFrom="column">
            <wp:posOffset>5791200</wp:posOffset>
          </wp:positionH>
          <wp:positionV relativeFrom="paragraph">
            <wp:posOffset>-3810</wp:posOffset>
          </wp:positionV>
          <wp:extent cx="508475" cy="540000"/>
          <wp:effectExtent l="0" t="0" r="6350" b="0"/>
          <wp:wrapThrough wrapText="bothSides">
            <wp:wrapPolygon edited="0">
              <wp:start x="0" y="0"/>
              <wp:lineTo x="0" y="20584"/>
              <wp:lineTo x="21060" y="20584"/>
              <wp:lineTo x="21060" y="0"/>
              <wp:lineTo x="0" y="0"/>
            </wp:wrapPolygon>
          </wp:wrapThrough>
          <wp:docPr id="1099981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08271" name="Picture 493108271"/>
                  <pic:cNvPicPr/>
                </pic:nvPicPr>
                <pic:blipFill>
                  <a:blip r:embed="rId1">
                    <a:extLst>
                      <a:ext uri="{28A0092B-C50C-407E-A947-70E740481C1C}">
                        <a14:useLocalDpi xmlns:a14="http://schemas.microsoft.com/office/drawing/2010/main" val="0"/>
                      </a:ext>
                    </a:extLst>
                  </a:blip>
                  <a:stretch>
                    <a:fillRect/>
                  </a:stretch>
                </pic:blipFill>
                <pic:spPr>
                  <a:xfrm>
                    <a:off x="0" y="0"/>
                    <a:ext cx="508475" cy="540000"/>
                  </a:xfrm>
                  <a:prstGeom prst="rect">
                    <a:avLst/>
                  </a:prstGeom>
                </pic:spPr>
              </pic:pic>
            </a:graphicData>
          </a:graphic>
          <wp14:sizeRelH relativeFrom="margin">
            <wp14:pctWidth>0</wp14:pctWidth>
          </wp14:sizeRelH>
          <wp14:sizeRelV relativeFrom="margin">
            <wp14:pctHeight>0</wp14:pctHeight>
          </wp14:sizeRelV>
        </wp:anchor>
      </w:drawing>
    </w:r>
    <w:r w:rsidR="00115AF2" w:rsidRPr="00E97E4E">
      <w:rPr>
        <w:color w:val="262626" w:themeColor="text1" w:themeTint="D9"/>
      </w:rPr>
      <w:t xml:space="preserve">Role Description </w:t>
    </w:r>
    <w:r w:rsidR="00586307" w:rsidRPr="00586307">
      <w:rPr>
        <w:b/>
        <w:bCs/>
        <w:color w:val="262626" w:themeColor="text1" w:themeTint="D9"/>
      </w:rPr>
      <w:t>Associate Director</w:t>
    </w:r>
    <w:r>
      <w:rPr>
        <w:b/>
        <w:bCs/>
        <w:color w:val="262626" w:themeColor="text1" w:themeTint="D9"/>
      </w:rPr>
      <w:t xml:space="preserve">, </w:t>
    </w:r>
    <w:r w:rsidR="001B5CBD">
      <w:rPr>
        <w:b/>
        <w:bCs/>
        <w:color w:val="262626" w:themeColor="text1" w:themeTint="D9"/>
      </w:rPr>
      <w:t xml:space="preserve">Financial </w:t>
    </w:r>
  </w:p>
  <w:p w14:paraId="2AB3818C" w14:textId="6EF82620" w:rsidR="00115AF2" w:rsidRDefault="001B5CBD" w:rsidP="00F20050">
    <w:pPr>
      <w:pStyle w:val="Footer"/>
      <w:tabs>
        <w:tab w:val="clear" w:pos="4513"/>
        <w:tab w:val="center" w:pos="5103"/>
      </w:tabs>
    </w:pPr>
    <w:r>
      <w:rPr>
        <w:b/>
        <w:bCs/>
        <w:color w:val="262626" w:themeColor="text1" w:themeTint="D9"/>
      </w:rPr>
      <w:t xml:space="preserve">Planning </w:t>
    </w:r>
    <w:r w:rsidR="00BC36BC">
      <w:rPr>
        <w:b/>
        <w:bCs/>
        <w:color w:val="262626" w:themeColor="text1" w:themeTint="D9"/>
      </w:rPr>
      <w:t>and</w:t>
    </w:r>
    <w:r>
      <w:rPr>
        <w:b/>
        <w:bCs/>
        <w:color w:val="262626" w:themeColor="text1" w:themeTint="D9"/>
      </w:rPr>
      <w:t xml:space="preserve"> Analysis</w:t>
    </w:r>
    <w:r w:rsidR="00115AF2">
      <w:rPr>
        <w:noProof/>
        <w:lang w:eastAsia="en-AU"/>
      </w:rPr>
      <w:tab/>
    </w:r>
    <w:r w:rsidR="00115AF2" w:rsidRPr="008D6E7A">
      <w:rPr>
        <w:noProof/>
        <w:color w:val="auto"/>
        <w:lang w:eastAsia="en-AU"/>
      </w:rPr>
      <w:fldChar w:fldCharType="begin"/>
    </w:r>
    <w:r w:rsidR="00115AF2" w:rsidRPr="008D6E7A">
      <w:rPr>
        <w:noProof/>
        <w:color w:val="auto"/>
        <w:lang w:eastAsia="en-AU"/>
      </w:rPr>
      <w:instrText xml:space="preserve"> PAGE  \* Arabic </w:instrText>
    </w:r>
    <w:r w:rsidR="00115AF2" w:rsidRPr="008D6E7A">
      <w:rPr>
        <w:noProof/>
        <w:color w:val="auto"/>
        <w:lang w:eastAsia="en-AU"/>
      </w:rPr>
      <w:fldChar w:fldCharType="separate"/>
    </w:r>
    <w:r w:rsidR="00115AF2" w:rsidRPr="008D6E7A">
      <w:rPr>
        <w:noProof/>
        <w:color w:val="auto"/>
        <w:lang w:eastAsia="en-AU"/>
      </w:rPr>
      <w:t>1</w:t>
    </w:r>
    <w:r w:rsidR="00115AF2" w:rsidRPr="008D6E7A">
      <w:rPr>
        <w:noProof/>
        <w:color w:val="auto"/>
        <w:lang w:eastAsia="en-AU"/>
      </w:rPr>
      <w:fldChar w:fldCharType="end"/>
    </w:r>
    <w:r w:rsidR="00115AF2">
      <w:rPr>
        <w:noProof/>
        <w:lang w:eastAsia="en-AU"/>
      </w:rPr>
      <w:tab/>
    </w:r>
    <w:r w:rsidR="00115AF2">
      <w:rPr>
        <w:noProof/>
        <w:lang w:eastAsia="en-AU"/>
      </w:rPr>
      <w:tab/>
    </w:r>
  </w:p>
  <w:p w14:paraId="437DAFAD" w14:textId="77777777" w:rsidR="00A90F97" w:rsidRPr="001E2B26" w:rsidRDefault="00A90F97" w:rsidP="00051237">
    <w:pPr>
      <w:pStyle w:val="Footer"/>
      <w:rPr>
        <w:sz w:val="12"/>
        <w:szCs w:val="12"/>
      </w:rPr>
    </w:pPr>
  </w:p>
  <w:p w14:paraId="47C95531"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169F"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715AAFDE"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365C8A75" wp14:editId="17388A91">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3F19DD3F"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22E17" w14:textId="77777777" w:rsidR="00276B8E" w:rsidRDefault="00276B8E" w:rsidP="00AC273D">
      <w:pPr>
        <w:spacing w:after="0"/>
      </w:pPr>
      <w:r>
        <w:separator/>
      </w:r>
    </w:p>
  </w:footnote>
  <w:footnote w:type="continuationSeparator" w:id="0">
    <w:p w14:paraId="4053E03A" w14:textId="77777777" w:rsidR="00276B8E" w:rsidRDefault="00276B8E"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A8A7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F02E8A"/>
    <w:multiLevelType w:val="multilevel"/>
    <w:tmpl w:val="2456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B3161A6"/>
    <w:multiLevelType w:val="multilevel"/>
    <w:tmpl w:val="F576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8356E2"/>
    <w:multiLevelType w:val="multilevel"/>
    <w:tmpl w:val="BC68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1825116">
    <w:abstractNumId w:val="9"/>
  </w:num>
  <w:num w:numId="2" w16cid:durableId="639383085">
    <w:abstractNumId w:val="7"/>
  </w:num>
  <w:num w:numId="3" w16cid:durableId="515506669">
    <w:abstractNumId w:val="6"/>
  </w:num>
  <w:num w:numId="4" w16cid:durableId="2145736219">
    <w:abstractNumId w:val="5"/>
  </w:num>
  <w:num w:numId="5" w16cid:durableId="98792172">
    <w:abstractNumId w:val="4"/>
  </w:num>
  <w:num w:numId="6" w16cid:durableId="1030449647">
    <w:abstractNumId w:val="8"/>
  </w:num>
  <w:num w:numId="7" w16cid:durableId="817697125">
    <w:abstractNumId w:val="3"/>
  </w:num>
  <w:num w:numId="8" w16cid:durableId="1744720312">
    <w:abstractNumId w:val="2"/>
  </w:num>
  <w:num w:numId="9" w16cid:durableId="601182937">
    <w:abstractNumId w:val="1"/>
  </w:num>
  <w:num w:numId="10" w16cid:durableId="1669283551">
    <w:abstractNumId w:val="0"/>
  </w:num>
  <w:num w:numId="11" w16cid:durableId="1213036249">
    <w:abstractNumId w:val="16"/>
  </w:num>
  <w:num w:numId="12" w16cid:durableId="531577373">
    <w:abstractNumId w:val="15"/>
  </w:num>
  <w:num w:numId="13" w16cid:durableId="2139256101">
    <w:abstractNumId w:val="12"/>
  </w:num>
  <w:num w:numId="14" w16cid:durableId="1429889471">
    <w:abstractNumId w:val="11"/>
  </w:num>
  <w:num w:numId="15" w16cid:durableId="817651690">
    <w:abstractNumId w:val="13"/>
  </w:num>
  <w:num w:numId="16" w16cid:durableId="2043242134">
    <w:abstractNumId w:val="10"/>
  </w:num>
  <w:num w:numId="17" w16cid:durableId="1000349459">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26CCA"/>
    <w:rsid w:val="0003077E"/>
    <w:rsid w:val="00030C9C"/>
    <w:rsid w:val="00031E32"/>
    <w:rsid w:val="0003659D"/>
    <w:rsid w:val="00037459"/>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5A4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395C"/>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0D86"/>
    <w:rsid w:val="0012232D"/>
    <w:rsid w:val="00122685"/>
    <w:rsid w:val="00123E52"/>
    <w:rsid w:val="00126219"/>
    <w:rsid w:val="0012683A"/>
    <w:rsid w:val="00130BC5"/>
    <w:rsid w:val="001312F5"/>
    <w:rsid w:val="00132343"/>
    <w:rsid w:val="00134E9B"/>
    <w:rsid w:val="001352F0"/>
    <w:rsid w:val="001429C7"/>
    <w:rsid w:val="0014452C"/>
    <w:rsid w:val="00146A4F"/>
    <w:rsid w:val="0014725A"/>
    <w:rsid w:val="00155EFA"/>
    <w:rsid w:val="001612BF"/>
    <w:rsid w:val="00162154"/>
    <w:rsid w:val="00162275"/>
    <w:rsid w:val="00166A4D"/>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5CBD"/>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5B92"/>
    <w:rsid w:val="001F618B"/>
    <w:rsid w:val="00202CD4"/>
    <w:rsid w:val="00203E4E"/>
    <w:rsid w:val="00213ED7"/>
    <w:rsid w:val="00222CC4"/>
    <w:rsid w:val="002256A0"/>
    <w:rsid w:val="002347AA"/>
    <w:rsid w:val="00234D41"/>
    <w:rsid w:val="00237136"/>
    <w:rsid w:val="00237CFF"/>
    <w:rsid w:val="00246BFC"/>
    <w:rsid w:val="00252BF9"/>
    <w:rsid w:val="00271FAE"/>
    <w:rsid w:val="00273008"/>
    <w:rsid w:val="002735A9"/>
    <w:rsid w:val="00276B8E"/>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40A1"/>
    <w:rsid w:val="00375A2D"/>
    <w:rsid w:val="00376812"/>
    <w:rsid w:val="00376972"/>
    <w:rsid w:val="003776D3"/>
    <w:rsid w:val="00385104"/>
    <w:rsid w:val="00385EAF"/>
    <w:rsid w:val="003904D7"/>
    <w:rsid w:val="00394D28"/>
    <w:rsid w:val="003A14E9"/>
    <w:rsid w:val="003A342B"/>
    <w:rsid w:val="003A3E82"/>
    <w:rsid w:val="003A5831"/>
    <w:rsid w:val="003A6939"/>
    <w:rsid w:val="003B310A"/>
    <w:rsid w:val="003C05C1"/>
    <w:rsid w:val="003C0A26"/>
    <w:rsid w:val="003C0BA4"/>
    <w:rsid w:val="003C410C"/>
    <w:rsid w:val="003C481F"/>
    <w:rsid w:val="003C5C8D"/>
    <w:rsid w:val="003C64C5"/>
    <w:rsid w:val="003C6579"/>
    <w:rsid w:val="003C6D86"/>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15F3D"/>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015"/>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A7276"/>
    <w:rsid w:val="004B0ACE"/>
    <w:rsid w:val="004B0FFB"/>
    <w:rsid w:val="004B2DC7"/>
    <w:rsid w:val="004B57AD"/>
    <w:rsid w:val="004B5D0E"/>
    <w:rsid w:val="004C2C6B"/>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6F7F"/>
    <w:rsid w:val="00567031"/>
    <w:rsid w:val="0056725F"/>
    <w:rsid w:val="00570E7B"/>
    <w:rsid w:val="005713D4"/>
    <w:rsid w:val="005741B0"/>
    <w:rsid w:val="00575E21"/>
    <w:rsid w:val="00576675"/>
    <w:rsid w:val="00576997"/>
    <w:rsid w:val="00580C34"/>
    <w:rsid w:val="005829CE"/>
    <w:rsid w:val="00582E73"/>
    <w:rsid w:val="005830BB"/>
    <w:rsid w:val="005840AF"/>
    <w:rsid w:val="00586307"/>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09"/>
    <w:rsid w:val="005D7164"/>
    <w:rsid w:val="005D7A1A"/>
    <w:rsid w:val="005E06FD"/>
    <w:rsid w:val="005E2A35"/>
    <w:rsid w:val="005E3DE9"/>
    <w:rsid w:val="005E448B"/>
    <w:rsid w:val="005E68C0"/>
    <w:rsid w:val="005F0E0E"/>
    <w:rsid w:val="005F2CA5"/>
    <w:rsid w:val="005F427B"/>
    <w:rsid w:val="005F4EC6"/>
    <w:rsid w:val="005F5991"/>
    <w:rsid w:val="005F7A3D"/>
    <w:rsid w:val="00601353"/>
    <w:rsid w:val="00602728"/>
    <w:rsid w:val="00604DCB"/>
    <w:rsid w:val="00606477"/>
    <w:rsid w:val="00611740"/>
    <w:rsid w:val="00620C7D"/>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2BD"/>
    <w:rsid w:val="006A6D25"/>
    <w:rsid w:val="006B3B0B"/>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34B3"/>
    <w:rsid w:val="00765CA4"/>
    <w:rsid w:val="00766A1C"/>
    <w:rsid w:val="00766C18"/>
    <w:rsid w:val="00773F15"/>
    <w:rsid w:val="00780769"/>
    <w:rsid w:val="007830E1"/>
    <w:rsid w:val="0078368C"/>
    <w:rsid w:val="00783BBC"/>
    <w:rsid w:val="007841FD"/>
    <w:rsid w:val="007845C3"/>
    <w:rsid w:val="00790ADD"/>
    <w:rsid w:val="0079471C"/>
    <w:rsid w:val="00796201"/>
    <w:rsid w:val="0079771E"/>
    <w:rsid w:val="007A3E74"/>
    <w:rsid w:val="007A5E76"/>
    <w:rsid w:val="007B05B2"/>
    <w:rsid w:val="007B1BDE"/>
    <w:rsid w:val="007B1C73"/>
    <w:rsid w:val="007B230A"/>
    <w:rsid w:val="007B3114"/>
    <w:rsid w:val="007B3EDD"/>
    <w:rsid w:val="007B5A7A"/>
    <w:rsid w:val="007B7176"/>
    <w:rsid w:val="007B77DD"/>
    <w:rsid w:val="007C47A9"/>
    <w:rsid w:val="007C76D0"/>
    <w:rsid w:val="007C7AE1"/>
    <w:rsid w:val="007C7FC8"/>
    <w:rsid w:val="007D0E9F"/>
    <w:rsid w:val="007D6C1C"/>
    <w:rsid w:val="007D6D30"/>
    <w:rsid w:val="007E3E39"/>
    <w:rsid w:val="007F0806"/>
    <w:rsid w:val="007F1AE2"/>
    <w:rsid w:val="007F366D"/>
    <w:rsid w:val="007F3905"/>
    <w:rsid w:val="007F4BAB"/>
    <w:rsid w:val="007F5884"/>
    <w:rsid w:val="007F6001"/>
    <w:rsid w:val="007F6680"/>
    <w:rsid w:val="0080079A"/>
    <w:rsid w:val="008017F2"/>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1E8A"/>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5C78"/>
    <w:rsid w:val="008A77FC"/>
    <w:rsid w:val="008B0E23"/>
    <w:rsid w:val="008B1D03"/>
    <w:rsid w:val="008B201D"/>
    <w:rsid w:val="008B243C"/>
    <w:rsid w:val="008B5322"/>
    <w:rsid w:val="008B61FB"/>
    <w:rsid w:val="008B6401"/>
    <w:rsid w:val="008B79A8"/>
    <w:rsid w:val="008D09CB"/>
    <w:rsid w:val="008D21B4"/>
    <w:rsid w:val="008D259D"/>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2388"/>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162D"/>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2444"/>
    <w:rsid w:val="00AE693A"/>
    <w:rsid w:val="00AE75EA"/>
    <w:rsid w:val="00AF030A"/>
    <w:rsid w:val="00AF0507"/>
    <w:rsid w:val="00AF4777"/>
    <w:rsid w:val="00AF6C3D"/>
    <w:rsid w:val="00AF6C63"/>
    <w:rsid w:val="00B0402F"/>
    <w:rsid w:val="00B04165"/>
    <w:rsid w:val="00B04E23"/>
    <w:rsid w:val="00B0696D"/>
    <w:rsid w:val="00B0703F"/>
    <w:rsid w:val="00B07555"/>
    <w:rsid w:val="00B1410C"/>
    <w:rsid w:val="00B177B8"/>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B149F"/>
    <w:rsid w:val="00BB6A3C"/>
    <w:rsid w:val="00BC26FA"/>
    <w:rsid w:val="00BC36BC"/>
    <w:rsid w:val="00BC3E9B"/>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63EC"/>
    <w:rsid w:val="00C47ADE"/>
    <w:rsid w:val="00C47CBA"/>
    <w:rsid w:val="00C47F9B"/>
    <w:rsid w:val="00C51A0A"/>
    <w:rsid w:val="00C550B9"/>
    <w:rsid w:val="00C5547A"/>
    <w:rsid w:val="00C5778D"/>
    <w:rsid w:val="00C577B6"/>
    <w:rsid w:val="00C57959"/>
    <w:rsid w:val="00C61154"/>
    <w:rsid w:val="00C64392"/>
    <w:rsid w:val="00C64BAF"/>
    <w:rsid w:val="00C64F1E"/>
    <w:rsid w:val="00C67638"/>
    <w:rsid w:val="00C677C0"/>
    <w:rsid w:val="00C71ECA"/>
    <w:rsid w:val="00C75830"/>
    <w:rsid w:val="00C76E4D"/>
    <w:rsid w:val="00C774D1"/>
    <w:rsid w:val="00C801E1"/>
    <w:rsid w:val="00C80959"/>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275D"/>
    <w:rsid w:val="00D336FE"/>
    <w:rsid w:val="00D34C43"/>
    <w:rsid w:val="00D34DFE"/>
    <w:rsid w:val="00D35E99"/>
    <w:rsid w:val="00D37CC3"/>
    <w:rsid w:val="00D41B3C"/>
    <w:rsid w:val="00D422F3"/>
    <w:rsid w:val="00D47011"/>
    <w:rsid w:val="00D50088"/>
    <w:rsid w:val="00D57BD0"/>
    <w:rsid w:val="00D60597"/>
    <w:rsid w:val="00D6122E"/>
    <w:rsid w:val="00D6282F"/>
    <w:rsid w:val="00D64474"/>
    <w:rsid w:val="00D64638"/>
    <w:rsid w:val="00D64C06"/>
    <w:rsid w:val="00D64DCD"/>
    <w:rsid w:val="00D66802"/>
    <w:rsid w:val="00D67A8B"/>
    <w:rsid w:val="00D74850"/>
    <w:rsid w:val="00D77D7D"/>
    <w:rsid w:val="00D8182F"/>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394"/>
    <w:rsid w:val="00DF59CB"/>
    <w:rsid w:val="00E04F5B"/>
    <w:rsid w:val="00E058FB"/>
    <w:rsid w:val="00E0672D"/>
    <w:rsid w:val="00E0750F"/>
    <w:rsid w:val="00E108C5"/>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0DC3"/>
    <w:rsid w:val="00E71EAD"/>
    <w:rsid w:val="00E720F5"/>
    <w:rsid w:val="00E74F63"/>
    <w:rsid w:val="00E752E9"/>
    <w:rsid w:val="00E802BF"/>
    <w:rsid w:val="00E80B45"/>
    <w:rsid w:val="00E81D0A"/>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6942"/>
    <w:rsid w:val="00EB76CB"/>
    <w:rsid w:val="00EB7F9D"/>
    <w:rsid w:val="00EC20DC"/>
    <w:rsid w:val="00EC237B"/>
    <w:rsid w:val="00EC6E64"/>
    <w:rsid w:val="00EC716C"/>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4716"/>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136"/>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568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5C2E6"/>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styleId="UnresolvedMention">
    <w:name w:val="Unresolved Mention"/>
    <w:basedOn w:val="DefaultParagraphFont"/>
    <w:uiPriority w:val="99"/>
    <w:semiHidden/>
    <w:unhideWhenUsed/>
    <w:rsid w:val="001352F0"/>
    <w:rPr>
      <w:color w:val="605E5C"/>
      <w:shd w:val="clear" w:color="auto" w:fill="E1DFDD"/>
    </w:rPr>
  </w:style>
  <w:style w:type="paragraph" w:customStyle="1" w:styleId="xmsonormal">
    <w:name w:val="x_msonormal"/>
    <w:basedOn w:val="Normal"/>
    <w:rsid w:val="005D7109"/>
    <w:pPr>
      <w:spacing w:after="0"/>
    </w:pPr>
    <w:rPr>
      <w:rFonts w:ascii="Calibri" w:hAnsi="Calibri" w:cs="Calibri"/>
      <w:szCs w:val="22"/>
      <w:lang w:eastAsia="en-AU"/>
    </w:rPr>
  </w:style>
  <w:style w:type="paragraph" w:customStyle="1" w:styleId="xmsobodytext">
    <w:name w:val="x_msobodytext"/>
    <w:basedOn w:val="Normal"/>
    <w:rsid w:val="005D7109"/>
    <w:pPr>
      <w:autoSpaceDE w:val="0"/>
      <w:autoSpaceDN w:val="0"/>
      <w:spacing w:after="0"/>
    </w:pPr>
    <w:rPr>
      <w:rFonts w:cs="Arial"/>
      <w:szCs w:val="22"/>
      <w:lang w:eastAsia="en-AU"/>
    </w:rPr>
  </w:style>
  <w:style w:type="paragraph" w:customStyle="1" w:styleId="paragraph">
    <w:name w:val="paragraph"/>
    <w:basedOn w:val="Normal"/>
    <w:rsid w:val="00BC36BC"/>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BC36BC"/>
  </w:style>
  <w:style w:type="character" w:customStyle="1" w:styleId="eop">
    <w:name w:val="eop"/>
    <w:basedOn w:val="DefaultParagraphFont"/>
    <w:rsid w:val="00BC36BC"/>
  </w:style>
  <w:style w:type="paragraph" w:styleId="Revision">
    <w:name w:val="Revision"/>
    <w:hidden/>
    <w:uiPriority w:val="99"/>
    <w:semiHidden/>
    <w:rsid w:val="00BC36BC"/>
    <w:pPr>
      <w:spacing w:after="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88842015">
      <w:bodyDiv w:val="1"/>
      <w:marLeft w:val="0"/>
      <w:marRight w:val="0"/>
      <w:marTop w:val="0"/>
      <w:marBottom w:val="0"/>
      <w:divBdr>
        <w:top w:val="none" w:sz="0" w:space="0" w:color="auto"/>
        <w:left w:val="none" w:sz="0" w:space="0" w:color="auto"/>
        <w:bottom w:val="none" w:sz="0" w:space="0" w:color="auto"/>
        <w:right w:val="none" w:sz="0" w:space="0" w:color="auto"/>
      </w:divBdr>
      <w:divsChild>
        <w:div w:id="1538932515">
          <w:marLeft w:val="0"/>
          <w:marRight w:val="0"/>
          <w:marTop w:val="0"/>
          <w:marBottom w:val="0"/>
          <w:divBdr>
            <w:top w:val="none" w:sz="0" w:space="0" w:color="auto"/>
            <w:left w:val="none" w:sz="0" w:space="0" w:color="auto"/>
            <w:bottom w:val="none" w:sz="0" w:space="0" w:color="auto"/>
            <w:right w:val="none" w:sz="0" w:space="0" w:color="auto"/>
          </w:divBdr>
        </w:div>
        <w:div w:id="860625387">
          <w:marLeft w:val="0"/>
          <w:marRight w:val="0"/>
          <w:marTop w:val="0"/>
          <w:marBottom w:val="0"/>
          <w:divBdr>
            <w:top w:val="none" w:sz="0" w:space="0" w:color="auto"/>
            <w:left w:val="none" w:sz="0" w:space="0" w:color="auto"/>
            <w:bottom w:val="none" w:sz="0" w:space="0" w:color="auto"/>
            <w:right w:val="none" w:sz="0" w:space="0" w:color="auto"/>
          </w:divBdr>
        </w:div>
        <w:div w:id="1400400207">
          <w:marLeft w:val="0"/>
          <w:marRight w:val="0"/>
          <w:marTop w:val="0"/>
          <w:marBottom w:val="0"/>
          <w:divBdr>
            <w:top w:val="none" w:sz="0" w:space="0" w:color="auto"/>
            <w:left w:val="none" w:sz="0" w:space="0" w:color="auto"/>
            <w:bottom w:val="none" w:sz="0" w:space="0" w:color="auto"/>
            <w:right w:val="none" w:sz="0" w:space="0" w:color="auto"/>
          </w:divBdr>
        </w:div>
        <w:div w:id="1359087735">
          <w:marLeft w:val="0"/>
          <w:marRight w:val="0"/>
          <w:marTop w:val="0"/>
          <w:marBottom w:val="0"/>
          <w:divBdr>
            <w:top w:val="none" w:sz="0" w:space="0" w:color="auto"/>
            <w:left w:val="none" w:sz="0" w:space="0" w:color="auto"/>
            <w:bottom w:val="none" w:sz="0" w:space="0" w:color="auto"/>
            <w:right w:val="none" w:sz="0" w:space="0" w:color="auto"/>
          </w:divBdr>
        </w:div>
        <w:div w:id="1458720908">
          <w:marLeft w:val="0"/>
          <w:marRight w:val="0"/>
          <w:marTop w:val="0"/>
          <w:marBottom w:val="0"/>
          <w:divBdr>
            <w:top w:val="none" w:sz="0" w:space="0" w:color="auto"/>
            <w:left w:val="none" w:sz="0" w:space="0" w:color="auto"/>
            <w:bottom w:val="none" w:sz="0" w:space="0" w:color="auto"/>
            <w:right w:val="none" w:sz="0" w:space="0" w:color="auto"/>
          </w:divBdr>
        </w:div>
        <w:div w:id="565535809">
          <w:marLeft w:val="0"/>
          <w:marRight w:val="0"/>
          <w:marTop w:val="0"/>
          <w:marBottom w:val="0"/>
          <w:divBdr>
            <w:top w:val="none" w:sz="0" w:space="0" w:color="auto"/>
            <w:left w:val="none" w:sz="0" w:space="0" w:color="auto"/>
            <w:bottom w:val="none" w:sz="0" w:space="0" w:color="auto"/>
            <w:right w:val="none" w:sz="0" w:space="0" w:color="auto"/>
          </w:divBdr>
        </w:div>
        <w:div w:id="771173055">
          <w:marLeft w:val="0"/>
          <w:marRight w:val="0"/>
          <w:marTop w:val="0"/>
          <w:marBottom w:val="0"/>
          <w:divBdr>
            <w:top w:val="none" w:sz="0" w:space="0" w:color="auto"/>
            <w:left w:val="none" w:sz="0" w:space="0" w:color="auto"/>
            <w:bottom w:val="none" w:sz="0" w:space="0" w:color="auto"/>
            <w:right w:val="none" w:sz="0" w:space="0" w:color="auto"/>
          </w:divBdr>
        </w:div>
        <w:div w:id="1806771210">
          <w:marLeft w:val="0"/>
          <w:marRight w:val="0"/>
          <w:marTop w:val="0"/>
          <w:marBottom w:val="0"/>
          <w:divBdr>
            <w:top w:val="none" w:sz="0" w:space="0" w:color="auto"/>
            <w:left w:val="none" w:sz="0" w:space="0" w:color="auto"/>
            <w:bottom w:val="none" w:sz="0" w:space="0" w:color="auto"/>
            <w:right w:val="none" w:sz="0" w:space="0" w:color="auto"/>
          </w:divBdr>
        </w:div>
        <w:div w:id="846988595">
          <w:marLeft w:val="0"/>
          <w:marRight w:val="0"/>
          <w:marTop w:val="0"/>
          <w:marBottom w:val="0"/>
          <w:divBdr>
            <w:top w:val="none" w:sz="0" w:space="0" w:color="auto"/>
            <w:left w:val="none" w:sz="0" w:space="0" w:color="auto"/>
            <w:bottom w:val="none" w:sz="0" w:space="0" w:color="auto"/>
            <w:right w:val="none" w:sz="0" w:space="0" w:color="auto"/>
          </w:divBdr>
        </w:div>
        <w:div w:id="136726388">
          <w:marLeft w:val="0"/>
          <w:marRight w:val="0"/>
          <w:marTop w:val="0"/>
          <w:marBottom w:val="0"/>
          <w:divBdr>
            <w:top w:val="none" w:sz="0" w:space="0" w:color="auto"/>
            <w:left w:val="none" w:sz="0" w:space="0" w:color="auto"/>
            <w:bottom w:val="none" w:sz="0" w:space="0" w:color="auto"/>
            <w:right w:val="none" w:sz="0" w:space="0" w:color="auto"/>
          </w:divBdr>
        </w:div>
        <w:div w:id="1033572751">
          <w:marLeft w:val="0"/>
          <w:marRight w:val="0"/>
          <w:marTop w:val="0"/>
          <w:marBottom w:val="0"/>
          <w:divBdr>
            <w:top w:val="none" w:sz="0" w:space="0" w:color="auto"/>
            <w:left w:val="none" w:sz="0" w:space="0" w:color="auto"/>
            <w:bottom w:val="none" w:sz="0" w:space="0" w:color="auto"/>
            <w:right w:val="none" w:sz="0" w:space="0" w:color="auto"/>
          </w:divBdr>
        </w:div>
      </w:divsChild>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26818781">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557281142">
      <w:bodyDiv w:val="1"/>
      <w:marLeft w:val="0"/>
      <w:marRight w:val="0"/>
      <w:marTop w:val="0"/>
      <w:marBottom w:val="0"/>
      <w:divBdr>
        <w:top w:val="none" w:sz="0" w:space="0" w:color="auto"/>
        <w:left w:val="none" w:sz="0" w:space="0" w:color="auto"/>
        <w:bottom w:val="none" w:sz="0" w:space="0" w:color="auto"/>
        <w:right w:val="none" w:sz="0" w:space="0" w:color="auto"/>
      </w:divBdr>
      <w:divsChild>
        <w:div w:id="978732486">
          <w:marLeft w:val="0"/>
          <w:marRight w:val="0"/>
          <w:marTop w:val="0"/>
          <w:marBottom w:val="0"/>
          <w:divBdr>
            <w:top w:val="none" w:sz="0" w:space="0" w:color="auto"/>
            <w:left w:val="none" w:sz="0" w:space="0" w:color="auto"/>
            <w:bottom w:val="none" w:sz="0" w:space="0" w:color="auto"/>
            <w:right w:val="none" w:sz="0" w:space="0" w:color="auto"/>
          </w:divBdr>
        </w:div>
        <w:div w:id="1506365313">
          <w:marLeft w:val="0"/>
          <w:marRight w:val="0"/>
          <w:marTop w:val="0"/>
          <w:marBottom w:val="0"/>
          <w:divBdr>
            <w:top w:val="none" w:sz="0" w:space="0" w:color="auto"/>
            <w:left w:val="none" w:sz="0" w:space="0" w:color="auto"/>
            <w:bottom w:val="none" w:sz="0" w:space="0" w:color="auto"/>
            <w:right w:val="none" w:sz="0" w:space="0" w:color="auto"/>
          </w:divBdr>
        </w:div>
        <w:div w:id="1069229235">
          <w:marLeft w:val="0"/>
          <w:marRight w:val="0"/>
          <w:marTop w:val="0"/>
          <w:marBottom w:val="0"/>
          <w:divBdr>
            <w:top w:val="none" w:sz="0" w:space="0" w:color="auto"/>
            <w:left w:val="none" w:sz="0" w:space="0" w:color="auto"/>
            <w:bottom w:val="none" w:sz="0" w:space="0" w:color="auto"/>
            <w:right w:val="none" w:sz="0" w:space="0" w:color="auto"/>
          </w:divBdr>
        </w:div>
        <w:div w:id="1617718119">
          <w:marLeft w:val="0"/>
          <w:marRight w:val="0"/>
          <w:marTop w:val="0"/>
          <w:marBottom w:val="0"/>
          <w:divBdr>
            <w:top w:val="none" w:sz="0" w:space="0" w:color="auto"/>
            <w:left w:val="none" w:sz="0" w:space="0" w:color="auto"/>
            <w:bottom w:val="none" w:sz="0" w:space="0" w:color="auto"/>
            <w:right w:val="none" w:sz="0" w:space="0" w:color="auto"/>
          </w:divBdr>
        </w:div>
        <w:div w:id="2126457372">
          <w:marLeft w:val="0"/>
          <w:marRight w:val="0"/>
          <w:marTop w:val="0"/>
          <w:marBottom w:val="0"/>
          <w:divBdr>
            <w:top w:val="none" w:sz="0" w:space="0" w:color="auto"/>
            <w:left w:val="none" w:sz="0" w:space="0" w:color="auto"/>
            <w:bottom w:val="none" w:sz="0" w:space="0" w:color="auto"/>
            <w:right w:val="none" w:sz="0" w:space="0" w:color="auto"/>
          </w:divBdr>
        </w:div>
        <w:div w:id="327877054">
          <w:marLeft w:val="0"/>
          <w:marRight w:val="0"/>
          <w:marTop w:val="0"/>
          <w:marBottom w:val="0"/>
          <w:divBdr>
            <w:top w:val="none" w:sz="0" w:space="0" w:color="auto"/>
            <w:left w:val="none" w:sz="0" w:space="0" w:color="auto"/>
            <w:bottom w:val="none" w:sz="0" w:space="0" w:color="auto"/>
            <w:right w:val="none" w:sz="0" w:space="0" w:color="auto"/>
          </w:divBdr>
        </w:div>
        <w:div w:id="1394233091">
          <w:marLeft w:val="0"/>
          <w:marRight w:val="0"/>
          <w:marTop w:val="0"/>
          <w:marBottom w:val="0"/>
          <w:divBdr>
            <w:top w:val="none" w:sz="0" w:space="0" w:color="auto"/>
            <w:left w:val="none" w:sz="0" w:space="0" w:color="auto"/>
            <w:bottom w:val="none" w:sz="0" w:space="0" w:color="auto"/>
            <w:right w:val="none" w:sz="0" w:space="0" w:color="auto"/>
          </w:divBdr>
        </w:div>
        <w:div w:id="865754382">
          <w:marLeft w:val="0"/>
          <w:marRight w:val="0"/>
          <w:marTop w:val="0"/>
          <w:marBottom w:val="0"/>
          <w:divBdr>
            <w:top w:val="none" w:sz="0" w:space="0" w:color="auto"/>
            <w:left w:val="none" w:sz="0" w:space="0" w:color="auto"/>
            <w:bottom w:val="none" w:sz="0" w:space="0" w:color="auto"/>
            <w:right w:val="none" w:sz="0" w:space="0" w:color="auto"/>
          </w:divBdr>
        </w:div>
        <w:div w:id="1958025450">
          <w:marLeft w:val="0"/>
          <w:marRight w:val="0"/>
          <w:marTop w:val="0"/>
          <w:marBottom w:val="0"/>
          <w:divBdr>
            <w:top w:val="none" w:sz="0" w:space="0" w:color="auto"/>
            <w:left w:val="none" w:sz="0" w:space="0" w:color="auto"/>
            <w:bottom w:val="none" w:sz="0" w:space="0" w:color="auto"/>
            <w:right w:val="none" w:sz="0" w:space="0" w:color="auto"/>
          </w:divBdr>
        </w:div>
        <w:div w:id="1724595807">
          <w:marLeft w:val="0"/>
          <w:marRight w:val="0"/>
          <w:marTop w:val="0"/>
          <w:marBottom w:val="0"/>
          <w:divBdr>
            <w:top w:val="none" w:sz="0" w:space="0" w:color="auto"/>
            <w:left w:val="none" w:sz="0" w:space="0" w:color="auto"/>
            <w:bottom w:val="none" w:sz="0" w:space="0" w:color="auto"/>
            <w:right w:val="none" w:sz="0" w:space="0" w:color="auto"/>
          </w:divBdr>
        </w:div>
        <w:div w:id="1277329279">
          <w:marLeft w:val="0"/>
          <w:marRight w:val="0"/>
          <w:marTop w:val="0"/>
          <w:marBottom w:val="0"/>
          <w:divBdr>
            <w:top w:val="none" w:sz="0" w:space="0" w:color="auto"/>
            <w:left w:val="none" w:sz="0" w:space="0" w:color="auto"/>
            <w:bottom w:val="none" w:sz="0" w:space="0" w:color="auto"/>
            <w:right w:val="none" w:sz="0" w:space="0" w:color="auto"/>
          </w:divBdr>
        </w:div>
      </w:divsChild>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645236918">
      <w:bodyDiv w:val="1"/>
      <w:marLeft w:val="0"/>
      <w:marRight w:val="0"/>
      <w:marTop w:val="0"/>
      <w:marBottom w:val="0"/>
      <w:divBdr>
        <w:top w:val="none" w:sz="0" w:space="0" w:color="auto"/>
        <w:left w:val="none" w:sz="0" w:space="0" w:color="auto"/>
        <w:bottom w:val="none" w:sz="0" w:space="0" w:color="auto"/>
        <w:right w:val="none" w:sz="0" w:space="0" w:color="auto"/>
      </w:divBdr>
    </w:div>
    <w:div w:id="1765103811">
      <w:bodyDiv w:val="1"/>
      <w:marLeft w:val="0"/>
      <w:marRight w:val="0"/>
      <w:marTop w:val="0"/>
      <w:marBottom w:val="0"/>
      <w:divBdr>
        <w:top w:val="none" w:sz="0" w:space="0" w:color="auto"/>
        <w:left w:val="none" w:sz="0" w:space="0" w:color="auto"/>
        <w:bottom w:val="none" w:sz="0" w:space="0" w:color="auto"/>
        <w:right w:val="none" w:sz="0" w:space="0" w:color="auto"/>
      </w:divBdr>
      <w:divsChild>
        <w:div w:id="1447844565">
          <w:marLeft w:val="0"/>
          <w:marRight w:val="0"/>
          <w:marTop w:val="0"/>
          <w:marBottom w:val="0"/>
          <w:divBdr>
            <w:top w:val="none" w:sz="0" w:space="0" w:color="auto"/>
            <w:left w:val="none" w:sz="0" w:space="0" w:color="auto"/>
            <w:bottom w:val="none" w:sz="0" w:space="0" w:color="auto"/>
            <w:right w:val="none" w:sz="0" w:space="0" w:color="auto"/>
          </w:divBdr>
        </w:div>
        <w:div w:id="1360593615">
          <w:marLeft w:val="0"/>
          <w:marRight w:val="0"/>
          <w:marTop w:val="0"/>
          <w:marBottom w:val="0"/>
          <w:divBdr>
            <w:top w:val="none" w:sz="0" w:space="0" w:color="auto"/>
            <w:left w:val="none" w:sz="0" w:space="0" w:color="auto"/>
            <w:bottom w:val="none" w:sz="0" w:space="0" w:color="auto"/>
            <w:right w:val="none" w:sz="0" w:space="0" w:color="auto"/>
          </w:divBdr>
        </w:div>
        <w:div w:id="411512942">
          <w:marLeft w:val="0"/>
          <w:marRight w:val="0"/>
          <w:marTop w:val="0"/>
          <w:marBottom w:val="0"/>
          <w:divBdr>
            <w:top w:val="none" w:sz="0" w:space="0" w:color="auto"/>
            <w:left w:val="none" w:sz="0" w:space="0" w:color="auto"/>
            <w:bottom w:val="none" w:sz="0" w:space="0" w:color="auto"/>
            <w:right w:val="none" w:sz="0" w:space="0" w:color="auto"/>
          </w:divBdr>
        </w:div>
        <w:div w:id="1320235944">
          <w:marLeft w:val="0"/>
          <w:marRight w:val="0"/>
          <w:marTop w:val="0"/>
          <w:marBottom w:val="0"/>
          <w:divBdr>
            <w:top w:val="none" w:sz="0" w:space="0" w:color="auto"/>
            <w:left w:val="none" w:sz="0" w:space="0" w:color="auto"/>
            <w:bottom w:val="none" w:sz="0" w:space="0" w:color="auto"/>
            <w:right w:val="none" w:sz="0" w:space="0" w:color="auto"/>
          </w:divBdr>
        </w:div>
        <w:div w:id="1545557908">
          <w:marLeft w:val="0"/>
          <w:marRight w:val="0"/>
          <w:marTop w:val="0"/>
          <w:marBottom w:val="0"/>
          <w:divBdr>
            <w:top w:val="none" w:sz="0" w:space="0" w:color="auto"/>
            <w:left w:val="none" w:sz="0" w:space="0" w:color="auto"/>
            <w:bottom w:val="none" w:sz="0" w:space="0" w:color="auto"/>
            <w:right w:val="none" w:sz="0" w:space="0" w:color="auto"/>
          </w:divBdr>
        </w:div>
        <w:div w:id="1496991269">
          <w:marLeft w:val="0"/>
          <w:marRight w:val="0"/>
          <w:marTop w:val="0"/>
          <w:marBottom w:val="0"/>
          <w:divBdr>
            <w:top w:val="none" w:sz="0" w:space="0" w:color="auto"/>
            <w:left w:val="none" w:sz="0" w:space="0" w:color="auto"/>
            <w:bottom w:val="none" w:sz="0" w:space="0" w:color="auto"/>
            <w:right w:val="none" w:sz="0" w:space="0" w:color="auto"/>
          </w:divBdr>
        </w:div>
        <w:div w:id="179977222">
          <w:marLeft w:val="0"/>
          <w:marRight w:val="0"/>
          <w:marTop w:val="0"/>
          <w:marBottom w:val="0"/>
          <w:divBdr>
            <w:top w:val="none" w:sz="0" w:space="0" w:color="auto"/>
            <w:left w:val="none" w:sz="0" w:space="0" w:color="auto"/>
            <w:bottom w:val="none" w:sz="0" w:space="0" w:color="auto"/>
            <w:right w:val="none" w:sz="0" w:space="0" w:color="auto"/>
          </w:divBdr>
        </w:div>
        <w:div w:id="1014721630">
          <w:marLeft w:val="0"/>
          <w:marRight w:val="0"/>
          <w:marTop w:val="0"/>
          <w:marBottom w:val="0"/>
          <w:divBdr>
            <w:top w:val="none" w:sz="0" w:space="0" w:color="auto"/>
            <w:left w:val="none" w:sz="0" w:space="0" w:color="auto"/>
            <w:bottom w:val="none" w:sz="0" w:space="0" w:color="auto"/>
            <w:right w:val="none" w:sz="0" w:space="0" w:color="auto"/>
          </w:divBdr>
        </w:div>
        <w:div w:id="191312683">
          <w:marLeft w:val="0"/>
          <w:marRight w:val="0"/>
          <w:marTop w:val="0"/>
          <w:marBottom w:val="0"/>
          <w:divBdr>
            <w:top w:val="none" w:sz="0" w:space="0" w:color="auto"/>
            <w:left w:val="none" w:sz="0" w:space="0" w:color="auto"/>
            <w:bottom w:val="none" w:sz="0" w:space="0" w:color="auto"/>
            <w:right w:val="none" w:sz="0" w:space="0" w:color="auto"/>
          </w:divBdr>
        </w:div>
        <w:div w:id="469051972">
          <w:marLeft w:val="0"/>
          <w:marRight w:val="0"/>
          <w:marTop w:val="0"/>
          <w:marBottom w:val="0"/>
          <w:divBdr>
            <w:top w:val="none" w:sz="0" w:space="0" w:color="auto"/>
            <w:left w:val="none" w:sz="0" w:space="0" w:color="auto"/>
            <w:bottom w:val="none" w:sz="0" w:space="0" w:color="auto"/>
            <w:right w:val="none" w:sz="0" w:space="0" w:color="auto"/>
          </w:divBdr>
        </w:div>
        <w:div w:id="222641619">
          <w:marLeft w:val="0"/>
          <w:marRight w:val="0"/>
          <w:marTop w:val="0"/>
          <w:marBottom w:val="0"/>
          <w:divBdr>
            <w:top w:val="none" w:sz="0" w:space="0" w:color="auto"/>
            <w:left w:val="none" w:sz="0" w:space="0" w:color="auto"/>
            <w:bottom w:val="none" w:sz="0" w:space="0" w:color="auto"/>
            <w:right w:val="none" w:sz="0" w:space="0" w:color="auto"/>
          </w:divBdr>
        </w:div>
      </w:divsChild>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 w:id="2111775357">
      <w:bodyDiv w:val="1"/>
      <w:marLeft w:val="0"/>
      <w:marRight w:val="0"/>
      <w:marTop w:val="0"/>
      <w:marBottom w:val="0"/>
      <w:divBdr>
        <w:top w:val="none" w:sz="0" w:space="0" w:color="auto"/>
        <w:left w:val="none" w:sz="0" w:space="0" w:color="auto"/>
        <w:bottom w:val="none" w:sz="0" w:space="0" w:color="auto"/>
        <w:right w:val="none" w:sz="0" w:space="0" w:color="auto"/>
      </w:divBdr>
      <w:divsChild>
        <w:div w:id="1864704791">
          <w:marLeft w:val="0"/>
          <w:marRight w:val="0"/>
          <w:marTop w:val="0"/>
          <w:marBottom w:val="0"/>
          <w:divBdr>
            <w:top w:val="none" w:sz="0" w:space="0" w:color="auto"/>
            <w:left w:val="none" w:sz="0" w:space="0" w:color="auto"/>
            <w:bottom w:val="none" w:sz="0" w:space="0" w:color="auto"/>
            <w:right w:val="none" w:sz="0" w:space="0" w:color="auto"/>
          </w:divBdr>
        </w:div>
        <w:div w:id="904337251">
          <w:marLeft w:val="0"/>
          <w:marRight w:val="0"/>
          <w:marTop w:val="0"/>
          <w:marBottom w:val="0"/>
          <w:divBdr>
            <w:top w:val="none" w:sz="0" w:space="0" w:color="auto"/>
            <w:left w:val="none" w:sz="0" w:space="0" w:color="auto"/>
            <w:bottom w:val="none" w:sz="0" w:space="0" w:color="auto"/>
            <w:right w:val="none" w:sz="0" w:space="0" w:color="auto"/>
          </w:divBdr>
        </w:div>
        <w:div w:id="681201575">
          <w:marLeft w:val="0"/>
          <w:marRight w:val="0"/>
          <w:marTop w:val="0"/>
          <w:marBottom w:val="0"/>
          <w:divBdr>
            <w:top w:val="none" w:sz="0" w:space="0" w:color="auto"/>
            <w:left w:val="none" w:sz="0" w:space="0" w:color="auto"/>
            <w:bottom w:val="none" w:sz="0" w:space="0" w:color="auto"/>
            <w:right w:val="none" w:sz="0" w:space="0" w:color="auto"/>
          </w:divBdr>
        </w:div>
        <w:div w:id="468591444">
          <w:marLeft w:val="0"/>
          <w:marRight w:val="0"/>
          <w:marTop w:val="0"/>
          <w:marBottom w:val="0"/>
          <w:divBdr>
            <w:top w:val="none" w:sz="0" w:space="0" w:color="auto"/>
            <w:left w:val="none" w:sz="0" w:space="0" w:color="auto"/>
            <w:bottom w:val="none" w:sz="0" w:space="0" w:color="auto"/>
            <w:right w:val="none" w:sz="0" w:space="0" w:color="auto"/>
          </w:divBdr>
        </w:div>
        <w:div w:id="1530725001">
          <w:marLeft w:val="0"/>
          <w:marRight w:val="0"/>
          <w:marTop w:val="0"/>
          <w:marBottom w:val="0"/>
          <w:divBdr>
            <w:top w:val="none" w:sz="0" w:space="0" w:color="auto"/>
            <w:left w:val="none" w:sz="0" w:space="0" w:color="auto"/>
            <w:bottom w:val="none" w:sz="0" w:space="0" w:color="auto"/>
            <w:right w:val="none" w:sz="0" w:space="0" w:color="auto"/>
          </w:divBdr>
        </w:div>
        <w:div w:id="935014916">
          <w:marLeft w:val="0"/>
          <w:marRight w:val="0"/>
          <w:marTop w:val="0"/>
          <w:marBottom w:val="0"/>
          <w:divBdr>
            <w:top w:val="none" w:sz="0" w:space="0" w:color="auto"/>
            <w:left w:val="none" w:sz="0" w:space="0" w:color="auto"/>
            <w:bottom w:val="none" w:sz="0" w:space="0" w:color="auto"/>
            <w:right w:val="none" w:sz="0" w:space="0" w:color="auto"/>
          </w:divBdr>
        </w:div>
        <w:div w:id="1310138348">
          <w:marLeft w:val="0"/>
          <w:marRight w:val="0"/>
          <w:marTop w:val="0"/>
          <w:marBottom w:val="0"/>
          <w:divBdr>
            <w:top w:val="none" w:sz="0" w:space="0" w:color="auto"/>
            <w:left w:val="none" w:sz="0" w:space="0" w:color="auto"/>
            <w:bottom w:val="none" w:sz="0" w:space="0" w:color="auto"/>
            <w:right w:val="none" w:sz="0" w:space="0" w:color="auto"/>
          </w:divBdr>
        </w:div>
        <w:div w:id="695738316">
          <w:marLeft w:val="0"/>
          <w:marRight w:val="0"/>
          <w:marTop w:val="0"/>
          <w:marBottom w:val="0"/>
          <w:divBdr>
            <w:top w:val="none" w:sz="0" w:space="0" w:color="auto"/>
            <w:left w:val="none" w:sz="0" w:space="0" w:color="auto"/>
            <w:bottom w:val="none" w:sz="0" w:space="0" w:color="auto"/>
            <w:right w:val="none" w:sz="0" w:space="0" w:color="auto"/>
          </w:divBdr>
        </w:div>
        <w:div w:id="1835603843">
          <w:marLeft w:val="0"/>
          <w:marRight w:val="0"/>
          <w:marTop w:val="0"/>
          <w:marBottom w:val="0"/>
          <w:divBdr>
            <w:top w:val="none" w:sz="0" w:space="0" w:color="auto"/>
            <w:left w:val="none" w:sz="0" w:space="0" w:color="auto"/>
            <w:bottom w:val="none" w:sz="0" w:space="0" w:color="auto"/>
            <w:right w:val="none" w:sz="0" w:space="0" w:color="auto"/>
          </w:divBdr>
        </w:div>
        <w:div w:id="39285735">
          <w:marLeft w:val="0"/>
          <w:marRight w:val="0"/>
          <w:marTop w:val="0"/>
          <w:marBottom w:val="0"/>
          <w:divBdr>
            <w:top w:val="none" w:sz="0" w:space="0" w:color="auto"/>
            <w:left w:val="none" w:sz="0" w:space="0" w:color="auto"/>
            <w:bottom w:val="none" w:sz="0" w:space="0" w:color="auto"/>
            <w:right w:val="none" w:sz="0" w:space="0" w:color="auto"/>
          </w:divBdr>
        </w:div>
        <w:div w:id="327292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8aa24c-d1f1-4f00-9011-17f3627ae038" xsi:nil="true"/>
    <lcf76f155ced4ddcb4097134ff3c332f xmlns="2cb9c8c1-a3f8-48df-abd6-a25523cdf4f2">
      <Terms xmlns="http://schemas.microsoft.com/office/infopath/2007/PartnerControls"/>
    </lcf76f155ced4ddcb4097134ff3c332f>
    <_ip_UnifiedCompliancePolicyUIAction xmlns="http://schemas.microsoft.com/sharepoint/v3" xsi:nil="true"/>
    <_x0031_ xmlns="2cb9c8c1-a3f8-48df-abd6-a25523cdf4f2" xsi:nil="true"/>
    <_ip_UnifiedCompliancePolicyProperties xmlns="http://schemas.microsoft.com/sharepoint/v3" xsi:nil="true"/>
    <_Flow_SignoffStatus xmlns="2cb9c8c1-a3f8-48df-abd6-a25523cdf4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B762905649934387B61C574319875B" ma:contentTypeVersion="22" ma:contentTypeDescription="Create a new document." ma:contentTypeScope="" ma:versionID="45a2e7afc11eed9d52c504765849049b">
  <xsd:schema xmlns:xsd="http://www.w3.org/2001/XMLSchema" xmlns:xs="http://www.w3.org/2001/XMLSchema" xmlns:p="http://schemas.microsoft.com/office/2006/metadata/properties" xmlns:ns1="http://schemas.microsoft.com/sharepoint/v3" xmlns:ns2="2cb9c8c1-a3f8-48df-abd6-a25523cdf4f2" xmlns:ns3="558aa24c-d1f1-4f00-9011-17f3627ae038" targetNamespace="http://schemas.microsoft.com/office/2006/metadata/properties" ma:root="true" ma:fieldsID="93de2971d60a830cf410359698403254" ns1:_="" ns2:_="" ns3:_="">
    <xsd:import namespace="http://schemas.microsoft.com/sharepoint/v3"/>
    <xsd:import namespace="2cb9c8c1-a3f8-48df-abd6-a25523cdf4f2"/>
    <xsd:import namespace="558aa24c-d1f1-4f00-9011-17f3627ae0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x0031_" minOccurs="0"/>
                <xsd:element ref="ns2:MediaServiceObjectDetectorVersions" minOccurs="0"/>
                <xsd:element ref="ns1:_ip_UnifiedCompliancePolicyProperties" minOccurs="0"/>
                <xsd:element ref="ns1:_ip_UnifiedCompliancePolicyUIAction" minOccurs="0"/>
                <xsd:element ref="ns2:_Flow_SignoffStatu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9c8c1-a3f8-48df-abd6-a25523cdf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_x0031_" ma:index="23" nillable="true" ma:displayName="1" ma:format="Dropdown" ma:internalName="_x0031_" ma:percentage="FALSE">
      <xsd:simpleType>
        <xsd:restriction base="dms:Number"/>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8aa24c-d1f1-4f00-9011-17f3627ae0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e12abd6-6316-4232-8047-9c9e0d1b53b3}" ma:internalName="TaxCatchAll" ma:showField="CatchAllData" ma:web="558aa24c-d1f1-4f00-9011-17f3627ae0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F81C-43E5-4994-AE9D-2A2202DAAA05}">
  <ds:schemaRefs>
    <ds:schemaRef ds:uri="http://schemas.microsoft.com/office/2006/metadata/properties"/>
    <ds:schemaRef ds:uri="http://schemas.microsoft.com/office/infopath/2007/PartnerControls"/>
    <ds:schemaRef ds:uri="da678f78-3c19-43c6-b964-94a9fa120bba"/>
    <ds:schemaRef ds:uri="85c96807-2b79-45c5-91c6-72dc3ff248ee"/>
    <ds:schemaRef ds:uri="558aa24c-d1f1-4f00-9011-17f3627ae038"/>
    <ds:schemaRef ds:uri="2cb9c8c1-a3f8-48df-abd6-a25523cdf4f2"/>
    <ds:schemaRef ds:uri="http://schemas.microsoft.com/sharepoint/v3"/>
  </ds:schemaRefs>
</ds:datastoreItem>
</file>

<file path=customXml/itemProps2.xml><?xml version="1.0" encoding="utf-8"?>
<ds:datastoreItem xmlns:ds="http://schemas.openxmlformats.org/officeDocument/2006/customXml" ds:itemID="{5BB28A40-B1E1-4639-A53B-EA37BE41B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b9c8c1-a3f8-48df-abd6-a25523cdf4f2"/>
    <ds:schemaRef ds:uri="558aa24c-d1f1-4f00-9011-17f3627ae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E04460-B0A9-4D87-AAF5-8686F2BF9A9A}">
  <ds:schemaRefs>
    <ds:schemaRef ds:uri="http://schemas.microsoft.com/sharepoint/v3/contenttype/forms"/>
  </ds:schemaRefs>
</ds:datastoreItem>
</file>

<file path=customXml/itemProps4.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Deanna Saffioti</cp:lastModifiedBy>
  <cp:revision>2</cp:revision>
  <cp:lastPrinted>2022-11-04T00:27:00Z</cp:lastPrinted>
  <dcterms:created xsi:type="dcterms:W3CDTF">2025-05-23T02:12:00Z</dcterms:created>
  <dcterms:modified xsi:type="dcterms:W3CDTF">2025-05-23T02:12:00Z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0x010100C5B762905649934387B61C574319875B</vt:lpwstr>
  </property>
</Properties>
</file>