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7C5" w:rsidRPr="00266206" w:rsidRDefault="005547C5" w:rsidP="00A26524">
      <w:pPr>
        <w:spacing w:after="360"/>
        <w:jc w:val="center"/>
      </w:pPr>
      <w:r w:rsidRPr="00266206">
        <w:rPr>
          <w:noProof/>
          <w:lang w:eastAsia="en-AU"/>
        </w:rPr>
        <w:drawing>
          <wp:inline distT="0" distB="0" distL="0" distR="0" wp14:anchorId="06953A58" wp14:editId="25EBF153">
            <wp:extent cx="5701409" cy="4620437"/>
            <wp:effectExtent l="0" t="0" r="0" b="8890"/>
            <wp:docPr id="15" name="Picture 2" title="Accessible Office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701409" cy="4620437"/>
                    </a:xfrm>
                    <a:prstGeom prst="rect">
                      <a:avLst/>
                    </a:prstGeom>
                    <a:noFill/>
                    <a:ln>
                      <a:noFill/>
                    </a:ln>
                  </pic:spPr>
                </pic:pic>
              </a:graphicData>
            </a:graphic>
          </wp:inline>
        </w:drawing>
      </w:r>
    </w:p>
    <w:p w:rsidR="00266206" w:rsidRPr="00B24493" w:rsidRDefault="00266206" w:rsidP="00B24493">
      <w:pPr>
        <w:pStyle w:val="Subtitle"/>
      </w:pPr>
      <w:r w:rsidRPr="00B24493">
        <w:t>Framework</w:t>
      </w:r>
    </w:p>
    <w:p w:rsidR="00266206" w:rsidRDefault="00A23067" w:rsidP="001E69BB">
      <w:pPr>
        <w:pStyle w:val="Title"/>
      </w:pPr>
      <w:r>
        <w:t>Guide</w:t>
      </w:r>
    </w:p>
    <w:p w:rsidR="00266206" w:rsidRDefault="004C0E50" w:rsidP="00EF78E3">
      <w:r w:rsidRPr="004C0E50">
        <w:t>September 2021</w:t>
      </w:r>
    </w:p>
    <w:p w:rsidR="00944AD8" w:rsidRDefault="00266206" w:rsidP="00EF78E3">
      <w:pPr>
        <w:pStyle w:val="AODCollection"/>
        <w:sectPr w:rsidR="00944AD8" w:rsidSect="00A26524">
          <w:footerReference w:type="default" r:id="rId9"/>
          <w:pgSz w:w="11906" w:h="16838"/>
          <w:pgMar w:top="1440" w:right="1335" w:bottom="1440" w:left="1334" w:header="454" w:footer="708" w:gutter="0"/>
          <w:cols w:space="708"/>
          <w:docGrid w:linePitch="360"/>
        </w:sectPr>
      </w:pPr>
      <w:r w:rsidRPr="00A23067">
        <w:rPr>
          <w:b/>
        </w:rPr>
        <w:t>G</w:t>
      </w:r>
      <w:r w:rsidR="00D84CAF" w:rsidRPr="00A23067">
        <w:rPr>
          <w:b/>
        </w:rPr>
        <w:t>uide</w:t>
      </w:r>
      <w:r w:rsidR="00DF6E3A">
        <w:t xml:space="preserve"> </w:t>
      </w:r>
      <w:r w:rsidR="00D84CAF" w:rsidRPr="00EF78E3">
        <w:t>|</w:t>
      </w:r>
      <w:r w:rsidR="00DF6E3A">
        <w:t xml:space="preserve"> </w:t>
      </w:r>
      <w:r w:rsidR="00D84CAF" w:rsidRPr="00A23067">
        <w:t>Accessibility</w:t>
      </w:r>
      <w:r w:rsidR="00DF6E3A" w:rsidRPr="00A23067">
        <w:t xml:space="preserve"> </w:t>
      </w:r>
      <w:r w:rsidR="00D84CAF" w:rsidRPr="00A23067">
        <w:t>Criteria</w:t>
      </w:r>
      <w:r w:rsidR="00DF6E3A">
        <w:t xml:space="preserve"> </w:t>
      </w:r>
      <w:r w:rsidR="00D84CAF" w:rsidRPr="00EF78E3">
        <w:t>|</w:t>
      </w:r>
      <w:r w:rsidR="00DF6E3A">
        <w:t xml:space="preserve"> </w:t>
      </w:r>
      <w:r w:rsidR="00D84CAF" w:rsidRPr="00EF78E3">
        <w:t>Design</w:t>
      </w:r>
      <w:r w:rsidR="00DF6E3A">
        <w:t xml:space="preserve"> </w:t>
      </w:r>
      <w:r w:rsidR="00D84CAF" w:rsidRPr="00EF78E3">
        <w:t>Requirements</w:t>
      </w:r>
      <w:r w:rsidR="00D84CAF" w:rsidRPr="005547C5">
        <w:cr/>
      </w:r>
    </w:p>
    <w:p w:rsidR="00A23067" w:rsidRPr="00E410BB" w:rsidRDefault="00FC7519" w:rsidP="00FE110E">
      <w:pPr>
        <w:pStyle w:val="AODheading-nocontents"/>
      </w:pPr>
      <w:r w:rsidRPr="00E410BB">
        <w:lastRenderedPageBreak/>
        <w:t>Publication and Contact</w:t>
      </w:r>
      <w:r w:rsidR="00A23067" w:rsidRPr="00E410BB">
        <w:t xml:space="preserve"> Details</w:t>
      </w:r>
    </w:p>
    <w:p w:rsidR="00A23067" w:rsidRDefault="00FC7519" w:rsidP="00FC7519">
      <w:r w:rsidRPr="003F1EE4">
        <w:t>© State of New South Wa</w:t>
      </w:r>
      <w:r w:rsidR="00A23067">
        <w:t>les (Public Service Commission)</w:t>
      </w:r>
    </w:p>
    <w:p w:rsidR="00A23067" w:rsidRDefault="00FC7519" w:rsidP="00FC7519">
      <w:r w:rsidRPr="003F1EE4">
        <w:t xml:space="preserve">This publication is licensed under Creative Commons Attribution 3.0 Australia (CC BY 3.0 AU) licence, except as noted below. Terms and conditions of the licence can be viewed at: </w:t>
      </w:r>
      <w:hyperlink r:id="rId10" w:history="1">
        <w:r w:rsidR="00A23067" w:rsidRPr="00EB2B6C">
          <w:rPr>
            <w:rStyle w:val="Hyperlink"/>
          </w:rPr>
          <w:t>https://creativecommons.org/licenses/by/3.0/au/legalcode</w:t>
        </w:r>
      </w:hyperlink>
    </w:p>
    <w:p w:rsidR="00A23067" w:rsidRDefault="004C0E50" w:rsidP="004C0E50">
      <w:r>
        <w:t>We request attribution as: “NSW Government Accessible Office Design Guide (September 2021)] ©</w:t>
      </w:r>
      <w:r w:rsidR="00BD1B59">
        <w:t> </w:t>
      </w:r>
      <w:r>
        <w:t>State of New South Wales (Public Service Commission)</w:t>
      </w:r>
    </w:p>
    <w:p w:rsidR="00A23067" w:rsidRDefault="00FC7519" w:rsidP="00FC7519">
      <w:r w:rsidRPr="003F1EE4">
        <w:t>Without limiting the terms of the CC BY 3.0 AU, any person using material fro</w:t>
      </w:r>
      <w:r w:rsidR="00A23067">
        <w:t>m this publication is required:</w:t>
      </w:r>
    </w:p>
    <w:p w:rsidR="004C0E50" w:rsidRDefault="004C0E50" w:rsidP="004C0E50">
      <w:pPr>
        <w:pStyle w:val="ListParagraph"/>
        <w:numPr>
          <w:ilvl w:val="0"/>
          <w:numId w:val="2"/>
        </w:numPr>
      </w:pPr>
      <w:r w:rsidRPr="004C0E50">
        <w:t>to observe and retain the copyright notices that accompany this publication</w:t>
      </w:r>
    </w:p>
    <w:p w:rsidR="004C0E50" w:rsidRDefault="004C0E50" w:rsidP="004C0E50">
      <w:pPr>
        <w:pStyle w:val="ListParagraph"/>
        <w:numPr>
          <w:ilvl w:val="0"/>
          <w:numId w:val="2"/>
        </w:numPr>
      </w:pPr>
      <w:r w:rsidRPr="004C0E50">
        <w:t>ensure that appropriate attribution to the Public Service Commission is made, and</w:t>
      </w:r>
    </w:p>
    <w:p w:rsidR="004C0E50" w:rsidRDefault="004C0E50" w:rsidP="004C0E50">
      <w:pPr>
        <w:pStyle w:val="ListParagraph"/>
        <w:numPr>
          <w:ilvl w:val="0"/>
          <w:numId w:val="2"/>
        </w:numPr>
      </w:pPr>
      <w:r>
        <w:t>refrain from implying that the Public Service Commission endorses any use of this publication</w:t>
      </w:r>
    </w:p>
    <w:p w:rsidR="00A23067" w:rsidRDefault="00FC7519" w:rsidP="004C0E50">
      <w:r w:rsidRPr="003F1EE4">
        <w:t>Material not licensed unde</w:t>
      </w:r>
      <w:r w:rsidR="00A23067">
        <w:t>r the Creative Commons Licence</w:t>
      </w:r>
    </w:p>
    <w:p w:rsidR="00741A97" w:rsidRDefault="00FC7519" w:rsidP="00741A97">
      <w:r w:rsidRPr="003F1EE4">
        <w:t>The following material is not licensed under</w:t>
      </w:r>
      <w:r w:rsidR="00A23067">
        <w:t xml:space="preserve"> the Creative Commons Licence:</w:t>
      </w:r>
    </w:p>
    <w:p w:rsidR="004C0E50" w:rsidRDefault="004C0E50" w:rsidP="00741A97">
      <w:pPr>
        <w:pStyle w:val="ListParagraph"/>
        <w:numPr>
          <w:ilvl w:val="0"/>
          <w:numId w:val="37"/>
        </w:numPr>
      </w:pPr>
      <w:r>
        <w:t xml:space="preserve">the State’s Coat of Arms, NSW Government Waratah brand and any other symbols, </w:t>
      </w:r>
    </w:p>
    <w:p w:rsidR="004C0E50" w:rsidRDefault="004C0E50" w:rsidP="00741A97">
      <w:pPr>
        <w:pStyle w:val="ListParagraph"/>
      </w:pPr>
      <w:proofErr w:type="gramStart"/>
      <w:r>
        <w:t>logos</w:t>
      </w:r>
      <w:proofErr w:type="gramEnd"/>
      <w:r>
        <w:t xml:space="preserve"> or trademarks of the State of NSW or of any department or agency of the </w:t>
      </w:r>
    </w:p>
    <w:p w:rsidR="00741A97" w:rsidRDefault="004C0E50" w:rsidP="00741A97">
      <w:pPr>
        <w:pStyle w:val="ListParagraph"/>
      </w:pPr>
      <w:r>
        <w:t>State (unless incidentally reproduced on an un</w:t>
      </w:r>
      <w:r w:rsidR="00741A97">
        <w:t>altered copy of this document).</w:t>
      </w:r>
    </w:p>
    <w:p w:rsidR="004C0E50" w:rsidRDefault="004C0E50" w:rsidP="00741A97">
      <w:pPr>
        <w:pStyle w:val="ListParagraph"/>
        <w:numPr>
          <w:ilvl w:val="0"/>
          <w:numId w:val="37"/>
        </w:numPr>
      </w:pPr>
      <w:proofErr w:type="gramStart"/>
      <w:r>
        <w:t>the</w:t>
      </w:r>
      <w:proofErr w:type="gramEnd"/>
      <w:r>
        <w:t xml:space="preserve"> Accessible Journey Framework, the copyright in which is owned by FUNKTION Pty Limited.</w:t>
      </w:r>
    </w:p>
    <w:p w:rsidR="00741A97" w:rsidRDefault="004C0E50" w:rsidP="00741A97">
      <w:pPr>
        <w:pStyle w:val="ListParagraph"/>
        <w:numPr>
          <w:ilvl w:val="0"/>
          <w:numId w:val="37"/>
        </w:numPr>
      </w:pPr>
      <w:proofErr w:type="gramStart"/>
      <w:r>
        <w:t>all</w:t>
      </w:r>
      <w:proofErr w:type="gramEnd"/>
      <w:r>
        <w:t xml:space="preserve"> images are property of Peter Morris/Sydney Heads.</w:t>
      </w:r>
    </w:p>
    <w:p w:rsidR="00741A97" w:rsidRDefault="004C0E50" w:rsidP="00741A97">
      <w:pPr>
        <w:pStyle w:val="ListParagraph"/>
        <w:numPr>
          <w:ilvl w:val="0"/>
          <w:numId w:val="37"/>
        </w:numPr>
      </w:pPr>
      <w:r>
        <w:t xml:space="preserve">any third-party material (whether or not identified as such) unless expressly stated </w:t>
      </w:r>
    </w:p>
    <w:p w:rsidR="00741A97" w:rsidRDefault="004C0E50" w:rsidP="00741A97">
      <w:pPr>
        <w:pStyle w:val="ListParagraph"/>
      </w:pPr>
      <w:proofErr w:type="gramStart"/>
      <w:r>
        <w:t>to</w:t>
      </w:r>
      <w:proofErr w:type="gramEnd"/>
      <w:r>
        <w:t xml:space="preserve"> be published under the Creative Commons Licence.</w:t>
      </w:r>
    </w:p>
    <w:p w:rsidR="00A23067" w:rsidRDefault="00A23067" w:rsidP="004C0E50">
      <w:r>
        <w:rPr>
          <w:noProof/>
          <w:lang w:eastAsia="en-AU"/>
        </w:rPr>
        <w:drawing>
          <wp:inline distT="0" distB="0" distL="0" distR="0" wp14:anchorId="07C5CDB5">
            <wp:extent cx="323850" cy="314325"/>
            <wp:effectExtent l="0" t="0" r="0" b="9525"/>
            <wp:docPr id="12" name="Picture 12" title="Creative commons attribution license m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 cy="314325"/>
                    </a:xfrm>
                    <a:prstGeom prst="rect">
                      <a:avLst/>
                    </a:prstGeom>
                    <a:noFill/>
                  </pic:spPr>
                </pic:pic>
              </a:graphicData>
            </a:graphic>
          </wp:inline>
        </w:drawing>
      </w:r>
      <w:r w:rsidR="00EB0813">
        <w:t> </w:t>
      </w:r>
      <w:r>
        <w:rPr>
          <w:noProof/>
          <w:lang w:eastAsia="en-AU"/>
        </w:rPr>
        <w:drawing>
          <wp:inline distT="0" distB="0" distL="0" distR="0" wp14:anchorId="232ED92C">
            <wp:extent cx="314325" cy="323850"/>
            <wp:effectExtent l="0" t="0" r="9525" b="0"/>
            <wp:docPr id="14" name="Picture 14" title="Creative commons license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 cy="323850"/>
                    </a:xfrm>
                    <a:prstGeom prst="rect">
                      <a:avLst/>
                    </a:prstGeom>
                    <a:noFill/>
                  </pic:spPr>
                </pic:pic>
              </a:graphicData>
            </a:graphic>
          </wp:inline>
        </w:drawing>
      </w:r>
    </w:p>
    <w:p w:rsidR="00044B56" w:rsidRDefault="00171D2D" w:rsidP="00171D2D">
      <w:pPr>
        <w:pStyle w:val="AODheading-nocontents"/>
      </w:pPr>
      <w:r>
        <w:br w:type="page"/>
      </w:r>
      <w:r w:rsidR="00044B56">
        <w:lastRenderedPageBreak/>
        <w:t>Acknowledgement</w:t>
      </w:r>
    </w:p>
    <w:p w:rsidR="00044B56" w:rsidRPr="00215427" w:rsidRDefault="00FC7519" w:rsidP="00215427">
      <w:pPr>
        <w:pStyle w:val="NormalHeading"/>
      </w:pPr>
      <w:r w:rsidRPr="00215427">
        <w:t xml:space="preserve">The Accessible Office Design framework </w:t>
      </w:r>
    </w:p>
    <w:p w:rsidR="00244AE9" w:rsidRDefault="00244AE9" w:rsidP="00244AE9">
      <w:r>
        <w:t xml:space="preserve">Accessible Office NSW Government project team – Gail Le </w:t>
      </w:r>
      <w:proofErr w:type="spellStart"/>
      <w:r>
        <w:t>Bransky</w:t>
      </w:r>
      <w:proofErr w:type="spellEnd"/>
      <w:r>
        <w:t xml:space="preserve">, Alison O’Loughlin, </w:t>
      </w:r>
      <w:proofErr w:type="spellStart"/>
      <w:r>
        <w:t>Stace</w:t>
      </w:r>
      <w:proofErr w:type="spellEnd"/>
      <w:r>
        <w:t xml:space="preserve"> </w:t>
      </w:r>
      <w:proofErr w:type="spellStart"/>
      <w:r>
        <w:t>Fishwick</w:t>
      </w:r>
      <w:proofErr w:type="spellEnd"/>
      <w:r>
        <w:t xml:space="preserve">, Nicole Rossini, </w:t>
      </w:r>
      <w:proofErr w:type="spellStart"/>
      <w:r>
        <w:t>Alyce</w:t>
      </w:r>
      <w:proofErr w:type="spellEnd"/>
      <w:r>
        <w:t xml:space="preserve"> </w:t>
      </w:r>
      <w:proofErr w:type="spellStart"/>
      <w:r>
        <w:t>Umback</w:t>
      </w:r>
      <w:proofErr w:type="spellEnd"/>
      <w:r>
        <w:t xml:space="preserve">, Tiffany Heath, Mischa Warren &amp; Helen </w:t>
      </w:r>
    </w:p>
    <w:p w:rsidR="00244AE9" w:rsidRDefault="00244AE9" w:rsidP="00A23067">
      <w:r w:rsidRPr="00244AE9">
        <w:t xml:space="preserve">Project partners – FUNKTION Pty Limited Access and Inclusive Design specialists </w:t>
      </w:r>
    </w:p>
    <w:p w:rsidR="00244AE9" w:rsidRDefault="00244AE9" w:rsidP="00A23067">
      <w:r w:rsidRPr="00244AE9">
        <w:t xml:space="preserve">Special thanks – Disability Employment Network Chairs and members, and NSW Government employees with disability who contributed to the evidence base for the framework </w:t>
      </w:r>
    </w:p>
    <w:p w:rsidR="00044B56" w:rsidRDefault="00FC7519" w:rsidP="00A23067">
      <w:r w:rsidRPr="003F1EE4">
        <w:t xml:space="preserve">Contributors </w:t>
      </w:r>
      <w:r w:rsidR="00044B56">
        <w:t>– Vision Australia</w:t>
      </w:r>
    </w:p>
    <w:p w:rsidR="00044B56" w:rsidRDefault="00044B56" w:rsidP="00A23067">
      <w:r>
        <w:t>Photography – Peter Morris</w:t>
      </w:r>
    </w:p>
    <w:p w:rsidR="00044B56" w:rsidRDefault="00FC7519" w:rsidP="00A23067">
      <w:r w:rsidRPr="003F1EE4">
        <w:t>Identity and</w:t>
      </w:r>
      <w:r w:rsidR="00044B56">
        <w:t xml:space="preserve"> design – Twisted </w:t>
      </w:r>
      <w:proofErr w:type="spellStart"/>
      <w:r w:rsidR="00044B56">
        <w:t>Pear</w:t>
      </w:r>
      <w:proofErr w:type="spellEnd"/>
      <w:r w:rsidR="00044B56">
        <w:t xml:space="preserve"> Concepts</w:t>
      </w:r>
    </w:p>
    <w:p w:rsidR="00D6212E" w:rsidRDefault="00044B56" w:rsidP="00D6212E">
      <w:pPr>
        <w:spacing w:before="1200" w:after="480"/>
      </w:pPr>
      <w:r>
        <w:rPr>
          <w:noProof/>
          <w:lang w:eastAsia="en-AU"/>
        </w:rPr>
        <w:drawing>
          <wp:inline distT="0" distB="0" distL="0" distR="0">
            <wp:extent cx="603748" cy="652462"/>
            <wp:effectExtent l="0" t="0" r="6350" b="0"/>
            <wp:docPr id="5" name="image3.png"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3748" cy="652462"/>
                    </a:xfrm>
                    <a:prstGeom prst="rect">
                      <a:avLst/>
                    </a:prstGeom>
                  </pic:spPr>
                </pic:pic>
              </a:graphicData>
            </a:graphic>
          </wp:inline>
        </w:drawing>
      </w:r>
      <w:r>
        <w:t xml:space="preserve"> </w:t>
      </w:r>
      <w:r w:rsidR="00EB0813">
        <w:t> </w:t>
      </w:r>
      <w:bookmarkStart w:id="0" w:name="_GoBack"/>
      <w:r>
        <w:rPr>
          <w:noProof/>
          <w:lang w:eastAsia="en-AU"/>
        </w:rPr>
        <w:drawing>
          <wp:inline distT="0" distB="0" distL="0" distR="0">
            <wp:extent cx="645626" cy="523217"/>
            <wp:effectExtent l="0" t="0" r="2540" b="0"/>
            <wp:docPr id="7" name="image4.png" title="Accessible Office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5626" cy="523217"/>
                    </a:xfrm>
                    <a:prstGeom prst="rect">
                      <a:avLst/>
                    </a:prstGeom>
                  </pic:spPr>
                </pic:pic>
              </a:graphicData>
            </a:graphic>
          </wp:inline>
        </w:drawing>
      </w:r>
      <w:bookmarkEnd w:id="0"/>
    </w:p>
    <w:p w:rsidR="00D6212E" w:rsidRDefault="00D6212E" w:rsidP="00215427">
      <w:pPr>
        <w:pStyle w:val="NormalHeading"/>
      </w:pPr>
      <w:r>
        <w:t>NSW Public Service Commission</w:t>
      </w:r>
    </w:p>
    <w:p w:rsidR="00D6212E" w:rsidRDefault="00FC7519" w:rsidP="00FC7519">
      <w:r w:rsidRPr="003F1EE4">
        <w:t>Level 4/255 George Street</w:t>
      </w:r>
      <w:r w:rsidR="00D6212E">
        <w:br/>
      </w:r>
      <w:r w:rsidRPr="003F1EE4">
        <w:t>S</w:t>
      </w:r>
      <w:r w:rsidR="00D6212E">
        <w:t>ydney NSW 2000</w:t>
      </w:r>
    </w:p>
    <w:p w:rsidR="00171D2D" w:rsidRDefault="00FC7519" w:rsidP="00171D2D">
      <w:r w:rsidRPr="003F1EE4">
        <w:t>Telephone: (02) 9272 6000</w:t>
      </w:r>
      <w:r w:rsidR="00D6212E">
        <w:br/>
      </w:r>
      <w:r w:rsidRPr="003F1EE4">
        <w:t xml:space="preserve">Email: </w:t>
      </w:r>
      <w:hyperlink r:id="rId15" w:history="1">
        <w:r w:rsidR="00171D2D" w:rsidRPr="00EB2B6C">
          <w:rPr>
            <w:rStyle w:val="Hyperlink"/>
          </w:rPr>
          <w:t>enquiries-psc@psc.nsw.gov.au</w:t>
        </w:r>
      </w:hyperlink>
    </w:p>
    <w:p w:rsidR="00F14292" w:rsidRDefault="00D6212E" w:rsidP="00171D2D">
      <w:pPr>
        <w:pStyle w:val="AODheading-nocontents"/>
      </w:pPr>
      <w:r>
        <w:br w:type="page"/>
      </w:r>
      <w:r w:rsidR="00FC7519" w:rsidRPr="003F1EE4">
        <w:lastRenderedPageBreak/>
        <w:t xml:space="preserve">Inclusion </w:t>
      </w:r>
      <w:r w:rsidR="00F14292">
        <w:t>is about removing the barriers</w:t>
      </w:r>
    </w:p>
    <w:p w:rsidR="00F14292" w:rsidRDefault="00FC7519" w:rsidP="00FC7519">
      <w:r w:rsidRPr="003F1EE4">
        <w:t>People with disability are ordinary people living with impairments who can be enabled and empowered to fully participate as equal members of society. To enable equity and fairness, inclusive and barrier free environments are required. What ‘disables’ a person with an impairment is not their impairment but the barriers created in our environments. Barriers are not just physical - they can also include attitudinal and societal barriers such as stigma and bias, as well as poli</w:t>
      </w:r>
      <w:r w:rsidR="00F14292">
        <w:t>cy and other systemic barriers.</w:t>
      </w:r>
    </w:p>
    <w:p w:rsidR="00F14292" w:rsidRDefault="00FC7519" w:rsidP="00FC7519">
      <w:r w:rsidRPr="003F1EE4">
        <w:t>Our decisions require empathy to understand our audience needs, the humility of thought to challenge our own assumptions, and the openness to discover new ideas and practices that afford everyone the digni</w:t>
      </w:r>
      <w:r w:rsidR="00F14292">
        <w:t>ty and respect of equal access.</w:t>
      </w:r>
    </w:p>
    <w:p w:rsidR="00F14292" w:rsidRDefault="00F14292" w:rsidP="00D03BEA">
      <w:pPr>
        <w:pStyle w:val="Lettername"/>
      </w:pPr>
      <w:r>
        <w:t xml:space="preserve">Greg </w:t>
      </w:r>
      <w:proofErr w:type="spellStart"/>
      <w:r>
        <w:t>Alchin</w:t>
      </w:r>
      <w:proofErr w:type="spellEnd"/>
      <w:r>
        <w:t xml:space="preserve"> </w:t>
      </w:r>
    </w:p>
    <w:p w:rsidR="000379AF" w:rsidRDefault="00244AE9" w:rsidP="00D03BEA">
      <w:pPr>
        <w:pStyle w:val="Lettertitle"/>
      </w:pPr>
      <w:r w:rsidRPr="00244AE9">
        <w:t>Principal Accessibility Specialist, Service NSW</w:t>
      </w:r>
      <w:r w:rsidR="000379AF">
        <w:br w:type="page"/>
      </w:r>
    </w:p>
    <w:sdt>
      <w:sdtPr>
        <w:rPr>
          <w:b w:val="0"/>
          <w:color w:val="auto"/>
          <w:sz w:val="20"/>
        </w:rPr>
        <w:id w:val="-1139104093"/>
        <w:docPartObj>
          <w:docPartGallery w:val="Table of Contents"/>
          <w:docPartUnique/>
        </w:docPartObj>
      </w:sdtPr>
      <w:sdtEndPr>
        <w:rPr>
          <w:bCs/>
          <w:noProof/>
        </w:rPr>
      </w:sdtEndPr>
      <w:sdtContent>
        <w:p w:rsidR="00B34766" w:rsidRDefault="00B34766" w:rsidP="000379AF">
          <w:pPr>
            <w:pStyle w:val="TOCHeading"/>
          </w:pPr>
          <w:r>
            <w:t xml:space="preserve">Table of </w:t>
          </w:r>
          <w:r w:rsidRPr="00E35E71">
            <w:t>Contents</w:t>
          </w:r>
        </w:p>
        <w:p w:rsidR="002936BA" w:rsidRDefault="00B34766">
          <w:pPr>
            <w:pStyle w:val="TOC1"/>
            <w:rPr>
              <w:rFonts w:asciiTheme="minorHAnsi" w:hAnsiTheme="minorHAnsi" w:cstheme="minorBidi"/>
              <w:noProof/>
              <w:sz w:val="22"/>
              <w:lang w:val="en-AU" w:eastAsia="en-AU"/>
            </w:rPr>
          </w:pPr>
          <w:r>
            <w:rPr>
              <w:b/>
              <w:bCs/>
              <w:noProof/>
            </w:rPr>
            <w:fldChar w:fldCharType="begin"/>
          </w:r>
          <w:r>
            <w:rPr>
              <w:b/>
              <w:bCs/>
              <w:noProof/>
            </w:rPr>
            <w:instrText xml:space="preserve"> TOC \o "1-3" \h \z \u </w:instrText>
          </w:r>
          <w:r>
            <w:rPr>
              <w:b/>
              <w:bCs/>
              <w:noProof/>
            </w:rPr>
            <w:fldChar w:fldCharType="separate"/>
          </w:r>
          <w:hyperlink w:anchor="_Toc88573491" w:history="1">
            <w:r w:rsidR="002936BA" w:rsidRPr="00104F53">
              <w:rPr>
                <w:rStyle w:val="Hyperlink"/>
                <w:noProof/>
              </w:rPr>
              <w:t>Foreword</w:t>
            </w:r>
            <w:r w:rsidR="002936BA">
              <w:rPr>
                <w:noProof/>
                <w:webHidden/>
              </w:rPr>
              <w:tab/>
            </w:r>
            <w:r w:rsidR="002936BA">
              <w:rPr>
                <w:noProof/>
                <w:webHidden/>
              </w:rPr>
              <w:fldChar w:fldCharType="begin"/>
            </w:r>
            <w:r w:rsidR="002936BA">
              <w:rPr>
                <w:noProof/>
                <w:webHidden/>
              </w:rPr>
              <w:instrText xml:space="preserve"> PAGEREF _Toc88573491 \h </w:instrText>
            </w:r>
            <w:r w:rsidR="002936BA">
              <w:rPr>
                <w:noProof/>
                <w:webHidden/>
              </w:rPr>
            </w:r>
            <w:r w:rsidR="002936BA">
              <w:rPr>
                <w:noProof/>
                <w:webHidden/>
              </w:rPr>
              <w:fldChar w:fldCharType="separate"/>
            </w:r>
            <w:r w:rsidR="002936BA">
              <w:rPr>
                <w:noProof/>
                <w:webHidden/>
              </w:rPr>
              <w:t>6</w:t>
            </w:r>
            <w:r w:rsidR="002936BA">
              <w:rPr>
                <w:noProof/>
                <w:webHidden/>
              </w:rPr>
              <w:fldChar w:fldCharType="end"/>
            </w:r>
          </w:hyperlink>
        </w:p>
        <w:p w:rsidR="002936BA" w:rsidRDefault="002936BA">
          <w:pPr>
            <w:pStyle w:val="TOC1"/>
            <w:rPr>
              <w:rFonts w:asciiTheme="minorHAnsi" w:hAnsiTheme="minorHAnsi" w:cstheme="minorBidi"/>
              <w:noProof/>
              <w:sz w:val="22"/>
              <w:lang w:val="en-AU" w:eastAsia="en-AU"/>
            </w:rPr>
          </w:pPr>
          <w:hyperlink w:anchor="_Toc88573492" w:history="1">
            <w:r w:rsidRPr="00104F53">
              <w:rPr>
                <w:rStyle w:val="Hyperlink"/>
                <w:noProof/>
              </w:rPr>
              <w:t>Message from Property &amp; Development NSW</w:t>
            </w:r>
            <w:r>
              <w:rPr>
                <w:noProof/>
                <w:webHidden/>
              </w:rPr>
              <w:tab/>
            </w:r>
            <w:r>
              <w:rPr>
                <w:noProof/>
                <w:webHidden/>
              </w:rPr>
              <w:fldChar w:fldCharType="begin"/>
            </w:r>
            <w:r>
              <w:rPr>
                <w:noProof/>
                <w:webHidden/>
              </w:rPr>
              <w:instrText xml:space="preserve"> PAGEREF _Toc88573492 \h </w:instrText>
            </w:r>
            <w:r>
              <w:rPr>
                <w:noProof/>
                <w:webHidden/>
              </w:rPr>
            </w:r>
            <w:r>
              <w:rPr>
                <w:noProof/>
                <w:webHidden/>
              </w:rPr>
              <w:fldChar w:fldCharType="separate"/>
            </w:r>
            <w:r>
              <w:rPr>
                <w:noProof/>
                <w:webHidden/>
              </w:rPr>
              <w:t>7</w:t>
            </w:r>
            <w:r>
              <w:rPr>
                <w:noProof/>
                <w:webHidden/>
              </w:rPr>
              <w:fldChar w:fldCharType="end"/>
            </w:r>
          </w:hyperlink>
        </w:p>
        <w:p w:rsidR="002936BA" w:rsidRDefault="002936BA">
          <w:pPr>
            <w:pStyle w:val="TOC1"/>
            <w:rPr>
              <w:rFonts w:asciiTheme="minorHAnsi" w:hAnsiTheme="minorHAnsi" w:cstheme="minorBidi"/>
              <w:noProof/>
              <w:sz w:val="22"/>
              <w:lang w:val="en-AU" w:eastAsia="en-AU"/>
            </w:rPr>
          </w:pPr>
          <w:hyperlink w:anchor="_Toc88573493" w:history="1">
            <w:r w:rsidRPr="00104F53">
              <w:rPr>
                <w:rStyle w:val="Hyperlink"/>
                <w:noProof/>
              </w:rPr>
              <w:t>1. Executive summary</w:t>
            </w:r>
            <w:r>
              <w:rPr>
                <w:noProof/>
                <w:webHidden/>
              </w:rPr>
              <w:tab/>
            </w:r>
            <w:r>
              <w:rPr>
                <w:noProof/>
                <w:webHidden/>
              </w:rPr>
              <w:fldChar w:fldCharType="begin"/>
            </w:r>
            <w:r>
              <w:rPr>
                <w:noProof/>
                <w:webHidden/>
              </w:rPr>
              <w:instrText xml:space="preserve"> PAGEREF _Toc88573493 \h </w:instrText>
            </w:r>
            <w:r>
              <w:rPr>
                <w:noProof/>
                <w:webHidden/>
              </w:rPr>
            </w:r>
            <w:r>
              <w:rPr>
                <w:noProof/>
                <w:webHidden/>
              </w:rPr>
              <w:fldChar w:fldCharType="separate"/>
            </w:r>
            <w:r>
              <w:rPr>
                <w:noProof/>
                <w:webHidden/>
              </w:rPr>
              <w:t>8</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494" w:history="1">
            <w:r w:rsidRPr="00104F53">
              <w:rPr>
                <w:rStyle w:val="Hyperlink"/>
                <w:noProof/>
              </w:rPr>
              <w:t>1.1 Who it is for</w:t>
            </w:r>
            <w:r>
              <w:rPr>
                <w:noProof/>
                <w:webHidden/>
              </w:rPr>
              <w:tab/>
            </w:r>
            <w:r>
              <w:rPr>
                <w:noProof/>
                <w:webHidden/>
              </w:rPr>
              <w:fldChar w:fldCharType="begin"/>
            </w:r>
            <w:r>
              <w:rPr>
                <w:noProof/>
                <w:webHidden/>
              </w:rPr>
              <w:instrText xml:space="preserve"> PAGEREF _Toc88573494 \h </w:instrText>
            </w:r>
            <w:r>
              <w:rPr>
                <w:noProof/>
                <w:webHidden/>
              </w:rPr>
            </w:r>
            <w:r>
              <w:rPr>
                <w:noProof/>
                <w:webHidden/>
              </w:rPr>
              <w:fldChar w:fldCharType="separate"/>
            </w:r>
            <w:r>
              <w:rPr>
                <w:noProof/>
                <w:webHidden/>
              </w:rPr>
              <w:t>8</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495" w:history="1">
            <w:r w:rsidRPr="00104F53">
              <w:rPr>
                <w:rStyle w:val="Hyperlink"/>
                <w:noProof/>
              </w:rPr>
              <w:t>1.2 Designing accessible offices</w:t>
            </w:r>
            <w:r>
              <w:rPr>
                <w:noProof/>
                <w:webHidden/>
              </w:rPr>
              <w:tab/>
            </w:r>
            <w:r>
              <w:rPr>
                <w:noProof/>
                <w:webHidden/>
              </w:rPr>
              <w:fldChar w:fldCharType="begin"/>
            </w:r>
            <w:r>
              <w:rPr>
                <w:noProof/>
                <w:webHidden/>
              </w:rPr>
              <w:instrText xml:space="preserve"> PAGEREF _Toc88573495 \h </w:instrText>
            </w:r>
            <w:r>
              <w:rPr>
                <w:noProof/>
                <w:webHidden/>
              </w:rPr>
            </w:r>
            <w:r>
              <w:rPr>
                <w:noProof/>
                <w:webHidden/>
              </w:rPr>
              <w:fldChar w:fldCharType="separate"/>
            </w:r>
            <w:r>
              <w:rPr>
                <w:noProof/>
                <w:webHidden/>
              </w:rPr>
              <w:t>9</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496" w:history="1">
            <w:r w:rsidRPr="00104F53">
              <w:rPr>
                <w:rStyle w:val="Hyperlink"/>
                <w:noProof/>
              </w:rPr>
              <w:t>1.3 Using this framework</w:t>
            </w:r>
            <w:r>
              <w:rPr>
                <w:noProof/>
                <w:webHidden/>
              </w:rPr>
              <w:tab/>
            </w:r>
            <w:r>
              <w:rPr>
                <w:noProof/>
                <w:webHidden/>
              </w:rPr>
              <w:fldChar w:fldCharType="begin"/>
            </w:r>
            <w:r>
              <w:rPr>
                <w:noProof/>
                <w:webHidden/>
              </w:rPr>
              <w:instrText xml:space="preserve"> PAGEREF _Toc88573496 \h </w:instrText>
            </w:r>
            <w:r>
              <w:rPr>
                <w:noProof/>
                <w:webHidden/>
              </w:rPr>
            </w:r>
            <w:r>
              <w:rPr>
                <w:noProof/>
                <w:webHidden/>
              </w:rPr>
              <w:fldChar w:fldCharType="separate"/>
            </w:r>
            <w:r>
              <w:rPr>
                <w:noProof/>
                <w:webHidden/>
              </w:rPr>
              <w:t>9</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497" w:history="1">
            <w:r w:rsidRPr="00104F53">
              <w:rPr>
                <w:rStyle w:val="Hyperlink"/>
                <w:noProof/>
              </w:rPr>
              <w:t>1.4 Supporting information</w:t>
            </w:r>
            <w:r>
              <w:rPr>
                <w:noProof/>
                <w:webHidden/>
              </w:rPr>
              <w:tab/>
            </w:r>
            <w:r>
              <w:rPr>
                <w:noProof/>
                <w:webHidden/>
              </w:rPr>
              <w:fldChar w:fldCharType="begin"/>
            </w:r>
            <w:r>
              <w:rPr>
                <w:noProof/>
                <w:webHidden/>
              </w:rPr>
              <w:instrText xml:space="preserve"> PAGEREF _Toc88573497 \h </w:instrText>
            </w:r>
            <w:r>
              <w:rPr>
                <w:noProof/>
                <w:webHidden/>
              </w:rPr>
            </w:r>
            <w:r>
              <w:rPr>
                <w:noProof/>
                <w:webHidden/>
              </w:rPr>
              <w:fldChar w:fldCharType="separate"/>
            </w:r>
            <w:r>
              <w:rPr>
                <w:noProof/>
                <w:webHidden/>
              </w:rPr>
              <w:t>9</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498" w:history="1">
            <w:r w:rsidRPr="00104F53">
              <w:rPr>
                <w:rStyle w:val="Hyperlink"/>
                <w:noProof/>
              </w:rPr>
              <w:t>1.5 Accessible and inclusive products and services</w:t>
            </w:r>
            <w:r>
              <w:rPr>
                <w:noProof/>
                <w:webHidden/>
              </w:rPr>
              <w:tab/>
            </w:r>
            <w:r>
              <w:rPr>
                <w:noProof/>
                <w:webHidden/>
              </w:rPr>
              <w:fldChar w:fldCharType="begin"/>
            </w:r>
            <w:r>
              <w:rPr>
                <w:noProof/>
                <w:webHidden/>
              </w:rPr>
              <w:instrText xml:space="preserve"> PAGEREF _Toc88573498 \h </w:instrText>
            </w:r>
            <w:r>
              <w:rPr>
                <w:noProof/>
                <w:webHidden/>
              </w:rPr>
            </w:r>
            <w:r>
              <w:rPr>
                <w:noProof/>
                <w:webHidden/>
              </w:rPr>
              <w:fldChar w:fldCharType="separate"/>
            </w:r>
            <w:r>
              <w:rPr>
                <w:noProof/>
                <w:webHidden/>
              </w:rPr>
              <w:t>10</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499" w:history="1">
            <w:r w:rsidRPr="00104F53">
              <w:rPr>
                <w:rStyle w:val="Hyperlink"/>
                <w:noProof/>
              </w:rPr>
              <w:t>1.6 COVID-19</w:t>
            </w:r>
            <w:r>
              <w:rPr>
                <w:noProof/>
                <w:webHidden/>
              </w:rPr>
              <w:tab/>
            </w:r>
            <w:r>
              <w:rPr>
                <w:noProof/>
                <w:webHidden/>
              </w:rPr>
              <w:fldChar w:fldCharType="begin"/>
            </w:r>
            <w:r>
              <w:rPr>
                <w:noProof/>
                <w:webHidden/>
              </w:rPr>
              <w:instrText xml:space="preserve"> PAGEREF _Toc88573499 \h </w:instrText>
            </w:r>
            <w:r>
              <w:rPr>
                <w:noProof/>
                <w:webHidden/>
              </w:rPr>
            </w:r>
            <w:r>
              <w:rPr>
                <w:noProof/>
                <w:webHidden/>
              </w:rPr>
              <w:fldChar w:fldCharType="separate"/>
            </w:r>
            <w:r>
              <w:rPr>
                <w:noProof/>
                <w:webHidden/>
              </w:rPr>
              <w:t>10</w:t>
            </w:r>
            <w:r>
              <w:rPr>
                <w:noProof/>
                <w:webHidden/>
              </w:rPr>
              <w:fldChar w:fldCharType="end"/>
            </w:r>
          </w:hyperlink>
        </w:p>
        <w:p w:rsidR="002936BA" w:rsidRDefault="002936BA">
          <w:pPr>
            <w:pStyle w:val="TOC1"/>
            <w:rPr>
              <w:rFonts w:asciiTheme="minorHAnsi" w:hAnsiTheme="minorHAnsi" w:cstheme="minorBidi"/>
              <w:noProof/>
              <w:sz w:val="22"/>
              <w:lang w:val="en-AU" w:eastAsia="en-AU"/>
            </w:rPr>
          </w:pPr>
          <w:hyperlink w:anchor="_Toc88573500" w:history="1">
            <w:r w:rsidRPr="00104F53">
              <w:rPr>
                <w:rStyle w:val="Hyperlink"/>
                <w:noProof/>
              </w:rPr>
              <w:t>2. Designing accessible offices</w:t>
            </w:r>
            <w:r>
              <w:rPr>
                <w:noProof/>
                <w:webHidden/>
              </w:rPr>
              <w:tab/>
            </w:r>
            <w:r>
              <w:rPr>
                <w:noProof/>
                <w:webHidden/>
              </w:rPr>
              <w:fldChar w:fldCharType="begin"/>
            </w:r>
            <w:r>
              <w:rPr>
                <w:noProof/>
                <w:webHidden/>
              </w:rPr>
              <w:instrText xml:space="preserve"> PAGEREF _Toc88573500 \h </w:instrText>
            </w:r>
            <w:r>
              <w:rPr>
                <w:noProof/>
                <w:webHidden/>
              </w:rPr>
            </w:r>
            <w:r>
              <w:rPr>
                <w:noProof/>
                <w:webHidden/>
              </w:rPr>
              <w:fldChar w:fldCharType="separate"/>
            </w:r>
            <w:r>
              <w:rPr>
                <w:noProof/>
                <w:webHidden/>
              </w:rPr>
              <w:t>11</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01" w:history="1">
            <w:r w:rsidRPr="00104F53">
              <w:rPr>
                <w:rStyle w:val="Hyperlink"/>
                <w:noProof/>
              </w:rPr>
              <w:t>2.1 Who accessibility benefits</w:t>
            </w:r>
            <w:r>
              <w:rPr>
                <w:noProof/>
                <w:webHidden/>
              </w:rPr>
              <w:tab/>
            </w:r>
            <w:r>
              <w:rPr>
                <w:noProof/>
                <w:webHidden/>
              </w:rPr>
              <w:fldChar w:fldCharType="begin"/>
            </w:r>
            <w:r>
              <w:rPr>
                <w:noProof/>
                <w:webHidden/>
              </w:rPr>
              <w:instrText xml:space="preserve"> PAGEREF _Toc88573501 \h </w:instrText>
            </w:r>
            <w:r>
              <w:rPr>
                <w:noProof/>
                <w:webHidden/>
              </w:rPr>
            </w:r>
            <w:r>
              <w:rPr>
                <w:noProof/>
                <w:webHidden/>
              </w:rPr>
              <w:fldChar w:fldCharType="separate"/>
            </w:r>
            <w:r>
              <w:rPr>
                <w:noProof/>
                <w:webHidden/>
              </w:rPr>
              <w:t>11</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02" w:history="1">
            <w:r w:rsidRPr="00104F53">
              <w:rPr>
                <w:rStyle w:val="Hyperlink"/>
                <w:noProof/>
              </w:rPr>
              <w:t>2.2 Disability in the workplace</w:t>
            </w:r>
            <w:r>
              <w:rPr>
                <w:noProof/>
                <w:webHidden/>
              </w:rPr>
              <w:tab/>
            </w:r>
            <w:r>
              <w:rPr>
                <w:noProof/>
                <w:webHidden/>
              </w:rPr>
              <w:fldChar w:fldCharType="begin"/>
            </w:r>
            <w:r>
              <w:rPr>
                <w:noProof/>
                <w:webHidden/>
              </w:rPr>
              <w:instrText xml:space="preserve"> PAGEREF _Toc88573502 \h </w:instrText>
            </w:r>
            <w:r>
              <w:rPr>
                <w:noProof/>
                <w:webHidden/>
              </w:rPr>
            </w:r>
            <w:r>
              <w:rPr>
                <w:noProof/>
                <w:webHidden/>
              </w:rPr>
              <w:fldChar w:fldCharType="separate"/>
            </w:r>
            <w:r>
              <w:rPr>
                <w:noProof/>
                <w:webHidden/>
              </w:rPr>
              <w:t>12</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03" w:history="1">
            <w:r w:rsidRPr="00104F53">
              <w:rPr>
                <w:rStyle w:val="Hyperlink"/>
                <w:noProof/>
              </w:rPr>
              <w:t>2.3 People with disability face challenges at work</w:t>
            </w:r>
            <w:r>
              <w:rPr>
                <w:noProof/>
                <w:webHidden/>
              </w:rPr>
              <w:tab/>
            </w:r>
            <w:r>
              <w:rPr>
                <w:noProof/>
                <w:webHidden/>
              </w:rPr>
              <w:fldChar w:fldCharType="begin"/>
            </w:r>
            <w:r>
              <w:rPr>
                <w:noProof/>
                <w:webHidden/>
              </w:rPr>
              <w:instrText xml:space="preserve"> PAGEREF _Toc88573503 \h </w:instrText>
            </w:r>
            <w:r>
              <w:rPr>
                <w:noProof/>
                <w:webHidden/>
              </w:rPr>
            </w:r>
            <w:r>
              <w:rPr>
                <w:noProof/>
                <w:webHidden/>
              </w:rPr>
              <w:fldChar w:fldCharType="separate"/>
            </w:r>
            <w:r>
              <w:rPr>
                <w:noProof/>
                <w:webHidden/>
              </w:rPr>
              <w:t>13</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04" w:history="1">
            <w:r w:rsidRPr="00104F53">
              <w:rPr>
                <w:rStyle w:val="Hyperlink"/>
                <w:noProof/>
              </w:rPr>
              <w:t>2.4 What you should consider</w:t>
            </w:r>
            <w:r>
              <w:rPr>
                <w:noProof/>
                <w:webHidden/>
              </w:rPr>
              <w:tab/>
            </w:r>
            <w:r>
              <w:rPr>
                <w:noProof/>
                <w:webHidden/>
              </w:rPr>
              <w:fldChar w:fldCharType="begin"/>
            </w:r>
            <w:r>
              <w:rPr>
                <w:noProof/>
                <w:webHidden/>
              </w:rPr>
              <w:instrText xml:space="preserve"> PAGEREF _Toc88573504 \h </w:instrText>
            </w:r>
            <w:r>
              <w:rPr>
                <w:noProof/>
                <w:webHidden/>
              </w:rPr>
            </w:r>
            <w:r>
              <w:rPr>
                <w:noProof/>
                <w:webHidden/>
              </w:rPr>
              <w:fldChar w:fldCharType="separate"/>
            </w:r>
            <w:r>
              <w:rPr>
                <w:noProof/>
                <w:webHidden/>
              </w:rPr>
              <w:t>14</w:t>
            </w:r>
            <w:r>
              <w:rPr>
                <w:noProof/>
                <w:webHidden/>
              </w:rPr>
              <w:fldChar w:fldCharType="end"/>
            </w:r>
          </w:hyperlink>
        </w:p>
        <w:p w:rsidR="002936BA" w:rsidRDefault="002936BA">
          <w:pPr>
            <w:pStyle w:val="TOC1"/>
            <w:rPr>
              <w:rFonts w:asciiTheme="minorHAnsi" w:hAnsiTheme="minorHAnsi" w:cstheme="minorBidi"/>
              <w:noProof/>
              <w:sz w:val="22"/>
              <w:lang w:val="en-AU" w:eastAsia="en-AU"/>
            </w:rPr>
          </w:pPr>
          <w:hyperlink w:anchor="_Toc88573505" w:history="1">
            <w:r w:rsidRPr="00104F53">
              <w:rPr>
                <w:rStyle w:val="Hyperlink"/>
                <w:noProof/>
              </w:rPr>
              <w:t>3. Using this framework</w:t>
            </w:r>
            <w:r>
              <w:rPr>
                <w:noProof/>
                <w:webHidden/>
              </w:rPr>
              <w:tab/>
            </w:r>
            <w:r>
              <w:rPr>
                <w:noProof/>
                <w:webHidden/>
              </w:rPr>
              <w:fldChar w:fldCharType="begin"/>
            </w:r>
            <w:r>
              <w:rPr>
                <w:noProof/>
                <w:webHidden/>
              </w:rPr>
              <w:instrText xml:space="preserve"> PAGEREF _Toc88573505 \h </w:instrText>
            </w:r>
            <w:r>
              <w:rPr>
                <w:noProof/>
                <w:webHidden/>
              </w:rPr>
            </w:r>
            <w:r>
              <w:rPr>
                <w:noProof/>
                <w:webHidden/>
              </w:rPr>
              <w:fldChar w:fldCharType="separate"/>
            </w:r>
            <w:r>
              <w:rPr>
                <w:noProof/>
                <w:webHidden/>
              </w:rPr>
              <w:t>17</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06" w:history="1">
            <w:r w:rsidRPr="00104F53">
              <w:rPr>
                <w:rStyle w:val="Hyperlink"/>
                <w:noProof/>
              </w:rPr>
              <w:t>3.1 What it covers</w:t>
            </w:r>
            <w:r>
              <w:rPr>
                <w:noProof/>
                <w:webHidden/>
              </w:rPr>
              <w:tab/>
            </w:r>
            <w:r>
              <w:rPr>
                <w:noProof/>
                <w:webHidden/>
              </w:rPr>
              <w:fldChar w:fldCharType="begin"/>
            </w:r>
            <w:r>
              <w:rPr>
                <w:noProof/>
                <w:webHidden/>
              </w:rPr>
              <w:instrText xml:space="preserve"> PAGEREF _Toc88573506 \h </w:instrText>
            </w:r>
            <w:r>
              <w:rPr>
                <w:noProof/>
                <w:webHidden/>
              </w:rPr>
            </w:r>
            <w:r>
              <w:rPr>
                <w:noProof/>
                <w:webHidden/>
              </w:rPr>
              <w:fldChar w:fldCharType="separate"/>
            </w:r>
            <w:r>
              <w:rPr>
                <w:noProof/>
                <w:webHidden/>
              </w:rPr>
              <w:t>17</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07" w:history="1">
            <w:r w:rsidRPr="00104F53">
              <w:rPr>
                <w:rStyle w:val="Hyperlink"/>
                <w:noProof/>
              </w:rPr>
              <w:t>3.2 How to measure performance</w:t>
            </w:r>
            <w:r>
              <w:rPr>
                <w:noProof/>
                <w:webHidden/>
              </w:rPr>
              <w:tab/>
            </w:r>
            <w:r>
              <w:rPr>
                <w:noProof/>
                <w:webHidden/>
              </w:rPr>
              <w:fldChar w:fldCharType="begin"/>
            </w:r>
            <w:r>
              <w:rPr>
                <w:noProof/>
                <w:webHidden/>
              </w:rPr>
              <w:instrText xml:space="preserve"> PAGEREF _Toc88573507 \h </w:instrText>
            </w:r>
            <w:r>
              <w:rPr>
                <w:noProof/>
                <w:webHidden/>
              </w:rPr>
            </w:r>
            <w:r>
              <w:rPr>
                <w:noProof/>
                <w:webHidden/>
              </w:rPr>
              <w:fldChar w:fldCharType="separate"/>
            </w:r>
            <w:r>
              <w:rPr>
                <w:noProof/>
                <w:webHidden/>
              </w:rPr>
              <w:t>20</w:t>
            </w:r>
            <w:r>
              <w:rPr>
                <w:noProof/>
                <w:webHidden/>
              </w:rPr>
              <w:fldChar w:fldCharType="end"/>
            </w:r>
          </w:hyperlink>
        </w:p>
        <w:p w:rsidR="002936BA" w:rsidRDefault="002936BA">
          <w:pPr>
            <w:pStyle w:val="TOC1"/>
            <w:rPr>
              <w:rFonts w:asciiTheme="minorHAnsi" w:hAnsiTheme="minorHAnsi" w:cstheme="minorBidi"/>
              <w:noProof/>
              <w:sz w:val="22"/>
              <w:lang w:val="en-AU" w:eastAsia="en-AU"/>
            </w:rPr>
          </w:pPr>
          <w:hyperlink w:anchor="_Toc88573508" w:history="1">
            <w:r w:rsidRPr="00104F53">
              <w:rPr>
                <w:rStyle w:val="Hyperlink"/>
                <w:noProof/>
              </w:rPr>
              <w:t>4. Supporting information</w:t>
            </w:r>
            <w:r>
              <w:rPr>
                <w:noProof/>
                <w:webHidden/>
              </w:rPr>
              <w:tab/>
            </w:r>
            <w:r>
              <w:rPr>
                <w:noProof/>
                <w:webHidden/>
              </w:rPr>
              <w:fldChar w:fldCharType="begin"/>
            </w:r>
            <w:r>
              <w:rPr>
                <w:noProof/>
                <w:webHidden/>
              </w:rPr>
              <w:instrText xml:space="preserve"> PAGEREF _Toc88573508 \h </w:instrText>
            </w:r>
            <w:r>
              <w:rPr>
                <w:noProof/>
                <w:webHidden/>
              </w:rPr>
            </w:r>
            <w:r>
              <w:rPr>
                <w:noProof/>
                <w:webHidden/>
              </w:rPr>
              <w:fldChar w:fldCharType="separate"/>
            </w:r>
            <w:r>
              <w:rPr>
                <w:noProof/>
                <w:webHidden/>
              </w:rPr>
              <w:t>24</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09" w:history="1">
            <w:r w:rsidRPr="00104F53">
              <w:rPr>
                <w:rStyle w:val="Hyperlink"/>
                <w:noProof/>
              </w:rPr>
              <w:t>4.1 Data collection</w:t>
            </w:r>
            <w:r>
              <w:rPr>
                <w:noProof/>
                <w:webHidden/>
              </w:rPr>
              <w:tab/>
            </w:r>
            <w:r>
              <w:rPr>
                <w:noProof/>
                <w:webHidden/>
              </w:rPr>
              <w:fldChar w:fldCharType="begin"/>
            </w:r>
            <w:r>
              <w:rPr>
                <w:noProof/>
                <w:webHidden/>
              </w:rPr>
              <w:instrText xml:space="preserve"> PAGEREF _Toc88573509 \h </w:instrText>
            </w:r>
            <w:r>
              <w:rPr>
                <w:noProof/>
                <w:webHidden/>
              </w:rPr>
            </w:r>
            <w:r>
              <w:rPr>
                <w:noProof/>
                <w:webHidden/>
              </w:rPr>
              <w:fldChar w:fldCharType="separate"/>
            </w:r>
            <w:r>
              <w:rPr>
                <w:noProof/>
                <w:webHidden/>
              </w:rPr>
              <w:t>24</w:t>
            </w:r>
            <w:r>
              <w:rPr>
                <w:noProof/>
                <w:webHidden/>
              </w:rPr>
              <w:fldChar w:fldCharType="end"/>
            </w:r>
          </w:hyperlink>
        </w:p>
        <w:p w:rsidR="002936BA" w:rsidRDefault="002936BA">
          <w:pPr>
            <w:pStyle w:val="TOC2"/>
            <w:rPr>
              <w:rFonts w:asciiTheme="minorHAnsi" w:hAnsiTheme="minorHAnsi" w:cstheme="minorBidi"/>
              <w:noProof/>
              <w:sz w:val="22"/>
              <w:lang w:val="en-AU" w:eastAsia="en-AU"/>
            </w:rPr>
          </w:pPr>
          <w:hyperlink w:anchor="_Toc88573510" w:history="1">
            <w:r w:rsidRPr="00104F53">
              <w:rPr>
                <w:rStyle w:val="Hyperlink"/>
                <w:noProof/>
              </w:rPr>
              <w:t>4.2 Related documents</w:t>
            </w:r>
            <w:r>
              <w:rPr>
                <w:noProof/>
                <w:webHidden/>
              </w:rPr>
              <w:tab/>
            </w:r>
            <w:r>
              <w:rPr>
                <w:noProof/>
                <w:webHidden/>
              </w:rPr>
              <w:fldChar w:fldCharType="begin"/>
            </w:r>
            <w:r>
              <w:rPr>
                <w:noProof/>
                <w:webHidden/>
              </w:rPr>
              <w:instrText xml:space="preserve"> PAGEREF _Toc88573510 \h </w:instrText>
            </w:r>
            <w:r>
              <w:rPr>
                <w:noProof/>
                <w:webHidden/>
              </w:rPr>
            </w:r>
            <w:r>
              <w:rPr>
                <w:noProof/>
                <w:webHidden/>
              </w:rPr>
              <w:fldChar w:fldCharType="separate"/>
            </w:r>
            <w:r>
              <w:rPr>
                <w:noProof/>
                <w:webHidden/>
              </w:rPr>
              <w:t>24</w:t>
            </w:r>
            <w:r>
              <w:rPr>
                <w:noProof/>
                <w:webHidden/>
              </w:rPr>
              <w:fldChar w:fldCharType="end"/>
            </w:r>
          </w:hyperlink>
        </w:p>
        <w:p w:rsidR="002936BA" w:rsidRDefault="002936BA">
          <w:pPr>
            <w:pStyle w:val="TOC1"/>
            <w:rPr>
              <w:rFonts w:asciiTheme="minorHAnsi" w:hAnsiTheme="minorHAnsi" w:cstheme="minorBidi"/>
              <w:noProof/>
              <w:sz w:val="22"/>
              <w:lang w:val="en-AU" w:eastAsia="en-AU"/>
            </w:rPr>
          </w:pPr>
          <w:hyperlink w:anchor="_Toc88573511" w:history="1">
            <w:r w:rsidRPr="00104F53">
              <w:rPr>
                <w:rStyle w:val="Hyperlink"/>
                <w:noProof/>
              </w:rPr>
              <w:t>4.3 Document control</w:t>
            </w:r>
            <w:r>
              <w:rPr>
                <w:noProof/>
                <w:webHidden/>
              </w:rPr>
              <w:tab/>
            </w:r>
            <w:r>
              <w:rPr>
                <w:noProof/>
                <w:webHidden/>
              </w:rPr>
              <w:fldChar w:fldCharType="begin"/>
            </w:r>
            <w:r>
              <w:rPr>
                <w:noProof/>
                <w:webHidden/>
              </w:rPr>
              <w:instrText xml:space="preserve"> PAGEREF _Toc88573511 \h </w:instrText>
            </w:r>
            <w:r>
              <w:rPr>
                <w:noProof/>
                <w:webHidden/>
              </w:rPr>
            </w:r>
            <w:r>
              <w:rPr>
                <w:noProof/>
                <w:webHidden/>
              </w:rPr>
              <w:fldChar w:fldCharType="separate"/>
            </w:r>
            <w:r>
              <w:rPr>
                <w:noProof/>
                <w:webHidden/>
              </w:rPr>
              <w:t>26</w:t>
            </w:r>
            <w:r>
              <w:rPr>
                <w:noProof/>
                <w:webHidden/>
              </w:rPr>
              <w:fldChar w:fldCharType="end"/>
            </w:r>
          </w:hyperlink>
        </w:p>
        <w:p w:rsidR="00B34766" w:rsidRDefault="00B34766">
          <w:r>
            <w:rPr>
              <w:b/>
              <w:bCs/>
              <w:noProof/>
            </w:rPr>
            <w:fldChar w:fldCharType="end"/>
          </w:r>
        </w:p>
      </w:sdtContent>
    </w:sdt>
    <w:p w:rsidR="00E35E71" w:rsidRDefault="00B34766" w:rsidP="000379AF">
      <w:pPr>
        <w:pStyle w:val="Heading1"/>
      </w:pPr>
      <w:r>
        <w:br w:type="page"/>
      </w:r>
      <w:bookmarkStart w:id="1" w:name="_Toc88573491"/>
      <w:r w:rsidR="00E35E71" w:rsidRPr="00E35E71">
        <w:lastRenderedPageBreak/>
        <w:t>Foreword</w:t>
      </w:r>
      <w:bookmarkEnd w:id="1"/>
    </w:p>
    <w:p w:rsidR="00277BE6" w:rsidRDefault="00FC7519" w:rsidP="0075796A">
      <w:pPr>
        <w:pStyle w:val="Quote"/>
      </w:pPr>
      <w:r w:rsidRPr="003F1EE4">
        <w:t>Universal design is about creating an inclusive society</w:t>
      </w:r>
      <w:r w:rsidR="00277BE6">
        <w:t>.</w:t>
      </w:r>
    </w:p>
    <w:p w:rsidR="00277BE6" w:rsidRDefault="00FC7519" w:rsidP="00FC7519">
      <w:r w:rsidRPr="003F1EE4">
        <w:t>The Accessible Office Design framework is a joint initiative between the NSW Public Service Commission and Property &amp; Development NSW (Department of Planning, Industry &amp; Environment) aimed to make workplace design and fit out more accessible in new and exis</w:t>
      </w:r>
      <w:r w:rsidR="00277BE6">
        <w:t>ting NSW Government buildings.</w:t>
      </w:r>
    </w:p>
    <w:p w:rsidR="00277BE6" w:rsidRDefault="00FC7519" w:rsidP="00FC7519">
      <w:r w:rsidRPr="003F1EE4">
        <w:t>The framework is for anyone who procures, designs, builds, refurbishes, manages or ma</w:t>
      </w:r>
      <w:r w:rsidR="00277BE6">
        <w:t>intains NSW Government offices.</w:t>
      </w:r>
    </w:p>
    <w:p w:rsidR="00277BE6" w:rsidRDefault="00FC7519" w:rsidP="00FC7519">
      <w:r w:rsidRPr="003F1EE4">
        <w:t>The intent of this framework is to assist the public sector and the property industry to integrate the principles of universal design into strategic planning and design to meet the needs of a wide range of emplo</w:t>
      </w:r>
      <w:r w:rsidR="00277BE6">
        <w:t>yees, now and into the future.</w:t>
      </w:r>
    </w:p>
    <w:p w:rsidR="00277BE6" w:rsidRDefault="00FC7519" w:rsidP="00FC7519">
      <w:r w:rsidRPr="003F1EE4">
        <w:t>We know from research, and what our employees tell us, that lack of accessibility in workplaces is a barrier to retaining and employing more people with disability. This framework aims to address and remove this barrier, and to assist agencies to meet the Premier’s Priority of delivering a world class public service, to encourage representation of at least 5.6% of people with disability across our 4</w:t>
      </w:r>
      <w:r w:rsidR="00277BE6">
        <w:t>00,000 person strong workforce.</w:t>
      </w:r>
    </w:p>
    <w:p w:rsidR="00277BE6" w:rsidRDefault="00FC7519" w:rsidP="00D625E1">
      <w:pPr>
        <w:pStyle w:val="Quote"/>
      </w:pPr>
      <w:r w:rsidRPr="003F1EE4">
        <w:t>The NSW Government’s clear direction is to create consistent, dynamic, efficient, fair, flexible and inclusive workplaces a</w:t>
      </w:r>
      <w:r w:rsidR="00277BE6">
        <w:t>cross the whole of Government.</w:t>
      </w:r>
    </w:p>
    <w:p w:rsidR="00277BE6" w:rsidRDefault="00FC7519" w:rsidP="00274DD4">
      <w:r w:rsidRPr="003F1EE4">
        <w:t>Embedding universal design into our workplaces is a necessary step in making them accessible for everyone and will allow for all people to feel truly included and re</w:t>
      </w:r>
      <w:r w:rsidR="00277BE6">
        <w:t>spected in their place of work.</w:t>
      </w:r>
    </w:p>
    <w:p w:rsidR="00277BE6" w:rsidRDefault="00FC7519" w:rsidP="00FC7519">
      <w:r w:rsidRPr="003F1EE4">
        <w:t>As Public Service Commissioner, I am proud, alongside the Secretary for the Department of Planning, Industry &amp; Environment to deliver the Acce</w:t>
      </w:r>
      <w:r w:rsidR="00277BE6">
        <w:t>ssible Office Design framework.</w:t>
      </w:r>
    </w:p>
    <w:p w:rsidR="00277BE6" w:rsidRPr="00CE1490" w:rsidRDefault="00277BE6" w:rsidP="00CE1490">
      <w:pPr>
        <w:pStyle w:val="Lettername"/>
      </w:pPr>
      <w:proofErr w:type="spellStart"/>
      <w:r w:rsidRPr="00CE1490">
        <w:t>Kathrina</w:t>
      </w:r>
      <w:proofErr w:type="spellEnd"/>
      <w:r w:rsidRPr="00CE1490">
        <w:t xml:space="preserve"> Lo</w:t>
      </w:r>
    </w:p>
    <w:p w:rsidR="00277BE6" w:rsidRDefault="00FC7519" w:rsidP="00BD313B">
      <w:pPr>
        <w:pStyle w:val="Lettertitle"/>
      </w:pPr>
      <w:r w:rsidRPr="003F1EE4">
        <w:t>NS</w:t>
      </w:r>
      <w:r w:rsidR="00277BE6">
        <w:t>W Pu</w:t>
      </w:r>
      <w:r w:rsidR="00BD313B">
        <w:t>blic Service Commissioner</w:t>
      </w:r>
    </w:p>
    <w:p w:rsidR="00BD313B" w:rsidRPr="00CE1490" w:rsidRDefault="00BD313B" w:rsidP="00BD313B">
      <w:pPr>
        <w:pStyle w:val="Lettername"/>
      </w:pPr>
      <w:r w:rsidRPr="00BD313B">
        <w:t xml:space="preserve">Kiersten </w:t>
      </w:r>
      <w:proofErr w:type="spellStart"/>
      <w:r w:rsidRPr="00BD313B">
        <w:t>Fishburn</w:t>
      </w:r>
      <w:proofErr w:type="spellEnd"/>
    </w:p>
    <w:p w:rsidR="00CC0037" w:rsidRPr="00CC0037" w:rsidRDefault="00BD313B" w:rsidP="00CC0037">
      <w:pPr>
        <w:pStyle w:val="Lettertitle"/>
      </w:pPr>
      <w:r>
        <w:t xml:space="preserve">Secretary, Department of Planning, Industry &amp; Environment </w:t>
      </w:r>
    </w:p>
    <w:p w:rsidR="00337301" w:rsidRDefault="00277BE6" w:rsidP="000379AF">
      <w:pPr>
        <w:pStyle w:val="Heading1"/>
      </w:pPr>
      <w:r w:rsidRPr="00CC0037">
        <w:br w:type="page"/>
      </w:r>
      <w:bookmarkStart w:id="2" w:name="_Toc88573492"/>
      <w:r w:rsidR="00FC7519" w:rsidRPr="003F1EE4">
        <w:lastRenderedPageBreak/>
        <w:t>Message f</w:t>
      </w:r>
      <w:r w:rsidR="00337301">
        <w:t>rom Property &amp; Development NSW</w:t>
      </w:r>
      <w:bookmarkEnd w:id="2"/>
    </w:p>
    <w:p w:rsidR="00337301" w:rsidRDefault="00FC7519" w:rsidP="00215427">
      <w:pPr>
        <w:pStyle w:val="NormalHeading"/>
      </w:pPr>
      <w:r w:rsidRPr="003F1EE4">
        <w:t>Our workplaces should work for ev</w:t>
      </w:r>
      <w:r w:rsidR="00337301">
        <w:t>eryone.</w:t>
      </w:r>
    </w:p>
    <w:p w:rsidR="00337301" w:rsidRDefault="00FC7519" w:rsidP="00FC7519">
      <w:r w:rsidRPr="003F1EE4">
        <w:t>The Accessible Office Design framework takes the NSW Government beyond compliance to ensure our workplaces accommodate a wide variety of employee needs, and importantly supports the NSW Government’s goal to become an employer of choice for people with disability by making our workplaces truly inclusive. This framework applies to all NSW Government tenanted commercial office buildings across metro Sydn</w:t>
      </w:r>
      <w:r w:rsidR="00337301">
        <w:t>ey and throughout regional NSW.</w:t>
      </w:r>
    </w:p>
    <w:p w:rsidR="00337301" w:rsidRDefault="00FC7519" w:rsidP="00215427">
      <w:pPr>
        <w:pStyle w:val="NormalHeading"/>
      </w:pPr>
      <w:r w:rsidRPr="003F1EE4">
        <w:t xml:space="preserve">Striving for the </w:t>
      </w:r>
      <w:r w:rsidR="00337301">
        <w:t>gold standard for new buildings</w:t>
      </w:r>
    </w:p>
    <w:p w:rsidR="00337301" w:rsidRDefault="00FC7519" w:rsidP="00FC7519">
      <w:r w:rsidRPr="003F1EE4">
        <w:t>We recommend that all new NSW Government tenanted office buildings strive for the gold standard as it represents the best-practice accessibility standard. For existing buildings, which may be constrained by factors such as location, heritage or lease arrangements, the framework provides a pathway to achieve a higher level of perform</w:t>
      </w:r>
      <w:r w:rsidR="00337301">
        <w:t>ance across six journey stages.</w:t>
      </w:r>
    </w:p>
    <w:p w:rsidR="00337301" w:rsidRDefault="00FC7519" w:rsidP="00FC7519">
      <w:r w:rsidRPr="003F1EE4">
        <w:t>Over time, the framework will make it easier for NSW Government cluster asset facility leads and industry stakeholders to go beyond compliance with accessibility regulation and embed best practice univer</w:t>
      </w:r>
      <w:r w:rsidR="00337301">
        <w:t>sal design into each workplace.</w:t>
      </w:r>
    </w:p>
    <w:p w:rsidR="00337301" w:rsidRDefault="00FC7519" w:rsidP="00FC7519">
      <w:r w:rsidRPr="003F1EE4">
        <w:t>By training our property and workplace people, including cluster asset facility managers, to use the self-assessment tool, we will also deliver on our objective of developing in-house public sector exp</w:t>
      </w:r>
      <w:r w:rsidR="00337301">
        <w:t>ertise in accessibility design.</w:t>
      </w:r>
    </w:p>
    <w:p w:rsidR="00337301" w:rsidRDefault="00FC7519" w:rsidP="00FC7519">
      <w:r w:rsidRPr="003F1EE4">
        <w:t>Inclusive design reflects the widest range of people’s requirements – and by considering both the commercial and human impact we can make better business decisions, future proof our assets and make our workplaces truly in</w:t>
      </w:r>
      <w:r w:rsidR="00337301">
        <w:t>clusive and work for everyone.</w:t>
      </w:r>
    </w:p>
    <w:p w:rsidR="00337301" w:rsidRDefault="00FC7519" w:rsidP="00FC7519">
      <w:r w:rsidRPr="003F1EE4">
        <w:t>I am proud of the work done by Property &amp; Development NSW in partnership with the NSW Public Service Commissio</w:t>
      </w:r>
      <w:r w:rsidR="00337301">
        <w:t>n on this important initiative.</w:t>
      </w:r>
    </w:p>
    <w:p w:rsidR="00CE1490" w:rsidRDefault="00CE1490" w:rsidP="00CE1490">
      <w:pPr>
        <w:pStyle w:val="Lettername"/>
      </w:pPr>
      <w:r>
        <w:t>Leon Walker</w:t>
      </w:r>
    </w:p>
    <w:p w:rsidR="00CE1490" w:rsidRDefault="00FC7519" w:rsidP="00CE1490">
      <w:pPr>
        <w:pStyle w:val="Lettertitle"/>
      </w:pPr>
      <w:r w:rsidRPr="003F1EE4">
        <w:t>Deputy Secretary</w:t>
      </w:r>
      <w:r w:rsidR="00CA6C47">
        <w:t xml:space="preserve"> </w:t>
      </w:r>
      <w:r w:rsidRPr="003F1EE4">
        <w:t>Property &amp; Development NSW</w:t>
      </w:r>
      <w:r w:rsidR="00CA6C47">
        <w:t xml:space="preserve"> </w:t>
      </w:r>
      <w:r w:rsidRPr="003F1EE4">
        <w:t>Housing &amp; Property Group</w:t>
      </w:r>
      <w:r w:rsidR="00CA6C47">
        <w:t xml:space="preserve"> </w:t>
      </w:r>
      <w:r w:rsidRPr="003F1EE4">
        <w:t>Department of Pl</w:t>
      </w:r>
      <w:r w:rsidR="00CE1490">
        <w:t xml:space="preserve">anning, Industry &amp; Environment </w:t>
      </w:r>
    </w:p>
    <w:p w:rsidR="00CA6C47" w:rsidRDefault="00CE1490" w:rsidP="000379AF">
      <w:pPr>
        <w:pStyle w:val="Heading1"/>
      </w:pPr>
      <w:r>
        <w:br w:type="page"/>
      </w:r>
      <w:bookmarkStart w:id="3" w:name="_Toc88573493"/>
      <w:r w:rsidR="00FC7519" w:rsidRPr="003F1EE4">
        <w:lastRenderedPageBreak/>
        <w:t xml:space="preserve">1. </w:t>
      </w:r>
      <w:r w:rsidR="00CA6C47">
        <w:t>Executive summary</w:t>
      </w:r>
      <w:bookmarkEnd w:id="3"/>
    </w:p>
    <w:p w:rsidR="00D03BEA" w:rsidRDefault="00FC7519" w:rsidP="00FC7519">
      <w:r w:rsidRPr="003F1EE4">
        <w:t>Accessible Office Design is a performance framework for making office design and fitout more accessible in bo</w:t>
      </w:r>
      <w:r w:rsidR="00D03BEA">
        <w:t>th new and existing buildings.</w:t>
      </w:r>
    </w:p>
    <w:p w:rsidR="00D03BEA" w:rsidRDefault="00FC7519" w:rsidP="00FC7519">
      <w:r w:rsidRPr="003F1EE4">
        <w:t>This guide explains who will benefit from accessibility, why it is important and what decision-makers should consider when creating accessible and inclusive office spaces. It also outlines the intended users of the performance framework (the framework), and how they can apply universal design pri</w:t>
      </w:r>
      <w:r w:rsidR="00D03BEA">
        <w:t>nciples and assess performance.</w:t>
      </w:r>
    </w:p>
    <w:p w:rsidR="00D03BEA" w:rsidRDefault="00D03BEA" w:rsidP="00D03BEA">
      <w:pPr>
        <w:pStyle w:val="Heading2"/>
      </w:pPr>
      <w:bookmarkStart w:id="4" w:name="_Toc88573494"/>
      <w:r>
        <w:t>1.1 Who it is for</w:t>
      </w:r>
      <w:bookmarkEnd w:id="4"/>
    </w:p>
    <w:p w:rsidR="00D03BEA" w:rsidRDefault="00FC7519" w:rsidP="00215427">
      <w:pPr>
        <w:pStyle w:val="NormalHeading"/>
      </w:pPr>
      <w:r w:rsidRPr="003F1EE4">
        <w:t>Anyone making government office dec</w:t>
      </w:r>
      <w:r w:rsidR="00D03BEA">
        <w:t>isions should use the framework</w:t>
      </w:r>
    </w:p>
    <w:p w:rsidR="00D03BEA" w:rsidRDefault="00FC7519" w:rsidP="00FC7519">
      <w:r w:rsidRPr="003F1EE4">
        <w:t>The framework is for anyone who procures, designs, builds, refurbishes, manages or mai</w:t>
      </w:r>
      <w:r w:rsidR="00D03BEA">
        <w:t>ntains NSW Government offices.</w:t>
      </w:r>
    </w:p>
    <w:p w:rsidR="00D03BEA" w:rsidRDefault="00FC7519" w:rsidP="00FC7519">
      <w:r w:rsidRPr="003F1EE4">
        <w:t xml:space="preserve">It will inform decisions about government property procurement, and can help assess the leasing </w:t>
      </w:r>
      <w:r w:rsidR="00D03BEA">
        <w:t>potential of future buildings.</w:t>
      </w:r>
    </w:p>
    <w:p w:rsidR="00D03BEA" w:rsidRDefault="00FC7519" w:rsidP="00D03BEA">
      <w:r w:rsidRPr="003F1EE4">
        <w:t>Users</w:t>
      </w:r>
      <w:r w:rsidR="00D03BEA">
        <w:t xml:space="preserve"> of the framework will include:</w:t>
      </w:r>
    </w:p>
    <w:p w:rsidR="00D03BEA" w:rsidRDefault="00FC7519" w:rsidP="00A15888">
      <w:pPr>
        <w:pStyle w:val="ListParagraph"/>
        <w:numPr>
          <w:ilvl w:val="0"/>
          <w:numId w:val="3"/>
        </w:numPr>
      </w:pPr>
      <w:r w:rsidRPr="00D03BEA">
        <w:t>senior leaders, decision makers and other employees in c</w:t>
      </w:r>
      <w:r w:rsidR="00D03BEA">
        <w:t>luster departments and agencies</w:t>
      </w:r>
    </w:p>
    <w:p w:rsidR="00D03BEA" w:rsidRDefault="00FC7519" w:rsidP="00A15888">
      <w:pPr>
        <w:pStyle w:val="ListParagraph"/>
        <w:numPr>
          <w:ilvl w:val="0"/>
          <w:numId w:val="3"/>
        </w:numPr>
      </w:pPr>
      <w:r w:rsidRPr="00D03BEA">
        <w:t>project and f</w:t>
      </w:r>
      <w:r w:rsidR="00D03BEA">
        <w:t xml:space="preserve">acilities managers </w:t>
      </w:r>
    </w:p>
    <w:p w:rsidR="00D03BEA" w:rsidRDefault="00FC7519" w:rsidP="00A15888">
      <w:pPr>
        <w:pStyle w:val="ListParagraph"/>
        <w:numPr>
          <w:ilvl w:val="0"/>
          <w:numId w:val="3"/>
        </w:numPr>
      </w:pPr>
      <w:r w:rsidRPr="00D03BEA">
        <w:t>leasing a</w:t>
      </w:r>
      <w:r w:rsidR="00D03BEA">
        <w:t xml:space="preserve">gents, developers and builders </w:t>
      </w:r>
    </w:p>
    <w:p w:rsidR="00D03BEA" w:rsidRDefault="00FC7519" w:rsidP="00A15888">
      <w:pPr>
        <w:pStyle w:val="ListParagraph"/>
        <w:numPr>
          <w:ilvl w:val="0"/>
          <w:numId w:val="3"/>
        </w:numPr>
      </w:pPr>
      <w:r w:rsidRPr="00D03BEA">
        <w:t>ar</w:t>
      </w:r>
      <w:r w:rsidR="00D03BEA">
        <w:t>chitects and interior designers</w:t>
      </w:r>
    </w:p>
    <w:p w:rsidR="00D03BEA" w:rsidRDefault="00FC7519" w:rsidP="00A15888">
      <w:pPr>
        <w:pStyle w:val="ListParagraph"/>
        <w:numPr>
          <w:ilvl w:val="0"/>
          <w:numId w:val="3"/>
        </w:numPr>
      </w:pPr>
      <w:r w:rsidRPr="00D03BEA">
        <w:t>work health and safet</w:t>
      </w:r>
      <w:r w:rsidR="00D03BEA">
        <w:t xml:space="preserve">y professionals </w:t>
      </w:r>
    </w:p>
    <w:p w:rsidR="00D03BEA" w:rsidRDefault="00D03BEA" w:rsidP="00A15888">
      <w:pPr>
        <w:pStyle w:val="ListParagraph"/>
        <w:numPr>
          <w:ilvl w:val="0"/>
          <w:numId w:val="3"/>
        </w:numPr>
      </w:pPr>
      <w:proofErr w:type="gramStart"/>
      <w:r w:rsidRPr="00D03BEA">
        <w:t>consultants</w:t>
      </w:r>
      <w:proofErr w:type="gramEnd"/>
      <w:r w:rsidRPr="00D03BEA">
        <w:t>.</w:t>
      </w:r>
    </w:p>
    <w:p w:rsidR="00D03BEA" w:rsidRDefault="00FC7519" w:rsidP="0075796A">
      <w:pPr>
        <w:pStyle w:val="Quote"/>
      </w:pPr>
      <w:r w:rsidRPr="003F1EE4">
        <w:t>The NSW Government is working to apply universal design to its offices, and create workplaces that are consistent, dynamic, efficient,</w:t>
      </w:r>
      <w:r w:rsidR="00D03BEA">
        <w:t xml:space="preserve"> fair, flexible and</w:t>
      </w:r>
      <w:r w:rsidR="00294712">
        <w:t xml:space="preserve"> </w:t>
      </w:r>
      <w:r w:rsidR="00D03BEA">
        <w:t>inclusive.</w:t>
      </w:r>
    </w:p>
    <w:p w:rsidR="00D03BEA" w:rsidRDefault="00FC7519" w:rsidP="00D03BEA">
      <w:r w:rsidRPr="003F1EE4">
        <w:t>This work aligns with other strategic planning commitments, and the framework will help the public sector and property industry adop</w:t>
      </w:r>
      <w:r w:rsidR="00D03BEA">
        <w:t>t universal design principles.</w:t>
      </w:r>
    </w:p>
    <w:p w:rsidR="00D03BEA" w:rsidRDefault="00171D2D" w:rsidP="00D03BEA">
      <w:r>
        <w:br w:type="page"/>
      </w:r>
      <w:r w:rsidR="00D03BEA">
        <w:lastRenderedPageBreak/>
        <w:t>The framework supports the:</w:t>
      </w:r>
    </w:p>
    <w:p w:rsidR="00D03BEA" w:rsidRDefault="00FC7519" w:rsidP="00A15888">
      <w:pPr>
        <w:pStyle w:val="ListParagraph"/>
        <w:numPr>
          <w:ilvl w:val="0"/>
          <w:numId w:val="4"/>
        </w:numPr>
      </w:pPr>
      <w:r w:rsidRPr="003F1EE4">
        <w:t>Government’s commitment to making all public sector roles flexible, usin</w:t>
      </w:r>
      <w:r w:rsidR="00294712">
        <w:t xml:space="preserve">g an ‘if not, why not’ </w:t>
      </w:r>
      <w:r w:rsidR="00D03BEA">
        <w:t>approach</w:t>
      </w:r>
    </w:p>
    <w:p w:rsidR="00D03BEA" w:rsidRDefault="00D03BEA" w:rsidP="00A15888">
      <w:pPr>
        <w:pStyle w:val="ListParagraph"/>
        <w:numPr>
          <w:ilvl w:val="0"/>
          <w:numId w:val="4"/>
        </w:numPr>
      </w:pPr>
      <w:r>
        <w:t>W</w:t>
      </w:r>
      <w:r w:rsidR="00FC7519" w:rsidRPr="003F1EE4">
        <w:t>hole of Government Office Accommodation Policy and other government policies about a</w:t>
      </w:r>
      <w:r>
        <w:t xml:space="preserve">ccommodation and real property </w:t>
      </w:r>
    </w:p>
    <w:p w:rsidR="00D03BEA" w:rsidRDefault="00FC7519" w:rsidP="00A15888">
      <w:pPr>
        <w:pStyle w:val="ListParagraph"/>
        <w:numPr>
          <w:ilvl w:val="0"/>
          <w:numId w:val="4"/>
        </w:numPr>
      </w:pPr>
      <w:r w:rsidRPr="003F1EE4">
        <w:t>Premier’s Priority of a World Class Public Service which includes the commitment to increase the number of employees with disabil</w:t>
      </w:r>
      <w:r w:rsidR="00D03BEA">
        <w:t>ity in government  sector roles</w:t>
      </w:r>
    </w:p>
    <w:p w:rsidR="00D03BEA" w:rsidRDefault="00FC7519" w:rsidP="00A15888">
      <w:pPr>
        <w:pStyle w:val="ListParagraph"/>
        <w:numPr>
          <w:ilvl w:val="0"/>
          <w:numId w:val="4"/>
        </w:numPr>
      </w:pPr>
      <w:r w:rsidRPr="003F1EE4">
        <w:t>State Priorit</w:t>
      </w:r>
      <w:r w:rsidR="00D03BEA">
        <w:t>y of delivering strong budgets.</w:t>
      </w:r>
    </w:p>
    <w:p w:rsidR="00D03BEA" w:rsidRDefault="00FC7519" w:rsidP="00D03BEA">
      <w:pPr>
        <w:pStyle w:val="Heading2"/>
      </w:pPr>
      <w:bookmarkStart w:id="5" w:name="_Toc88573495"/>
      <w:r w:rsidRPr="003F1EE4">
        <w:t>1</w:t>
      </w:r>
      <w:r w:rsidR="00D03BEA">
        <w:t>.2 Designing accessible offices</w:t>
      </w:r>
      <w:bookmarkEnd w:id="5"/>
    </w:p>
    <w:p w:rsidR="00152F5C" w:rsidRDefault="00FC7519" w:rsidP="00D03BEA">
      <w:r w:rsidRPr="003F1EE4">
        <w:t xml:space="preserve">Best practice design means creating environments that suit a diverse range of users. It is flexible enough to accommodate people with disability, including those who have a non-visible disability or others who choose not to </w:t>
      </w:r>
      <w:r w:rsidR="00152F5C">
        <w:t>share that information at work.</w:t>
      </w:r>
    </w:p>
    <w:p w:rsidR="00152F5C" w:rsidRDefault="00FC7519" w:rsidP="00D03BEA">
      <w:r w:rsidRPr="003F1EE4">
        <w:t>People with disability often face unintended barriers in the workplace, and poor accessibility may mean they cannot take or stay in a job. The framework outlines how to create workplaces that give everyone a welcom</w:t>
      </w:r>
      <w:r w:rsidR="00152F5C">
        <w:t xml:space="preserve">ing and empowering experience. </w:t>
      </w:r>
    </w:p>
    <w:p w:rsidR="00152F5C" w:rsidRDefault="00FC7519" w:rsidP="00D03BEA">
      <w:r w:rsidRPr="003F1EE4">
        <w:t>In this way, the framework will help the NSW Government meet its target to double the proportion of public sector employees with disability to 5.6% by 2025 and create a more inclusive government sector, over time. It uses the 7 principles of universal design to encourage not just compliance with minimum accessibility requirements, but best</w:t>
      </w:r>
      <w:r w:rsidR="00152F5C">
        <w:t xml:space="preserve"> practice design for inclusion.</w:t>
      </w:r>
    </w:p>
    <w:p w:rsidR="00152F5C" w:rsidRDefault="00152F5C" w:rsidP="00152F5C">
      <w:pPr>
        <w:pStyle w:val="Heading2"/>
      </w:pPr>
      <w:bookmarkStart w:id="6" w:name="_Toc88573496"/>
      <w:r>
        <w:t>1.3 Using this framework</w:t>
      </w:r>
      <w:bookmarkEnd w:id="6"/>
    </w:p>
    <w:p w:rsidR="00152F5C" w:rsidRDefault="00FC7519" w:rsidP="00D03BEA">
      <w:r w:rsidRPr="003F1EE4">
        <w:t>The government is working to apply universal design principles to its offices, and the framework outlines features you should consider along the way. It breaks down these considerations across 6 journey stages an employee wi</w:t>
      </w:r>
      <w:r w:rsidR="00152F5C">
        <w:t>ll experience during a workday.</w:t>
      </w:r>
    </w:p>
    <w:p w:rsidR="00152F5C" w:rsidRDefault="00FC7519" w:rsidP="00D03BEA">
      <w:r w:rsidRPr="003F1EE4">
        <w:t>The framework is made up of 6 journey stages an employee wi</w:t>
      </w:r>
      <w:r w:rsidR="00152F5C">
        <w:t>ll experience during a work day</w:t>
      </w:r>
    </w:p>
    <w:p w:rsidR="00152F5C" w:rsidRDefault="00152F5C" w:rsidP="00152F5C">
      <w:pPr>
        <w:pStyle w:val="Heading2"/>
      </w:pPr>
      <w:bookmarkStart w:id="7" w:name="_Toc88573497"/>
      <w:r>
        <w:t>1.4 Supporting information</w:t>
      </w:r>
      <w:bookmarkEnd w:id="7"/>
    </w:p>
    <w:p w:rsidR="00CC0037" w:rsidRDefault="00CC0037" w:rsidP="00CC0037">
      <w:r>
        <w:t>To help create the framework, we engaged with NSW public sector employees through focus groups and through the Accessible Office Design Survey. We heard from over 690 public sector employees with disability, which helped us address the needs of people who experience cognitive, physical, psychological, psychosocial or sensory diversity.</w:t>
      </w:r>
    </w:p>
    <w:p w:rsidR="00152F5C" w:rsidRDefault="00FC7519" w:rsidP="00CC0037">
      <w:r w:rsidRPr="003F1EE4">
        <w:lastRenderedPageBreak/>
        <w:t>The framework complements the accessibility requirements that already apply to government workplaces and helps to ensure employees and visitors with disability have the same rights as others in the workplace.</w:t>
      </w:r>
    </w:p>
    <w:p w:rsidR="00152F5C" w:rsidRDefault="00FC7519" w:rsidP="00D03BEA">
      <w:r w:rsidRPr="003F1EE4">
        <w:t>The framework is a living document that should be reviewed regularly alongside periodic amendments to the ‘National Construction Code’, the Disability (Access to Premises – Buildings) Standards 2010 and the Australian Standards for Access and Mobility</w:t>
      </w:r>
      <w:r w:rsidR="00152F5C">
        <w:t xml:space="preserve"> (AS1428 series).</w:t>
      </w:r>
    </w:p>
    <w:p w:rsidR="00152F5C" w:rsidRDefault="00FC7519" w:rsidP="00152F5C">
      <w:pPr>
        <w:pStyle w:val="Heading2"/>
      </w:pPr>
      <w:bookmarkStart w:id="8" w:name="_Toc88573498"/>
      <w:r w:rsidRPr="003F1EE4">
        <w:t>1.5 Accessible and i</w:t>
      </w:r>
      <w:r w:rsidR="00152F5C">
        <w:t>nclusive products and services</w:t>
      </w:r>
      <w:bookmarkEnd w:id="8"/>
      <w:r w:rsidR="00152F5C">
        <w:t xml:space="preserve"> </w:t>
      </w:r>
    </w:p>
    <w:p w:rsidR="00152F5C" w:rsidRDefault="00FC7519" w:rsidP="00B31128">
      <w:r w:rsidRPr="003F1EE4">
        <w:t xml:space="preserve">Accessibility is not just important for workplaces; it is also important to our work practices. The NSW </w:t>
      </w:r>
      <w:r w:rsidR="00B31128">
        <w:t>Government expects that all public sector employees can meet the basic level required to provide a better experience for people using our services. Further information on digital accessibility and inclusion can be found on the Digital NSW Design Standards page.</w:t>
      </w:r>
      <w:r w:rsidR="00152F5C">
        <w:t xml:space="preserve"> </w:t>
      </w:r>
    </w:p>
    <w:p w:rsidR="00152F5C" w:rsidRDefault="00152F5C" w:rsidP="00152F5C">
      <w:pPr>
        <w:pStyle w:val="Heading2"/>
      </w:pPr>
      <w:bookmarkStart w:id="9" w:name="_Toc88573499"/>
      <w:r>
        <w:t>1.6 COVID-19</w:t>
      </w:r>
      <w:bookmarkEnd w:id="9"/>
    </w:p>
    <w:p w:rsidR="0056307D" w:rsidRDefault="00B31128" w:rsidP="00B31128">
      <w:r>
        <w:t>All employers are required to manage safe workplaces for workers and visitors. This framework complements the current efforts of the NSW Government to design a post COVID-19 workplace that allows for:</w:t>
      </w:r>
    </w:p>
    <w:p w:rsidR="0056307D" w:rsidRDefault="00FC7519" w:rsidP="00A15888">
      <w:pPr>
        <w:pStyle w:val="ListParagraph"/>
        <w:numPr>
          <w:ilvl w:val="0"/>
          <w:numId w:val="5"/>
        </w:numPr>
      </w:pPr>
      <w:r w:rsidRPr="003F1EE4">
        <w:t>Layout and dens</w:t>
      </w:r>
      <w:r w:rsidR="0056307D">
        <w:t>ity that help social distancing</w:t>
      </w:r>
    </w:p>
    <w:p w:rsidR="0056307D" w:rsidRDefault="00FD1E45" w:rsidP="00A15888">
      <w:pPr>
        <w:pStyle w:val="ListParagraph"/>
        <w:numPr>
          <w:ilvl w:val="0"/>
          <w:numId w:val="5"/>
        </w:numPr>
      </w:pPr>
      <w:r>
        <w:t>T</w:t>
      </w:r>
      <w:r w:rsidR="00FC7519" w:rsidRPr="003F1EE4">
        <w:t>echnology to allow for virtual meetings to reduce business</w:t>
      </w:r>
      <w:r w:rsidR="0056307D">
        <w:t xml:space="preserve"> related travel</w:t>
      </w:r>
    </w:p>
    <w:p w:rsidR="0056307D" w:rsidRDefault="00FC7519" w:rsidP="00A15888">
      <w:pPr>
        <w:pStyle w:val="ListParagraph"/>
        <w:numPr>
          <w:ilvl w:val="0"/>
          <w:numId w:val="5"/>
        </w:numPr>
      </w:pPr>
      <w:r w:rsidRPr="003F1EE4">
        <w:t>Shared meeting room space</w:t>
      </w:r>
      <w:r w:rsidR="0056307D">
        <w:t xml:space="preserve">s that are safe and accessible </w:t>
      </w:r>
    </w:p>
    <w:p w:rsidR="0056307D" w:rsidRDefault="00FC7519" w:rsidP="00A15888">
      <w:pPr>
        <w:pStyle w:val="ListParagraph"/>
        <w:numPr>
          <w:ilvl w:val="0"/>
          <w:numId w:val="5"/>
        </w:numPr>
      </w:pPr>
      <w:r w:rsidRPr="003F1EE4">
        <w:t>Hygiene stations i</w:t>
      </w:r>
      <w:r w:rsidR="0056307D">
        <w:t>ntegrated into workplace design</w:t>
      </w:r>
    </w:p>
    <w:p w:rsidR="00FD1E45" w:rsidRDefault="00FC7519" w:rsidP="00FD1E45">
      <w:pPr>
        <w:pStyle w:val="Quote"/>
      </w:pPr>
      <w:r w:rsidRPr="003F1EE4">
        <w:t>The framework’s accessibility criteria and design requirements will help you prioritise your work around accessibility to achieve bron</w:t>
      </w:r>
      <w:r w:rsidR="00FD1E45">
        <w:t>ze, silver or gold performance.</w:t>
      </w:r>
    </w:p>
    <w:p w:rsidR="00FD1E45" w:rsidRDefault="00FD1E45" w:rsidP="000379AF">
      <w:pPr>
        <w:pStyle w:val="Heading1"/>
      </w:pPr>
      <w:r>
        <w:br w:type="page"/>
      </w:r>
      <w:bookmarkStart w:id="10" w:name="_Toc88573500"/>
      <w:r w:rsidR="00FC7519" w:rsidRPr="003F1EE4">
        <w:lastRenderedPageBreak/>
        <w:t>2</w:t>
      </w:r>
      <w:r>
        <w:t>. Designing accessible offices</w:t>
      </w:r>
      <w:bookmarkEnd w:id="10"/>
      <w:r>
        <w:t xml:space="preserve"> </w:t>
      </w:r>
    </w:p>
    <w:p w:rsidR="00FD1E45" w:rsidRDefault="00FD1E45" w:rsidP="00FD1E45">
      <w:pPr>
        <w:pStyle w:val="Heading2"/>
      </w:pPr>
      <w:bookmarkStart w:id="11" w:name="_Toc88573501"/>
      <w:r>
        <w:t>2.1 Who accessibility benefits</w:t>
      </w:r>
      <w:bookmarkEnd w:id="11"/>
    </w:p>
    <w:p w:rsidR="00FD1E45" w:rsidRDefault="00FC7519" w:rsidP="00215427">
      <w:pPr>
        <w:pStyle w:val="NormalHeading"/>
      </w:pPr>
      <w:r w:rsidRPr="003F1EE4">
        <w:t>Office environments should meet a range</w:t>
      </w:r>
      <w:r w:rsidR="00215427">
        <w:t xml:space="preserve"> of </w:t>
      </w:r>
      <w:r w:rsidR="00FD1E45">
        <w:t xml:space="preserve">employee and visitor needs </w:t>
      </w:r>
    </w:p>
    <w:p w:rsidR="00FD1E45" w:rsidRDefault="00FC7519" w:rsidP="00D03BEA">
      <w:r w:rsidRPr="003F1EE4">
        <w:t>D</w:t>
      </w:r>
      <w:r w:rsidR="00FD1E45">
        <w:t>esigning for inclusion means:</w:t>
      </w:r>
    </w:p>
    <w:p w:rsidR="00FD1E45" w:rsidRDefault="00FC7519" w:rsidP="00A15888">
      <w:pPr>
        <w:pStyle w:val="ListParagraph"/>
        <w:numPr>
          <w:ilvl w:val="0"/>
          <w:numId w:val="6"/>
        </w:numPr>
      </w:pPr>
      <w:r w:rsidRPr="003F1EE4">
        <w:t>mak</w:t>
      </w:r>
      <w:r w:rsidR="00FD1E45">
        <w:t>ing places safe and easy to use</w:t>
      </w:r>
    </w:p>
    <w:p w:rsidR="00FD1E45" w:rsidRDefault="00FC7519" w:rsidP="00A15888">
      <w:pPr>
        <w:pStyle w:val="ListParagraph"/>
        <w:numPr>
          <w:ilvl w:val="0"/>
          <w:numId w:val="6"/>
        </w:numPr>
      </w:pPr>
      <w:r w:rsidRPr="003F1EE4">
        <w:t>intelligently meeting div</w:t>
      </w:r>
      <w:r w:rsidR="00FD1E45">
        <w:t>erse employee and visitor needs</w:t>
      </w:r>
    </w:p>
    <w:p w:rsidR="00FD1E45" w:rsidRDefault="00FC7519" w:rsidP="00A15888">
      <w:pPr>
        <w:pStyle w:val="ListParagraph"/>
        <w:numPr>
          <w:ilvl w:val="0"/>
          <w:numId w:val="6"/>
        </w:numPr>
      </w:pPr>
      <w:r w:rsidRPr="003F1EE4">
        <w:t>making activitie</w:t>
      </w:r>
      <w:r w:rsidR="00FD1E45">
        <w:t>s more engaging for more people</w:t>
      </w:r>
    </w:p>
    <w:p w:rsidR="00FD1E45" w:rsidRDefault="00FC7519" w:rsidP="00A15888">
      <w:pPr>
        <w:pStyle w:val="ListParagraph"/>
        <w:numPr>
          <w:ilvl w:val="0"/>
          <w:numId w:val="6"/>
        </w:numPr>
      </w:pPr>
      <w:r w:rsidRPr="003F1EE4">
        <w:t>of</w:t>
      </w:r>
      <w:r w:rsidR="00FD1E45">
        <w:t xml:space="preserve">fering independence and choice </w:t>
      </w:r>
    </w:p>
    <w:p w:rsidR="00FD1E45" w:rsidRDefault="00FD1E45" w:rsidP="00A15888">
      <w:pPr>
        <w:pStyle w:val="ListParagraph"/>
        <w:numPr>
          <w:ilvl w:val="0"/>
          <w:numId w:val="6"/>
        </w:numPr>
      </w:pPr>
      <w:r>
        <w:t>enhancing dignity and respect</w:t>
      </w:r>
    </w:p>
    <w:p w:rsidR="00FD1E45" w:rsidRDefault="00FC7519" w:rsidP="00D03BEA">
      <w:r w:rsidRPr="003F1EE4">
        <w:t>The Disability (Access to Premises - Buildings) Standards 2010 defines accessible design as having “features to enable us</w:t>
      </w:r>
      <w:r w:rsidR="00FD1E45">
        <w:t>e by people with a disability”.</w:t>
      </w:r>
    </w:p>
    <w:p w:rsidR="00FD1E45" w:rsidRDefault="00B31128" w:rsidP="00B31128">
      <w:r>
        <w:t>Universal design goes a step further by making places usable for people regardless of their age, gender identity, size or ability. More people can use environments, products and services that are universally designed, without adaptation or specialisation.</w:t>
      </w:r>
    </w:p>
    <w:p w:rsidR="00FD1E45" w:rsidRDefault="00FC7519" w:rsidP="00FD1E45">
      <w:pPr>
        <w:pStyle w:val="Quote"/>
      </w:pPr>
      <w:r w:rsidRPr="003F1EE4">
        <w:t>The goal of this framew</w:t>
      </w:r>
      <w:r w:rsidR="00215427">
        <w:t xml:space="preserve">ork is to broaden the scope of </w:t>
      </w:r>
      <w:r w:rsidRPr="003F1EE4">
        <w:t>accessibility in office design to b</w:t>
      </w:r>
      <w:r w:rsidR="00FD1E45">
        <w:t>etter suit a diverse workforce.</w:t>
      </w:r>
    </w:p>
    <w:p w:rsidR="00FD1E45" w:rsidRDefault="00FC7519" w:rsidP="00215427">
      <w:pPr>
        <w:pStyle w:val="NormalHeading"/>
      </w:pPr>
      <w:r w:rsidRPr="003F1EE4">
        <w:t>Universa</w:t>
      </w:r>
      <w:r w:rsidR="00215427">
        <w:t xml:space="preserve">l design engages diverse </w:t>
      </w:r>
      <w:r w:rsidR="00FD1E45">
        <w:t>groups</w:t>
      </w:r>
    </w:p>
    <w:p w:rsidR="00FD1E45" w:rsidRDefault="00FC7519" w:rsidP="00D03BEA">
      <w:r w:rsidRPr="003F1EE4">
        <w:t>Universal design encourages and promotes best practice by considering people with diverse needs in order to enhance usability, participation and independence. It is flexible enough to accommodate people who do not have a visible disability, and those who do not wish to dis</w:t>
      </w:r>
      <w:r w:rsidR="00FD1E45">
        <w:t>close their disability at work.</w:t>
      </w:r>
    </w:p>
    <w:p w:rsidR="00FD1E45" w:rsidRDefault="00FC7519" w:rsidP="00FD1E45">
      <w:pPr>
        <w:pStyle w:val="Quote"/>
      </w:pPr>
      <w:r w:rsidRPr="003F1EE4">
        <w:t>A social model of disability proposes that what makes someone disabled is not their medical condition, but others’ attitudes about their disability, and the physical and environmental barriers they face in the co</w:t>
      </w:r>
      <w:r w:rsidR="00FD1E45">
        <w:t>mmunity.</w:t>
      </w:r>
    </w:p>
    <w:p w:rsidR="003824DD" w:rsidRDefault="00142A79" w:rsidP="001126A6">
      <w:r w:rsidRPr="00142A79">
        <w:t>For example, a person in a wheelchair is disabled by their inability to get into a building if the entry has steps. A person with a chronic illness who requires rest periods may not be able to work without flexible arrangements.</w:t>
      </w:r>
    </w:p>
    <w:p w:rsidR="001126A6" w:rsidRDefault="001126A6" w:rsidP="001126A6"/>
    <w:p w:rsidR="00FD1E45" w:rsidRDefault="00FC7519" w:rsidP="00FD1E45">
      <w:pPr>
        <w:pStyle w:val="Heading2"/>
      </w:pPr>
      <w:bookmarkStart w:id="12" w:name="_Toc88573502"/>
      <w:r w:rsidRPr="003F1EE4">
        <w:lastRenderedPageBreak/>
        <w:t>2.2 Disability in</w:t>
      </w:r>
      <w:r w:rsidR="00FD1E45">
        <w:t xml:space="preserve"> the workplace</w:t>
      </w:r>
      <w:bookmarkEnd w:id="12"/>
    </w:p>
    <w:p w:rsidR="00FD1E45" w:rsidRDefault="003824DD" w:rsidP="003824DD">
      <w:r>
        <w:t>Disability is part of human diversity. Approximately one in five people in Australia have a disability and this proportion increases as we age. Disability may be visible or hidden, permanent or temporary and may have minimal or substantial impact on a person’s abilities</w:t>
      </w:r>
      <w:proofErr w:type="gramStart"/>
      <w:r>
        <w:t>.</w:t>
      </w:r>
      <w:r w:rsidR="00FD1E45">
        <w:t>.</w:t>
      </w:r>
      <w:proofErr w:type="gramEnd"/>
    </w:p>
    <w:p w:rsidR="00FD1E45" w:rsidRDefault="003824DD" w:rsidP="00F62F34">
      <w:r>
        <w:t xml:space="preserve">A social model perspective does not deny the reality of impairment nor its impact on the individual. </w:t>
      </w:r>
      <w:r w:rsidR="00F62F34">
        <w:t>However, it does challenge the physical, attitudinal and social environment to accommodate impairment as an expected incident of human diversity.</w:t>
      </w:r>
    </w:p>
    <w:p w:rsidR="00FD1E45" w:rsidRDefault="00FC7519" w:rsidP="00D03BEA">
      <w:r w:rsidRPr="003F1EE4">
        <w:t>Universal design activates engagement, independence and participation. To this end, this framework has been developed to incorporate into design the needs of people who may experience the following:</w:t>
      </w:r>
    </w:p>
    <w:tbl>
      <w:tblPr>
        <w:tblStyle w:val="ListTable1Light-Accent5"/>
        <w:tblpPr w:leftFromText="181" w:rightFromText="181" w:bottomFromText="567" w:vertAnchor="text" w:tblpY="1"/>
        <w:tblW w:w="0" w:type="auto"/>
        <w:tblLook w:val="06A0" w:firstRow="1" w:lastRow="0" w:firstColumn="1" w:lastColumn="0" w:noHBand="1" w:noVBand="1"/>
        <w:tblCaption w:val="Disability in the workplace example table."/>
      </w:tblPr>
      <w:tblGrid>
        <w:gridCol w:w="4613"/>
        <w:gridCol w:w="4614"/>
      </w:tblGrid>
      <w:tr w:rsidR="00FD1E45" w:rsidTr="00CF4B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13" w:type="dxa"/>
          </w:tcPr>
          <w:p w:rsidR="00FD1E45" w:rsidRDefault="00FD1E45" w:rsidP="00171D2D">
            <w:pPr>
              <w:pStyle w:val="Body"/>
            </w:pPr>
            <w:r w:rsidRPr="003F1EE4">
              <w:t>Examples</w:t>
            </w:r>
          </w:p>
        </w:tc>
        <w:tc>
          <w:tcPr>
            <w:tcW w:w="4614" w:type="dxa"/>
          </w:tcPr>
          <w:p w:rsidR="00FD1E45" w:rsidRDefault="00FD1E45" w:rsidP="00171D2D">
            <w:pPr>
              <w:pStyle w:val="Body"/>
              <w:cnfStyle w:val="100000000000" w:firstRow="1" w:lastRow="0" w:firstColumn="0" w:lastColumn="0" w:oddVBand="0" w:evenVBand="0" w:oddHBand="0" w:evenHBand="0" w:firstRowFirstColumn="0" w:firstRowLastColumn="0" w:lastRowFirstColumn="0" w:lastRowLastColumn="0"/>
            </w:pPr>
          </w:p>
        </w:tc>
      </w:tr>
      <w:tr w:rsidR="00FD1E45" w:rsidTr="00CF4BEF">
        <w:tc>
          <w:tcPr>
            <w:cnfStyle w:val="001000000000" w:firstRow="0" w:lastRow="0" w:firstColumn="1" w:lastColumn="0" w:oddVBand="0" w:evenVBand="0" w:oddHBand="0" w:evenHBand="0" w:firstRowFirstColumn="0" w:firstRowLastColumn="0" w:lastRowFirstColumn="0" w:lastRowLastColumn="0"/>
            <w:tcW w:w="4613" w:type="dxa"/>
          </w:tcPr>
          <w:p w:rsidR="00FD1E45" w:rsidRDefault="00FD1E45" w:rsidP="00171D2D">
            <w:pPr>
              <w:pStyle w:val="Body"/>
            </w:pPr>
            <w:r w:rsidRPr="003F1EE4">
              <w:t>Learning, cognition an</w:t>
            </w:r>
            <w:r>
              <w:t>d neurodiversity</w:t>
            </w:r>
          </w:p>
        </w:tc>
        <w:tc>
          <w:tcPr>
            <w:tcW w:w="4614" w:type="dxa"/>
          </w:tcPr>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 xml:space="preserve">Learning, memory, attention </w:t>
            </w:r>
            <w:r>
              <w:t>or organisational difficulties</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Communication difficulties</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Autism Spectrum Disorder</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Dyslexia</w:t>
            </w:r>
          </w:p>
          <w:p w:rsidR="00FD1E45"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Acquired Brain Injury</w:t>
            </w:r>
          </w:p>
        </w:tc>
      </w:tr>
      <w:tr w:rsidR="00FD1E45" w:rsidTr="00CF4BEF">
        <w:tc>
          <w:tcPr>
            <w:cnfStyle w:val="001000000000" w:firstRow="0" w:lastRow="0" w:firstColumn="1" w:lastColumn="0" w:oddVBand="0" w:evenVBand="0" w:oddHBand="0" w:evenHBand="0" w:firstRowFirstColumn="0" w:firstRowLastColumn="0" w:lastRowFirstColumn="0" w:lastRowLastColumn="0"/>
            <w:tcW w:w="4613" w:type="dxa"/>
          </w:tcPr>
          <w:p w:rsidR="00FD1E45" w:rsidRDefault="008533EB" w:rsidP="00171D2D">
            <w:pPr>
              <w:pStyle w:val="Body"/>
            </w:pPr>
            <w:r w:rsidRPr="003F1EE4">
              <w:t>Physical</w:t>
            </w:r>
          </w:p>
        </w:tc>
        <w:tc>
          <w:tcPr>
            <w:tcW w:w="4614" w:type="dxa"/>
          </w:tcPr>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Chronic illness or pain</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Temporary impairment or injury</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Medical need</w:t>
            </w:r>
            <w:r>
              <w:t>s</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Mobility difficulties, such as using a manual or powered wheelchair, mobility scooter or walking aid, or h</w:t>
            </w:r>
            <w:r>
              <w:t>aving reduced walking tolerance</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Short stature</w:t>
            </w:r>
          </w:p>
          <w:p w:rsidR="00FD1E45"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Upper limb impairment</w:t>
            </w:r>
          </w:p>
        </w:tc>
      </w:tr>
      <w:tr w:rsidR="00FD1E45" w:rsidTr="00CF4BEF">
        <w:tc>
          <w:tcPr>
            <w:cnfStyle w:val="001000000000" w:firstRow="0" w:lastRow="0" w:firstColumn="1" w:lastColumn="0" w:oddVBand="0" w:evenVBand="0" w:oddHBand="0" w:evenHBand="0" w:firstRowFirstColumn="0" w:firstRowLastColumn="0" w:lastRowFirstColumn="0" w:lastRowLastColumn="0"/>
            <w:tcW w:w="4613" w:type="dxa"/>
          </w:tcPr>
          <w:p w:rsidR="00FD1E45" w:rsidRDefault="008533EB" w:rsidP="00171D2D">
            <w:pPr>
              <w:pStyle w:val="Body"/>
            </w:pPr>
            <w:r>
              <w:t>Psychological and psychosocial</w:t>
            </w:r>
          </w:p>
        </w:tc>
        <w:tc>
          <w:tcPr>
            <w:tcW w:w="4614" w:type="dxa"/>
          </w:tcPr>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Short-term, long-term and episodic men</w:t>
            </w:r>
            <w:r>
              <w:t xml:space="preserve">tal health conditions </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Mood disorders</w:t>
            </w:r>
            <w:r>
              <w:t>, such as anxiety or depression</w:t>
            </w:r>
          </w:p>
          <w:p w:rsidR="008533EB"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t>Post-traumatic stress disorder</w:t>
            </w:r>
          </w:p>
          <w:p w:rsidR="00FD1E45" w:rsidRDefault="008533EB"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Psychiatric</w:t>
            </w:r>
            <w:r>
              <w:t xml:space="preserve"> illness, such as schizophrenia</w:t>
            </w:r>
          </w:p>
        </w:tc>
      </w:tr>
      <w:tr w:rsidR="008533EB" w:rsidTr="00CF4BEF">
        <w:tc>
          <w:tcPr>
            <w:cnfStyle w:val="001000000000" w:firstRow="0" w:lastRow="0" w:firstColumn="1" w:lastColumn="0" w:oddVBand="0" w:evenVBand="0" w:oddHBand="0" w:evenHBand="0" w:firstRowFirstColumn="0" w:firstRowLastColumn="0" w:lastRowFirstColumn="0" w:lastRowLastColumn="0"/>
            <w:tcW w:w="4613" w:type="dxa"/>
          </w:tcPr>
          <w:p w:rsidR="008533EB" w:rsidRDefault="00286F43" w:rsidP="00171D2D">
            <w:pPr>
              <w:pStyle w:val="Body"/>
            </w:pPr>
            <w:r w:rsidRPr="003F1EE4">
              <w:t>Sensory</w:t>
            </w:r>
          </w:p>
        </w:tc>
        <w:tc>
          <w:tcPr>
            <w:tcW w:w="4614" w:type="dxa"/>
          </w:tcPr>
          <w:p w:rsidR="00286F43" w:rsidRDefault="00286F43"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Blindness, l</w:t>
            </w:r>
            <w:r>
              <w:t>ow vision or vision impairment</w:t>
            </w:r>
          </w:p>
          <w:p w:rsidR="00286F43" w:rsidRDefault="008B5302" w:rsidP="008B5302">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8B5302">
              <w:t>Deaf or hard of hearing</w:t>
            </w:r>
          </w:p>
          <w:p w:rsidR="008533EB" w:rsidRDefault="00286F43" w:rsidP="00A15888">
            <w:pPr>
              <w:pStyle w:val="Body"/>
              <w:numPr>
                <w:ilvl w:val="0"/>
                <w:numId w:val="15"/>
              </w:numPr>
              <w:cnfStyle w:val="000000000000" w:firstRow="0" w:lastRow="0" w:firstColumn="0" w:lastColumn="0" w:oddVBand="0" w:evenVBand="0" w:oddHBand="0" w:evenHBand="0" w:firstRowFirstColumn="0" w:firstRowLastColumn="0" w:lastRowFirstColumn="0" w:lastRowLastColumn="0"/>
            </w:pPr>
            <w:r w:rsidRPr="003F1EE4">
              <w:t>Sensitivity to light, sound or smell</w:t>
            </w:r>
          </w:p>
        </w:tc>
      </w:tr>
    </w:tbl>
    <w:p w:rsidR="002C13A4" w:rsidRDefault="002C13A4" w:rsidP="005B2001">
      <w:pPr>
        <w:pStyle w:val="NormalHeading"/>
      </w:pPr>
      <w:r w:rsidRPr="003F1EE4">
        <w:lastRenderedPageBreak/>
        <w:t>NSW public s</w:t>
      </w:r>
      <w:r>
        <w:t>ector employees with disability</w:t>
      </w:r>
      <w:r w:rsidRPr="003F1EE4">
        <w:t xml:space="preserve"> </w:t>
      </w:r>
    </w:p>
    <w:p w:rsidR="00B922C0" w:rsidRDefault="00FC7519" w:rsidP="002C13A4">
      <w:r w:rsidRPr="003F1EE4">
        <w:t>In the most recent Workforce Profile Report an estimated 2.4% of NSW public sector employees indicated that they have a disability. The same report indicated that people over the age of 55 make up 23.6% of the public sector workforce. This is relevant as age related disability is a significant factor in the workplace. Vision impairment, reduced mobility and arthritis are all commo</w:t>
      </w:r>
      <w:r w:rsidR="00B922C0">
        <w:t>n issues that appear as we age.</w:t>
      </w:r>
    </w:p>
    <w:p w:rsidR="00B922C0" w:rsidRDefault="00FC7519" w:rsidP="002C13A4">
      <w:r w:rsidRPr="003F1EE4">
        <w:t>The development of the framework took a user-centred approach. We surveyed 670 NSW government employees with disability and the findings were i</w:t>
      </w:r>
      <w:r w:rsidR="00B922C0">
        <w:t>ncorporated into the framework.</w:t>
      </w:r>
    </w:p>
    <w:p w:rsidR="00B922C0" w:rsidRDefault="00FC7519" w:rsidP="002C13A4">
      <w:r w:rsidRPr="003F1EE4">
        <w:t>Of the employees who participated in the Acc</w:t>
      </w:r>
      <w:r w:rsidR="00B922C0">
        <w:t>essible Office Design Survey:</w:t>
      </w:r>
    </w:p>
    <w:p w:rsidR="00B922C0" w:rsidRDefault="00B922C0" w:rsidP="00A15888">
      <w:pPr>
        <w:pStyle w:val="ListParagraph"/>
        <w:numPr>
          <w:ilvl w:val="0"/>
          <w:numId w:val="7"/>
        </w:numPr>
      </w:pPr>
      <w:r>
        <w:t>65% have a physical disability</w:t>
      </w:r>
    </w:p>
    <w:p w:rsidR="00B922C0" w:rsidRDefault="00FC7519" w:rsidP="00A15888">
      <w:pPr>
        <w:pStyle w:val="ListParagraph"/>
        <w:numPr>
          <w:ilvl w:val="0"/>
          <w:numId w:val="7"/>
        </w:numPr>
      </w:pPr>
      <w:r w:rsidRPr="003F1EE4">
        <w:t>51% have a medical issue l</w:t>
      </w:r>
      <w:r w:rsidR="00B922C0">
        <w:t>ike a chronic health condition</w:t>
      </w:r>
    </w:p>
    <w:p w:rsidR="00B922C0" w:rsidRDefault="00B922C0" w:rsidP="00A15888">
      <w:pPr>
        <w:pStyle w:val="ListParagraph"/>
        <w:numPr>
          <w:ilvl w:val="0"/>
          <w:numId w:val="7"/>
        </w:numPr>
      </w:pPr>
      <w:r>
        <w:t xml:space="preserve">44% are </w:t>
      </w:r>
      <w:proofErr w:type="spellStart"/>
      <w:r>
        <w:t>neurodiverse</w:t>
      </w:r>
      <w:proofErr w:type="spellEnd"/>
    </w:p>
    <w:p w:rsidR="00B922C0" w:rsidRDefault="00B922C0" w:rsidP="00A15888">
      <w:pPr>
        <w:pStyle w:val="ListParagraph"/>
        <w:numPr>
          <w:ilvl w:val="0"/>
          <w:numId w:val="7"/>
        </w:numPr>
      </w:pPr>
      <w:r>
        <w:t>38% have a mental illness</w:t>
      </w:r>
    </w:p>
    <w:p w:rsidR="00B922C0" w:rsidRDefault="00B922C0" w:rsidP="008B5302">
      <w:pPr>
        <w:pStyle w:val="ListParagraph"/>
        <w:numPr>
          <w:ilvl w:val="0"/>
          <w:numId w:val="7"/>
        </w:numPr>
      </w:pPr>
      <w:r>
        <w:t xml:space="preserve">18% </w:t>
      </w:r>
      <w:r w:rsidR="002D5B63">
        <w:t>are deaf or</w:t>
      </w:r>
      <w:r w:rsidR="008B5302" w:rsidRPr="008B5302">
        <w:t xml:space="preserve"> hard of hearing</w:t>
      </w:r>
    </w:p>
    <w:p w:rsidR="00B922C0" w:rsidRDefault="00B922C0" w:rsidP="00A15888">
      <w:pPr>
        <w:pStyle w:val="ListParagraph"/>
        <w:numPr>
          <w:ilvl w:val="0"/>
          <w:numId w:val="7"/>
        </w:numPr>
      </w:pPr>
      <w:r>
        <w:t>14% have a vision impairment</w:t>
      </w:r>
    </w:p>
    <w:p w:rsidR="00B922C0" w:rsidRDefault="00FC7519" w:rsidP="008B5302">
      <w:pPr>
        <w:pStyle w:val="Heading2"/>
      </w:pPr>
      <w:bookmarkStart w:id="13" w:name="_Toc88573503"/>
      <w:r w:rsidRPr="003F1EE4">
        <w:t xml:space="preserve">2.3 </w:t>
      </w:r>
      <w:r w:rsidR="008B5302">
        <w:t>People with disability face challenges at work</w:t>
      </w:r>
      <w:bookmarkEnd w:id="13"/>
    </w:p>
    <w:p w:rsidR="002841AA" w:rsidRDefault="00FC7519" w:rsidP="002C13A4">
      <w:r w:rsidRPr="003F1EE4">
        <w:t>If government workplaces are inaccessible, agencies may hire and retain fewer people with disability as they may experience unintended barriers. One broken link on an employee’s journey can cause frustration or stress, require undue effort, o</w:t>
      </w:r>
      <w:r w:rsidR="002841AA">
        <w:t>r even prevent access entirely.</w:t>
      </w:r>
    </w:p>
    <w:p w:rsidR="002841AA" w:rsidRDefault="00E9258F" w:rsidP="00E9258F">
      <w:r>
        <w:t>Employees with disability who responded to the Accessible Office Design Survey identified their top 10 challenges at work as involving:</w:t>
      </w:r>
    </w:p>
    <w:p w:rsidR="002841AA" w:rsidRDefault="002841AA" w:rsidP="00A15888">
      <w:pPr>
        <w:pStyle w:val="ListParagraph"/>
        <w:numPr>
          <w:ilvl w:val="0"/>
          <w:numId w:val="8"/>
        </w:numPr>
      </w:pPr>
      <w:r>
        <w:t>desks or workstations</w:t>
      </w:r>
    </w:p>
    <w:p w:rsidR="002841AA" w:rsidRDefault="002841AA" w:rsidP="00A15888">
      <w:pPr>
        <w:pStyle w:val="ListParagraph"/>
        <w:numPr>
          <w:ilvl w:val="0"/>
          <w:numId w:val="8"/>
        </w:numPr>
      </w:pPr>
      <w:r>
        <w:t>acoustics</w:t>
      </w:r>
    </w:p>
    <w:p w:rsidR="002841AA" w:rsidRDefault="002841AA" w:rsidP="00A15888">
      <w:pPr>
        <w:pStyle w:val="ListParagraph"/>
        <w:numPr>
          <w:ilvl w:val="0"/>
          <w:numId w:val="8"/>
        </w:numPr>
      </w:pPr>
      <w:r>
        <w:t>thermal comfort</w:t>
      </w:r>
    </w:p>
    <w:p w:rsidR="002841AA" w:rsidRDefault="002841AA" w:rsidP="00A15888">
      <w:pPr>
        <w:pStyle w:val="ListParagraph"/>
        <w:numPr>
          <w:ilvl w:val="0"/>
          <w:numId w:val="8"/>
        </w:numPr>
      </w:pPr>
      <w:r>
        <w:t>meeting rooms</w:t>
      </w:r>
    </w:p>
    <w:p w:rsidR="002841AA" w:rsidRDefault="00FC7519" w:rsidP="00A15888">
      <w:pPr>
        <w:pStyle w:val="ListParagraph"/>
        <w:numPr>
          <w:ilvl w:val="0"/>
          <w:numId w:val="8"/>
        </w:numPr>
      </w:pPr>
      <w:r w:rsidRPr="003F1EE4">
        <w:t>furniture such as cupboards, draw</w:t>
      </w:r>
      <w:r w:rsidR="002841AA">
        <w:t>ers and storage</w:t>
      </w:r>
    </w:p>
    <w:p w:rsidR="002841AA" w:rsidRDefault="002841AA" w:rsidP="00A15888">
      <w:pPr>
        <w:pStyle w:val="ListParagraph"/>
        <w:numPr>
          <w:ilvl w:val="0"/>
          <w:numId w:val="8"/>
        </w:numPr>
      </w:pPr>
      <w:r>
        <w:t>standard computer equipment</w:t>
      </w:r>
    </w:p>
    <w:p w:rsidR="002841AA" w:rsidRDefault="00FC7519" w:rsidP="00A15888">
      <w:pPr>
        <w:pStyle w:val="ListParagraph"/>
        <w:numPr>
          <w:ilvl w:val="0"/>
          <w:numId w:val="8"/>
        </w:numPr>
      </w:pPr>
      <w:r w:rsidRPr="003F1EE4">
        <w:t>techno</w:t>
      </w:r>
      <w:r w:rsidR="002841AA">
        <w:t>logy and audio-visual equipment</w:t>
      </w:r>
    </w:p>
    <w:p w:rsidR="002841AA" w:rsidRDefault="002841AA" w:rsidP="00A15888">
      <w:pPr>
        <w:pStyle w:val="ListParagraph"/>
        <w:numPr>
          <w:ilvl w:val="0"/>
          <w:numId w:val="8"/>
        </w:numPr>
      </w:pPr>
      <w:r>
        <w:t>conference rooms</w:t>
      </w:r>
    </w:p>
    <w:p w:rsidR="002841AA" w:rsidRDefault="002841AA" w:rsidP="00A15888">
      <w:pPr>
        <w:pStyle w:val="ListParagraph"/>
        <w:numPr>
          <w:ilvl w:val="0"/>
          <w:numId w:val="8"/>
        </w:numPr>
      </w:pPr>
      <w:r>
        <w:t>lighting and colour</w:t>
      </w:r>
    </w:p>
    <w:p w:rsidR="002841AA" w:rsidRDefault="002841AA" w:rsidP="00A15888">
      <w:pPr>
        <w:pStyle w:val="ListParagraph"/>
        <w:numPr>
          <w:ilvl w:val="0"/>
          <w:numId w:val="8"/>
        </w:numPr>
      </w:pPr>
      <w:proofErr w:type="gramStart"/>
      <w:r>
        <w:t>collaborative</w:t>
      </w:r>
      <w:proofErr w:type="gramEnd"/>
      <w:r>
        <w:t xml:space="preserve"> spaces.</w:t>
      </w:r>
    </w:p>
    <w:p w:rsidR="002D5B63" w:rsidRDefault="002D5B63" w:rsidP="002841AA"/>
    <w:p w:rsidR="002841AA" w:rsidRDefault="00FC7519" w:rsidP="002841AA">
      <w:r w:rsidRPr="003F1EE4">
        <w:lastRenderedPageBreak/>
        <w:t>The most recent Workforce Profile Report found that 0.6% of employees with disability requested adjustments in the workplace. But in the most recent People Matter Employee Survey, those employees reported that more than one-third of the adjustments (36%) were unsatisfact</w:t>
      </w:r>
      <w:r w:rsidR="002841AA">
        <w:t>ory or incomplete. For example:</w:t>
      </w:r>
    </w:p>
    <w:p w:rsidR="002841AA" w:rsidRDefault="00FC7519" w:rsidP="00A15888">
      <w:pPr>
        <w:pStyle w:val="ListParagraph"/>
        <w:numPr>
          <w:ilvl w:val="0"/>
          <w:numId w:val="9"/>
        </w:numPr>
      </w:pPr>
      <w:r w:rsidRPr="003F1EE4">
        <w:t>they did not achi</w:t>
      </w:r>
      <w:r w:rsidR="002841AA">
        <w:t>eve full and independent access</w:t>
      </w:r>
    </w:p>
    <w:p w:rsidR="002841AA" w:rsidRDefault="00FC7519" w:rsidP="00A15888">
      <w:pPr>
        <w:pStyle w:val="ListParagraph"/>
        <w:numPr>
          <w:ilvl w:val="0"/>
          <w:numId w:val="9"/>
        </w:numPr>
      </w:pPr>
      <w:proofErr w:type="gramStart"/>
      <w:r w:rsidRPr="003F1EE4">
        <w:t>the</w:t>
      </w:r>
      <w:proofErr w:type="gramEnd"/>
      <w:r w:rsidRPr="003F1EE4">
        <w:t xml:space="preserve"> physical workplace or digital technolog</w:t>
      </w:r>
      <w:r w:rsidR="002841AA">
        <w:t>y could not be made accessible.</w:t>
      </w:r>
    </w:p>
    <w:p w:rsidR="002841AA" w:rsidRDefault="00FC7519" w:rsidP="005B2001">
      <w:pPr>
        <w:pStyle w:val="NormalHeading"/>
      </w:pPr>
      <w:r w:rsidRPr="003F1EE4">
        <w:t>Disa</w:t>
      </w:r>
      <w:r w:rsidR="002841AA">
        <w:t>bilities are not always visible</w:t>
      </w:r>
    </w:p>
    <w:p w:rsidR="002841AA" w:rsidRDefault="00FC7519" w:rsidP="002841AA">
      <w:r w:rsidRPr="003F1EE4">
        <w:t>A significant proportion (46%) of people who completed the Accessible Office Design Survey noted that they have not told their employer about th</w:t>
      </w:r>
      <w:r w:rsidR="002841AA">
        <w:t xml:space="preserve">eir disability. </w:t>
      </w:r>
    </w:p>
    <w:p w:rsidR="002841AA" w:rsidRDefault="00FC7519" w:rsidP="002841AA">
      <w:r w:rsidRPr="003F1EE4">
        <w:t xml:space="preserve">Many disabilities, like mental illness, are not visible. Others, like deafness, are not immediately obvious. </w:t>
      </w:r>
      <w:r w:rsidR="00E9258F" w:rsidRPr="00E9258F">
        <w:t>Some occur intermittently and do not always affect the person.</w:t>
      </w:r>
    </w:p>
    <w:p w:rsidR="002841AA" w:rsidRDefault="002841AA" w:rsidP="00FC1B57">
      <w:pPr>
        <w:pStyle w:val="Heading2"/>
      </w:pPr>
      <w:bookmarkStart w:id="14" w:name="_Toc88573504"/>
      <w:r>
        <w:t>2.4 What you should consider</w:t>
      </w:r>
      <w:bookmarkEnd w:id="14"/>
    </w:p>
    <w:p w:rsidR="00FC1B57" w:rsidRDefault="00FC7519" w:rsidP="005B2001">
      <w:pPr>
        <w:pStyle w:val="NormalHeading"/>
      </w:pPr>
      <w:r w:rsidRPr="003F1EE4">
        <w:t>The framework uses the 7 princ</w:t>
      </w:r>
      <w:r w:rsidR="00FC1B57">
        <w:t>iples of universal design</w:t>
      </w:r>
    </w:p>
    <w:p w:rsidR="002E14F9" w:rsidRDefault="00FC7519" w:rsidP="002841AA">
      <w:r w:rsidRPr="003F1EE4">
        <w:t xml:space="preserve">Creating accessible and inclusive workplaces embraces diversity, and gives employees and visitors a welcoming and </w:t>
      </w:r>
      <w:r w:rsidR="002E14F9">
        <w:t xml:space="preserve">empowering experience at work. </w:t>
      </w:r>
    </w:p>
    <w:p w:rsidR="002E14F9" w:rsidRDefault="00FC7519" w:rsidP="002841AA">
      <w:r w:rsidRPr="003F1EE4">
        <w:t>The framework aims to do this by addressing features in offices that the laws and st</w:t>
      </w:r>
      <w:r w:rsidR="002E14F9">
        <w:t>andards in section 4.2 of this guide do not cover.</w:t>
      </w:r>
    </w:p>
    <w:p w:rsidR="002D5B63" w:rsidRDefault="00FC7519" w:rsidP="002841AA">
      <w:r w:rsidRPr="003F1EE4">
        <w:t xml:space="preserve">The framework’s accessibility criteria and outcome statements are based on the following 7 principles of universal design. These suggest building features should do more than just comply with minimum accessibility requirements; they should achieve best practice in disability inclusion and usability </w:t>
      </w:r>
      <w:r w:rsidR="002E14F9">
        <w:t>for all employees and visitors.</w:t>
      </w:r>
    </w:p>
    <w:p w:rsidR="002D5B63" w:rsidRDefault="002D5B63" w:rsidP="002841AA">
      <w:r>
        <w:br w:type="page"/>
      </w:r>
    </w:p>
    <w:p w:rsidR="002D5B63" w:rsidRDefault="002D5B63" w:rsidP="002841AA"/>
    <w:tbl>
      <w:tblPr>
        <w:tblStyle w:val="ListTable1Light-Accent5"/>
        <w:tblpPr w:leftFromText="181" w:rightFromText="181" w:bottomFromText="142" w:vertAnchor="text" w:tblpY="1"/>
        <w:tblW w:w="0" w:type="auto"/>
        <w:tblLook w:val="04A0" w:firstRow="1" w:lastRow="0" w:firstColumn="1" w:lastColumn="0" w:noHBand="0" w:noVBand="1"/>
        <w:tblDescription w:val="Table detailing the 7 principles of universal design."/>
      </w:tblPr>
      <w:tblGrid>
        <w:gridCol w:w="4613"/>
        <w:gridCol w:w="4614"/>
      </w:tblGrid>
      <w:tr w:rsidR="002E14F9" w:rsidTr="00AA29E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13" w:type="dxa"/>
          </w:tcPr>
          <w:p w:rsidR="002E14F9" w:rsidRDefault="002E14F9" w:rsidP="00171D2D">
            <w:pPr>
              <w:pStyle w:val="Body"/>
            </w:pPr>
            <w:r w:rsidRPr="003F1EE4">
              <w:t>Principle</w:t>
            </w:r>
          </w:p>
        </w:tc>
        <w:tc>
          <w:tcPr>
            <w:tcW w:w="4614" w:type="dxa"/>
          </w:tcPr>
          <w:p w:rsidR="002E14F9" w:rsidRDefault="002E14F9" w:rsidP="00171D2D">
            <w:pPr>
              <w:pStyle w:val="Body"/>
              <w:cnfStyle w:val="100000000000" w:firstRow="1" w:lastRow="0" w:firstColumn="0" w:lastColumn="0" w:oddVBand="0" w:evenVBand="0" w:oddHBand="0" w:evenHBand="0" w:firstRowFirstColumn="0" w:firstRowLastColumn="0" w:lastRowFirstColumn="0" w:lastRowLastColumn="0"/>
            </w:pPr>
            <w:r w:rsidRPr="003F1EE4">
              <w:t>Details</w:t>
            </w:r>
          </w:p>
        </w:tc>
      </w:tr>
      <w:tr w:rsidR="002E14F9" w:rsidTr="00AA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3" w:type="dxa"/>
          </w:tcPr>
          <w:p w:rsidR="002E14F9" w:rsidRDefault="002E14F9" w:rsidP="00171D2D">
            <w:pPr>
              <w:pStyle w:val="Body"/>
            </w:pPr>
            <w:r>
              <w:t>1. Equitable use</w:t>
            </w:r>
          </w:p>
        </w:tc>
        <w:tc>
          <w:tcPr>
            <w:tcW w:w="4614" w:type="dxa"/>
          </w:tcPr>
          <w:p w:rsidR="002E14F9" w:rsidRDefault="002E14F9" w:rsidP="00171D2D">
            <w:pPr>
              <w:pStyle w:val="Body"/>
              <w:cnfStyle w:val="000000100000" w:firstRow="0" w:lastRow="0" w:firstColumn="0" w:lastColumn="0" w:oddVBand="0" w:evenVBand="0" w:oddHBand="1" w:evenHBand="0" w:firstRowFirstColumn="0" w:firstRowLastColumn="0" w:lastRowFirstColumn="0" w:lastRowLastColumn="0"/>
            </w:pPr>
            <w:r w:rsidRPr="003F1EE4">
              <w:t>The building design:</w:t>
            </w:r>
          </w:p>
          <w:p w:rsidR="002E14F9" w:rsidRDefault="002E14F9" w:rsidP="00A15888">
            <w:pPr>
              <w:pStyle w:val="Body"/>
              <w:numPr>
                <w:ilvl w:val="0"/>
                <w:numId w:val="16"/>
              </w:numPr>
              <w:cnfStyle w:val="000000100000" w:firstRow="0" w:lastRow="0" w:firstColumn="0" w:lastColumn="0" w:oddVBand="0" w:evenVBand="0" w:oddHBand="1" w:evenHBand="0" w:firstRowFirstColumn="0" w:firstRowLastColumn="0" w:lastRowFirstColumn="0" w:lastRowLastColumn="0"/>
            </w:pPr>
            <w:r w:rsidRPr="003F1EE4">
              <w:t>appeals to and welcomes people with diverse abilities, to broaden pa</w:t>
            </w:r>
            <w:r>
              <w:t>rticipation</w:t>
            </w:r>
          </w:p>
          <w:p w:rsidR="002E14F9" w:rsidRDefault="002E14F9" w:rsidP="00A15888">
            <w:pPr>
              <w:pStyle w:val="Body"/>
              <w:numPr>
                <w:ilvl w:val="0"/>
                <w:numId w:val="16"/>
              </w:numPr>
              <w:cnfStyle w:val="000000100000" w:firstRow="0" w:lastRow="0" w:firstColumn="0" w:lastColumn="0" w:oddVBand="0" w:evenVBand="0" w:oddHBand="1" w:evenHBand="0" w:firstRowFirstColumn="0" w:firstRowLastColumn="0" w:lastRowFirstColumn="0" w:lastRowLastColumn="0"/>
            </w:pPr>
            <w:r>
              <w:t xml:space="preserve">creates a sense of belonging </w:t>
            </w:r>
          </w:p>
          <w:p w:rsidR="002E14F9" w:rsidRDefault="002E14F9" w:rsidP="00A15888">
            <w:pPr>
              <w:pStyle w:val="Body"/>
              <w:numPr>
                <w:ilvl w:val="0"/>
                <w:numId w:val="16"/>
              </w:numPr>
              <w:cnfStyle w:val="000000100000" w:firstRow="0" w:lastRow="0" w:firstColumn="0" w:lastColumn="0" w:oddVBand="0" w:evenVBand="0" w:oddHBand="1" w:evenHBand="0" w:firstRowFirstColumn="0" w:firstRowLastColumn="0" w:lastRowFirstColumn="0" w:lastRowLastColumn="0"/>
            </w:pPr>
            <w:proofErr w:type="gramStart"/>
            <w:r>
              <w:t>avoids</w:t>
            </w:r>
            <w:proofErr w:type="gramEnd"/>
            <w:r>
              <w:t xml:space="preserve"> segregating any users.</w:t>
            </w:r>
          </w:p>
        </w:tc>
      </w:tr>
      <w:tr w:rsidR="002E14F9" w:rsidTr="00AA29E6">
        <w:tc>
          <w:tcPr>
            <w:cnfStyle w:val="001000000000" w:firstRow="0" w:lastRow="0" w:firstColumn="1" w:lastColumn="0" w:oddVBand="0" w:evenVBand="0" w:oddHBand="0" w:evenHBand="0" w:firstRowFirstColumn="0" w:firstRowLastColumn="0" w:lastRowFirstColumn="0" w:lastRowLastColumn="0"/>
            <w:tcW w:w="4613" w:type="dxa"/>
          </w:tcPr>
          <w:p w:rsidR="002E14F9" w:rsidRDefault="00371B08" w:rsidP="00171D2D">
            <w:pPr>
              <w:pStyle w:val="Body"/>
            </w:pPr>
            <w:r w:rsidRPr="003F1EE4">
              <w:t>2.</w:t>
            </w:r>
            <w:r>
              <w:t xml:space="preserve"> Flexibility in use</w:t>
            </w:r>
          </w:p>
        </w:tc>
        <w:tc>
          <w:tcPr>
            <w:tcW w:w="4614" w:type="dxa"/>
          </w:tcPr>
          <w:p w:rsidR="00371B08" w:rsidRDefault="00371B08" w:rsidP="00171D2D">
            <w:pPr>
              <w:pStyle w:val="Body"/>
              <w:cnfStyle w:val="000000000000" w:firstRow="0" w:lastRow="0" w:firstColumn="0" w:lastColumn="0" w:oddVBand="0" w:evenVBand="0" w:oddHBand="0" w:evenHBand="0" w:firstRowFirstColumn="0" w:firstRowLastColumn="0" w:lastRowFirstColumn="0" w:lastRowLastColumn="0"/>
            </w:pPr>
            <w:r w:rsidRPr="003F1EE4">
              <w:t>The building design:</w:t>
            </w:r>
          </w:p>
          <w:p w:rsidR="00371B08" w:rsidRDefault="00371B08" w:rsidP="00A15888">
            <w:pPr>
              <w:pStyle w:val="Body"/>
              <w:numPr>
                <w:ilvl w:val="0"/>
                <w:numId w:val="17"/>
              </w:numPr>
              <w:cnfStyle w:val="000000000000" w:firstRow="0" w:lastRow="0" w:firstColumn="0" w:lastColumn="0" w:oddVBand="0" w:evenVBand="0" w:oddHBand="0" w:evenHBand="0" w:firstRowFirstColumn="0" w:firstRowLastColumn="0" w:lastRowFirstColumn="0" w:lastRowLastColumn="0"/>
            </w:pPr>
            <w:r w:rsidRPr="003F1EE4">
              <w:t>accommodates individual preferences and abilities</w:t>
            </w:r>
          </w:p>
          <w:p w:rsidR="002E14F9" w:rsidRDefault="00371B08" w:rsidP="00A15888">
            <w:pPr>
              <w:pStyle w:val="Body"/>
              <w:numPr>
                <w:ilvl w:val="0"/>
                <w:numId w:val="17"/>
              </w:numPr>
              <w:cnfStyle w:val="000000000000" w:firstRow="0" w:lastRow="0" w:firstColumn="0" w:lastColumn="0" w:oddVBand="0" w:evenVBand="0" w:oddHBand="0" w:evenHBand="0" w:firstRowFirstColumn="0" w:firstRowLastColumn="0" w:lastRowFirstColumn="0" w:lastRowLastColumn="0"/>
            </w:pPr>
            <w:proofErr w:type="gramStart"/>
            <w:r w:rsidRPr="003F1EE4">
              <w:t>allows</w:t>
            </w:r>
            <w:proofErr w:type="gramEnd"/>
            <w:r w:rsidRPr="003F1EE4">
              <w:t xml:space="preserve"> people to use its fea</w:t>
            </w:r>
            <w:r>
              <w:t>tures in more than one set way.</w:t>
            </w:r>
          </w:p>
        </w:tc>
      </w:tr>
      <w:tr w:rsidR="002E14F9" w:rsidTr="00AA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3" w:type="dxa"/>
          </w:tcPr>
          <w:p w:rsidR="002E14F9" w:rsidRDefault="00371B08" w:rsidP="00171D2D">
            <w:pPr>
              <w:pStyle w:val="Body"/>
            </w:pPr>
            <w:r w:rsidRPr="003F1EE4">
              <w:t>3.</w:t>
            </w:r>
            <w:r>
              <w:t xml:space="preserve"> </w:t>
            </w:r>
            <w:r w:rsidRPr="003F1EE4">
              <w:t xml:space="preserve">Simple and </w:t>
            </w:r>
            <w:r>
              <w:t>intuitive use</w:t>
            </w:r>
          </w:p>
        </w:tc>
        <w:tc>
          <w:tcPr>
            <w:tcW w:w="4614" w:type="dxa"/>
          </w:tcPr>
          <w:p w:rsidR="002E14F9" w:rsidRDefault="00371B08" w:rsidP="00171D2D">
            <w:pPr>
              <w:pStyle w:val="Body"/>
              <w:cnfStyle w:val="000000100000" w:firstRow="0" w:lastRow="0" w:firstColumn="0" w:lastColumn="0" w:oddVBand="0" w:evenVBand="0" w:oddHBand="1" w:evenHBand="0" w:firstRowFirstColumn="0" w:firstRowLastColumn="0" w:lastRowFirstColumn="0" w:lastRowLastColumn="0"/>
            </w:pPr>
            <w:r w:rsidRPr="003F1EE4">
              <w:t xml:space="preserve">Building features are easy to understand regardless of someone’s experience, knowledge, language </w:t>
            </w:r>
            <w:r w:rsidR="00171D2D">
              <w:t>skills, or concentration level.</w:t>
            </w:r>
          </w:p>
        </w:tc>
      </w:tr>
      <w:tr w:rsidR="002E14F9" w:rsidTr="00AA29E6">
        <w:tc>
          <w:tcPr>
            <w:cnfStyle w:val="001000000000" w:firstRow="0" w:lastRow="0" w:firstColumn="1" w:lastColumn="0" w:oddVBand="0" w:evenVBand="0" w:oddHBand="0" w:evenHBand="0" w:firstRowFirstColumn="0" w:firstRowLastColumn="0" w:lastRowFirstColumn="0" w:lastRowLastColumn="0"/>
            <w:tcW w:w="4613" w:type="dxa"/>
          </w:tcPr>
          <w:p w:rsidR="002E14F9" w:rsidRDefault="00371B08" w:rsidP="00171D2D">
            <w:pPr>
              <w:pStyle w:val="Body"/>
            </w:pPr>
            <w:r w:rsidRPr="003F1EE4">
              <w:t>4.</w:t>
            </w:r>
            <w:r>
              <w:t xml:space="preserve"> </w:t>
            </w:r>
            <w:r w:rsidRPr="003F1EE4">
              <w:t>Perceptible information</w:t>
            </w:r>
          </w:p>
        </w:tc>
        <w:tc>
          <w:tcPr>
            <w:tcW w:w="4614" w:type="dxa"/>
          </w:tcPr>
          <w:p w:rsidR="00371B08" w:rsidRDefault="00371B08" w:rsidP="00171D2D">
            <w:pPr>
              <w:pStyle w:val="Body"/>
              <w:cnfStyle w:val="000000000000" w:firstRow="0" w:lastRow="0" w:firstColumn="0" w:lastColumn="0" w:oddVBand="0" w:evenVBand="0" w:oddHBand="0" w:evenHBand="0" w:firstRowFirstColumn="0" w:firstRowLastColumn="0" w:lastRowFirstColumn="0" w:lastRowLastColumn="0"/>
            </w:pPr>
            <w:r w:rsidRPr="003F1EE4">
              <w:t>Buildings and spaces:</w:t>
            </w:r>
          </w:p>
          <w:p w:rsidR="00371B08" w:rsidRDefault="00371B08" w:rsidP="00A15888">
            <w:pPr>
              <w:pStyle w:val="Body"/>
              <w:numPr>
                <w:ilvl w:val="0"/>
                <w:numId w:val="18"/>
              </w:numPr>
              <w:cnfStyle w:val="000000000000" w:firstRow="0" w:lastRow="0" w:firstColumn="0" w:lastColumn="0" w:oddVBand="0" w:evenVBand="0" w:oddHBand="0" w:evenHBand="0" w:firstRowFirstColumn="0" w:firstRowLastColumn="0" w:lastRowFirstColumn="0" w:lastRowLastColumn="0"/>
            </w:pPr>
            <w:r w:rsidRPr="003F1EE4">
              <w:t>provide essential information in different modes, such as written, symbolic, tactile or auditory</w:t>
            </w:r>
          </w:p>
          <w:p w:rsidR="002E14F9" w:rsidRDefault="00E9258F" w:rsidP="00E9258F">
            <w:pPr>
              <w:pStyle w:val="Body"/>
              <w:numPr>
                <w:ilvl w:val="0"/>
                <w:numId w:val="18"/>
              </w:numPr>
              <w:cnfStyle w:val="000000000000" w:firstRow="0" w:lastRow="0" w:firstColumn="0" w:lastColumn="0" w:oddVBand="0" w:evenVBand="0" w:oddHBand="0" w:evenHBand="0" w:firstRowFirstColumn="0" w:firstRowLastColumn="0" w:lastRowFirstColumn="0" w:lastRowLastColumn="0"/>
            </w:pPr>
            <w:proofErr w:type="gramStart"/>
            <w:r w:rsidRPr="00E9258F">
              <w:t>communicate</w:t>
            </w:r>
            <w:proofErr w:type="gramEnd"/>
            <w:r w:rsidRPr="00E9258F">
              <w:t xml:space="preserve"> with all users effectively.</w:t>
            </w:r>
          </w:p>
        </w:tc>
      </w:tr>
      <w:tr w:rsidR="002E14F9" w:rsidTr="00AA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3" w:type="dxa"/>
          </w:tcPr>
          <w:p w:rsidR="002E14F9" w:rsidRDefault="00371B08" w:rsidP="00171D2D">
            <w:pPr>
              <w:pStyle w:val="Body"/>
            </w:pPr>
            <w:r>
              <w:t xml:space="preserve">5. </w:t>
            </w:r>
            <w:r w:rsidRPr="003F1EE4">
              <w:t>Tolerance for error</w:t>
            </w:r>
          </w:p>
        </w:tc>
        <w:tc>
          <w:tcPr>
            <w:tcW w:w="4614" w:type="dxa"/>
          </w:tcPr>
          <w:p w:rsidR="00371B08" w:rsidRDefault="00371B08" w:rsidP="00171D2D">
            <w:pPr>
              <w:pStyle w:val="Body"/>
              <w:cnfStyle w:val="000000100000" w:firstRow="0" w:lastRow="0" w:firstColumn="0" w:lastColumn="0" w:oddVBand="0" w:evenVBand="0" w:oddHBand="1" w:evenHBand="0" w:firstRowFirstColumn="0" w:firstRowLastColumn="0" w:lastRowFirstColumn="0" w:lastRowLastColumn="0"/>
            </w:pPr>
            <w:r w:rsidRPr="003F1EE4">
              <w:t>The building design:</w:t>
            </w:r>
          </w:p>
          <w:p w:rsidR="00371B08" w:rsidRDefault="00371B08" w:rsidP="00A15888">
            <w:pPr>
              <w:pStyle w:val="Body"/>
              <w:numPr>
                <w:ilvl w:val="0"/>
                <w:numId w:val="19"/>
              </w:numPr>
              <w:cnfStyle w:val="000000100000" w:firstRow="0" w:lastRow="0" w:firstColumn="0" w:lastColumn="0" w:oddVBand="0" w:evenVBand="0" w:oddHBand="1" w:evenHBand="0" w:firstRowFirstColumn="0" w:firstRowLastColumn="0" w:lastRowFirstColumn="0" w:lastRowLastColumn="0"/>
            </w:pPr>
            <w:r w:rsidRPr="003F1EE4">
              <w:t>minimises, isolates or eliminates features that cou</w:t>
            </w:r>
            <w:r>
              <w:t>ld be hazardous or inconvenient</w:t>
            </w:r>
          </w:p>
          <w:p w:rsidR="002E14F9" w:rsidRDefault="00371B08" w:rsidP="00A15888">
            <w:pPr>
              <w:pStyle w:val="Body"/>
              <w:numPr>
                <w:ilvl w:val="0"/>
                <w:numId w:val="19"/>
              </w:numPr>
              <w:cnfStyle w:val="000000100000" w:firstRow="0" w:lastRow="0" w:firstColumn="0" w:lastColumn="0" w:oddVBand="0" w:evenVBand="0" w:oddHBand="1" w:evenHBand="0" w:firstRowFirstColumn="0" w:firstRowLastColumn="0" w:lastRowFirstColumn="0" w:lastRowLastColumn="0"/>
            </w:pPr>
            <w:proofErr w:type="gramStart"/>
            <w:r w:rsidRPr="003F1EE4">
              <w:t>anticipates</w:t>
            </w:r>
            <w:proofErr w:type="gramEnd"/>
            <w:r w:rsidRPr="003F1EE4">
              <w:t xml:space="preserve"> and minimises negative consequences of ac</w:t>
            </w:r>
            <w:r>
              <w:t>cidental or unintended actions.</w:t>
            </w:r>
          </w:p>
        </w:tc>
      </w:tr>
      <w:tr w:rsidR="002E14F9" w:rsidTr="00AA29E6">
        <w:tc>
          <w:tcPr>
            <w:cnfStyle w:val="001000000000" w:firstRow="0" w:lastRow="0" w:firstColumn="1" w:lastColumn="0" w:oddVBand="0" w:evenVBand="0" w:oddHBand="0" w:evenHBand="0" w:firstRowFirstColumn="0" w:firstRowLastColumn="0" w:lastRowFirstColumn="0" w:lastRowLastColumn="0"/>
            <w:tcW w:w="4613" w:type="dxa"/>
          </w:tcPr>
          <w:p w:rsidR="002E14F9" w:rsidRDefault="00371B08" w:rsidP="00171D2D">
            <w:pPr>
              <w:pStyle w:val="Body"/>
            </w:pPr>
            <w:r>
              <w:t>6. Low physical effort</w:t>
            </w:r>
          </w:p>
        </w:tc>
        <w:tc>
          <w:tcPr>
            <w:tcW w:w="4614" w:type="dxa"/>
          </w:tcPr>
          <w:p w:rsidR="00371B08" w:rsidRDefault="00371B08" w:rsidP="00171D2D">
            <w:pPr>
              <w:pStyle w:val="Body"/>
              <w:cnfStyle w:val="000000000000" w:firstRow="0" w:lastRow="0" w:firstColumn="0" w:lastColumn="0" w:oddVBand="0" w:evenVBand="0" w:oddHBand="0" w:evenHBand="0" w:firstRowFirstColumn="0" w:firstRowLastColumn="0" w:lastRowFirstColumn="0" w:lastRowLastColumn="0"/>
            </w:pPr>
            <w:r w:rsidRPr="003F1EE4">
              <w:t>The building features:</w:t>
            </w:r>
          </w:p>
          <w:p w:rsidR="00371B08" w:rsidRDefault="00371B08" w:rsidP="00A15888">
            <w:pPr>
              <w:pStyle w:val="Body"/>
              <w:numPr>
                <w:ilvl w:val="0"/>
                <w:numId w:val="20"/>
              </w:numPr>
              <w:cnfStyle w:val="000000000000" w:firstRow="0" w:lastRow="0" w:firstColumn="0" w:lastColumn="0" w:oddVBand="0" w:evenVBand="0" w:oddHBand="0" w:evenHBand="0" w:firstRowFirstColumn="0" w:firstRowLastColumn="0" w:lastRowFirstColumn="0" w:lastRowLastColumn="0"/>
            </w:pPr>
            <w:r w:rsidRPr="003F1EE4">
              <w:t>are comfortable and convenient to use</w:t>
            </w:r>
          </w:p>
          <w:p w:rsidR="002E14F9" w:rsidRDefault="00371B08" w:rsidP="00A15888">
            <w:pPr>
              <w:pStyle w:val="Body"/>
              <w:numPr>
                <w:ilvl w:val="0"/>
                <w:numId w:val="20"/>
              </w:numPr>
              <w:cnfStyle w:val="000000000000" w:firstRow="0" w:lastRow="0" w:firstColumn="0" w:lastColumn="0" w:oddVBand="0" w:evenVBand="0" w:oddHBand="0" w:evenHBand="0" w:firstRowFirstColumn="0" w:firstRowLastColumn="0" w:lastRowFirstColumn="0" w:lastRowLastColumn="0"/>
            </w:pPr>
            <w:r>
              <w:t>minimises fatigue</w:t>
            </w:r>
          </w:p>
        </w:tc>
      </w:tr>
      <w:tr w:rsidR="00F62B0C" w:rsidTr="00AA29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3" w:type="dxa"/>
          </w:tcPr>
          <w:p w:rsidR="00F62B0C" w:rsidRDefault="00F62B0C" w:rsidP="00171D2D">
            <w:pPr>
              <w:pStyle w:val="Body"/>
            </w:pPr>
            <w:r>
              <w:t xml:space="preserve">7. </w:t>
            </w:r>
            <w:r w:rsidRPr="003F1EE4">
              <w:t>Size</w:t>
            </w:r>
            <w:r>
              <w:t xml:space="preserve"> and space for approach and use</w:t>
            </w:r>
          </w:p>
        </w:tc>
        <w:tc>
          <w:tcPr>
            <w:tcW w:w="4614" w:type="dxa"/>
          </w:tcPr>
          <w:p w:rsidR="00F62B0C" w:rsidRDefault="00F62B0C" w:rsidP="00171D2D">
            <w:pPr>
              <w:pStyle w:val="Body"/>
              <w:cnfStyle w:val="000000100000" w:firstRow="0" w:lastRow="0" w:firstColumn="0" w:lastColumn="0" w:oddVBand="0" w:evenVBand="0" w:oddHBand="1" w:evenHBand="0" w:firstRowFirstColumn="0" w:firstRowLastColumn="0" w:lastRowFirstColumn="0" w:lastRowLastColumn="0"/>
            </w:pPr>
            <w:r w:rsidRPr="003F1EE4">
              <w:t>Building features:</w:t>
            </w:r>
          </w:p>
          <w:p w:rsidR="00F62B0C" w:rsidRDefault="00F62B0C" w:rsidP="00A15888">
            <w:pPr>
              <w:pStyle w:val="Body"/>
              <w:numPr>
                <w:ilvl w:val="0"/>
                <w:numId w:val="21"/>
              </w:numPr>
              <w:cnfStyle w:val="000000100000" w:firstRow="0" w:lastRow="0" w:firstColumn="0" w:lastColumn="0" w:oddVBand="0" w:evenVBand="0" w:oddHBand="1" w:evenHBand="0" w:firstRowFirstColumn="0" w:firstRowLastColumn="0" w:lastRowFirstColumn="0" w:lastRowLastColumn="0"/>
            </w:pPr>
            <w:r w:rsidRPr="003F1EE4">
              <w:t>provide a clear path of tra</w:t>
            </w:r>
            <w:r>
              <w:t xml:space="preserve">vel to and from key features </w:t>
            </w:r>
          </w:p>
          <w:p w:rsidR="00F62B0C" w:rsidRPr="003F1EE4" w:rsidRDefault="00F62B0C" w:rsidP="00A15888">
            <w:pPr>
              <w:pStyle w:val="Body"/>
              <w:numPr>
                <w:ilvl w:val="0"/>
                <w:numId w:val="21"/>
              </w:numPr>
              <w:cnfStyle w:val="000000100000" w:firstRow="0" w:lastRow="0" w:firstColumn="0" w:lastColumn="0" w:oddVBand="0" w:evenVBand="0" w:oddHBand="1" w:evenHBand="0" w:firstRowFirstColumn="0" w:firstRowLastColumn="0" w:lastRowFirstColumn="0" w:lastRowLastColumn="0"/>
            </w:pPr>
            <w:r w:rsidRPr="003F1EE4">
              <w:t>allow enough space for anyone to approach, reach and use when seated of standing</w:t>
            </w:r>
            <w:r>
              <w:t xml:space="preserve"> </w:t>
            </w:r>
          </w:p>
        </w:tc>
      </w:tr>
    </w:tbl>
    <w:p w:rsidR="00F40375" w:rsidRPr="00F40375" w:rsidRDefault="00E60686" w:rsidP="00F40375">
      <w:pPr>
        <w:pStyle w:val="Tablereference"/>
      </w:pPr>
      <w:r w:rsidRPr="00F40375">
        <w:t>Adapted</w:t>
      </w:r>
      <w:r w:rsidR="00FC7519" w:rsidRPr="00F40375">
        <w:t xml:space="preserve"> from: The Centre for Univers</w:t>
      </w:r>
      <w:r w:rsidR="00F40375" w:rsidRPr="00F40375">
        <w:t>al Design | NC State University</w:t>
      </w:r>
    </w:p>
    <w:p w:rsidR="002D5B63" w:rsidRDefault="002D5B63" w:rsidP="005B2001">
      <w:pPr>
        <w:pStyle w:val="NormalHeading"/>
      </w:pPr>
      <w:r>
        <w:br w:type="page"/>
      </w:r>
    </w:p>
    <w:p w:rsidR="00F40375" w:rsidRDefault="00FC7519" w:rsidP="005B2001">
      <w:pPr>
        <w:pStyle w:val="NormalHeading"/>
      </w:pPr>
      <w:r w:rsidRPr="00E60686">
        <w:lastRenderedPageBreak/>
        <w:t>The location of potential new offices is import</w:t>
      </w:r>
      <w:r w:rsidR="00F40375">
        <w:t>ant</w:t>
      </w:r>
    </w:p>
    <w:p w:rsidR="00F40375" w:rsidRDefault="00FC7519" w:rsidP="002841AA">
      <w:r w:rsidRPr="00E60686">
        <w:t>As you will see in the next section, the first stage of the framework – arriving and leaving – addresses office location. The performance levels for this stage outline an ideal scenario close to public transport and wi</w:t>
      </w:r>
      <w:r w:rsidR="00F40375">
        <w:t xml:space="preserve">th pick-up and drop-off areas. </w:t>
      </w:r>
    </w:p>
    <w:p w:rsidR="00F40375" w:rsidRDefault="00FC7519" w:rsidP="002841AA">
      <w:r w:rsidRPr="00E60686">
        <w:t>These features are especially important to employees with disability and, while they may not be achievable for current offices, you should consider them when assessing potential pro</w:t>
      </w:r>
      <w:r w:rsidR="00F40375">
        <w:t>perties and signing new leases.</w:t>
      </w:r>
    </w:p>
    <w:p w:rsidR="00F40375" w:rsidRDefault="00FC7519" w:rsidP="002841AA">
      <w:r w:rsidRPr="00E60686">
        <w:t>Look closely at the design requirements in this section and work with third parties, such as transport services and local governments, to address issues and barrie</w:t>
      </w:r>
      <w:r w:rsidR="00F40375">
        <w:t>rs to access wherever possible.</w:t>
      </w:r>
    </w:p>
    <w:p w:rsidR="004D78ED" w:rsidRDefault="00FC7519" w:rsidP="004D78ED">
      <w:pPr>
        <w:pStyle w:val="Quote"/>
      </w:pPr>
      <w:r w:rsidRPr="003F1EE4">
        <w:t>The framework provides NSW Government offices with a new benchmark for acce</w:t>
      </w:r>
      <w:r w:rsidR="004D78ED">
        <w:t xml:space="preserve">ssibility </w:t>
      </w:r>
    </w:p>
    <w:p w:rsidR="00EB305D" w:rsidRDefault="00171D2D" w:rsidP="00171D2D">
      <w:pPr>
        <w:pStyle w:val="Heading1"/>
      </w:pPr>
      <w:r>
        <w:br w:type="page"/>
      </w:r>
      <w:bookmarkStart w:id="15" w:name="_Toc88573505"/>
      <w:r w:rsidR="00EB305D">
        <w:lastRenderedPageBreak/>
        <w:t>3. Using this framework</w:t>
      </w:r>
      <w:bookmarkEnd w:id="15"/>
    </w:p>
    <w:p w:rsidR="00EB305D" w:rsidRDefault="00EB305D" w:rsidP="00EB305D">
      <w:pPr>
        <w:pStyle w:val="Heading2"/>
      </w:pPr>
      <w:bookmarkStart w:id="16" w:name="_Toc88573506"/>
      <w:r>
        <w:t>3.1 What it covers</w:t>
      </w:r>
      <w:bookmarkEnd w:id="16"/>
    </w:p>
    <w:p w:rsidR="00EB305D" w:rsidRDefault="00FC7519" w:rsidP="00530BEE">
      <w:pPr>
        <w:pStyle w:val="NormalHeading"/>
      </w:pPr>
      <w:r w:rsidRPr="003F1EE4">
        <w:t xml:space="preserve">There </w:t>
      </w:r>
      <w:r w:rsidR="00EB305D">
        <w:t>are 6 accessible journey stages</w:t>
      </w:r>
    </w:p>
    <w:p w:rsidR="00EB305D" w:rsidRDefault="00FC7519" w:rsidP="004D78ED">
      <w:r w:rsidRPr="003F1EE4">
        <w:t>The framework is a tool to inform office design and fit-out. It provides benchmarks to make features more usable and to improve the employee experience, even in areas that may already meet minim</w:t>
      </w:r>
      <w:r w:rsidR="00EB305D">
        <w:t>um accessibility requirements.</w:t>
      </w:r>
    </w:p>
    <w:p w:rsidR="00EB305D" w:rsidRDefault="00FC7519" w:rsidP="004D78ED">
      <w:r w:rsidRPr="003F1EE4">
        <w:t>It covers 6 stages an employee wi</w:t>
      </w:r>
      <w:r w:rsidR="00EB305D">
        <w:t>ll experience during a workday:</w:t>
      </w:r>
    </w:p>
    <w:p w:rsidR="00EB305D" w:rsidRDefault="00EB305D" w:rsidP="00A15888">
      <w:pPr>
        <w:pStyle w:val="ListParagraph"/>
        <w:numPr>
          <w:ilvl w:val="0"/>
          <w:numId w:val="10"/>
        </w:numPr>
      </w:pPr>
      <w:r>
        <w:t>arriving and leaving</w:t>
      </w:r>
    </w:p>
    <w:p w:rsidR="00EB305D" w:rsidRDefault="00EB305D" w:rsidP="00A15888">
      <w:pPr>
        <w:pStyle w:val="ListParagraph"/>
        <w:numPr>
          <w:ilvl w:val="0"/>
          <w:numId w:val="10"/>
        </w:numPr>
      </w:pPr>
      <w:r>
        <w:t>approaching and entering</w:t>
      </w:r>
    </w:p>
    <w:p w:rsidR="00EB305D" w:rsidRDefault="00FC7519" w:rsidP="00A15888">
      <w:pPr>
        <w:pStyle w:val="ListParagraph"/>
        <w:numPr>
          <w:ilvl w:val="0"/>
          <w:numId w:val="10"/>
        </w:numPr>
      </w:pPr>
      <w:r w:rsidRPr="003F1EE4">
        <w:t>moving through bui</w:t>
      </w:r>
      <w:r w:rsidR="00EB305D">
        <w:t>ldings</w:t>
      </w:r>
    </w:p>
    <w:p w:rsidR="00EB305D" w:rsidRDefault="00EB305D" w:rsidP="00A15888">
      <w:pPr>
        <w:pStyle w:val="ListParagraph"/>
        <w:numPr>
          <w:ilvl w:val="0"/>
          <w:numId w:val="10"/>
        </w:numPr>
      </w:pPr>
      <w:r>
        <w:t>using work areas</w:t>
      </w:r>
    </w:p>
    <w:p w:rsidR="00EB305D" w:rsidRDefault="00EB305D" w:rsidP="00A15888">
      <w:pPr>
        <w:pStyle w:val="ListParagraph"/>
        <w:numPr>
          <w:ilvl w:val="0"/>
          <w:numId w:val="10"/>
        </w:numPr>
      </w:pPr>
      <w:r>
        <w:t>using amenities</w:t>
      </w:r>
    </w:p>
    <w:p w:rsidR="00EB305D" w:rsidRDefault="00EB305D" w:rsidP="00A15888">
      <w:pPr>
        <w:pStyle w:val="ListParagraph"/>
        <w:numPr>
          <w:ilvl w:val="0"/>
          <w:numId w:val="10"/>
        </w:numPr>
      </w:pPr>
      <w:proofErr w:type="gramStart"/>
      <w:r>
        <w:t>using</w:t>
      </w:r>
      <w:proofErr w:type="gramEnd"/>
      <w:r>
        <w:t xml:space="preserve"> communication systems.</w:t>
      </w:r>
    </w:p>
    <w:p w:rsidR="00EB305D" w:rsidRDefault="00FC7519" w:rsidP="004D78ED">
      <w:r w:rsidRPr="003F1EE4">
        <w:t>These stages show that access is a chain of events or journey.</w:t>
      </w:r>
      <w:r w:rsidR="00EB305D">
        <w:t xml:space="preserve"> For each stage, the framework:</w:t>
      </w:r>
    </w:p>
    <w:p w:rsidR="00EB305D" w:rsidRDefault="00FC7519" w:rsidP="00A15888">
      <w:pPr>
        <w:pStyle w:val="ListParagraph"/>
        <w:numPr>
          <w:ilvl w:val="0"/>
          <w:numId w:val="11"/>
        </w:numPr>
      </w:pPr>
      <w:r w:rsidRPr="003F1EE4">
        <w:t>identifies key building feature</w:t>
      </w:r>
      <w:r w:rsidR="00EB305D">
        <w:t xml:space="preserve">s that impact on accessibility </w:t>
      </w:r>
    </w:p>
    <w:p w:rsidR="00EB305D" w:rsidRDefault="00FC7519" w:rsidP="00A15888">
      <w:pPr>
        <w:pStyle w:val="ListParagraph"/>
        <w:numPr>
          <w:ilvl w:val="0"/>
          <w:numId w:val="11"/>
        </w:numPr>
      </w:pPr>
      <w:r w:rsidRPr="003F1EE4">
        <w:t>measures how accessibl</w:t>
      </w:r>
      <w:r w:rsidR="00EB305D">
        <w:t>e certain building features are</w:t>
      </w:r>
    </w:p>
    <w:p w:rsidR="00EB305D" w:rsidRDefault="00FC7519" w:rsidP="00A15888">
      <w:pPr>
        <w:pStyle w:val="ListParagraph"/>
        <w:numPr>
          <w:ilvl w:val="0"/>
          <w:numId w:val="11"/>
        </w:numPr>
      </w:pPr>
      <w:proofErr w:type="gramStart"/>
      <w:r w:rsidRPr="003F1EE4">
        <w:t>includes</w:t>
      </w:r>
      <w:proofErr w:type="gramEnd"/>
      <w:r w:rsidRPr="003F1EE4">
        <w:t xml:space="preserve"> guidance on the accessibility criteria needed to achieve bronze, sil</w:t>
      </w:r>
      <w:r w:rsidR="00EB305D">
        <w:t>ver or gold performance levels.</w:t>
      </w:r>
    </w:p>
    <w:p w:rsidR="00EB305D" w:rsidRDefault="002F62DD" w:rsidP="00530BEE">
      <w:pPr>
        <w:pStyle w:val="NormalHeading"/>
      </w:pPr>
      <w:r>
        <w:br w:type="page"/>
      </w:r>
      <w:r w:rsidR="00FC7519" w:rsidRPr="003F1EE4">
        <w:lastRenderedPageBreak/>
        <w:t xml:space="preserve">Accessible Office </w:t>
      </w:r>
      <w:r w:rsidR="00EB305D">
        <w:t>Design Framework Journey Stages</w:t>
      </w:r>
    </w:p>
    <w:tbl>
      <w:tblPr>
        <w:tblStyle w:val="ListTable1Light-Accent5"/>
        <w:tblpPr w:leftFromText="181" w:rightFromText="181" w:bottomFromText="567" w:vertAnchor="text" w:tblpY="1"/>
        <w:tblOverlap w:val="never"/>
        <w:tblW w:w="0" w:type="auto"/>
        <w:tblLook w:val="04A0" w:firstRow="1" w:lastRow="0" w:firstColumn="1" w:lastColumn="0" w:noHBand="0" w:noVBand="1"/>
        <w:tblDescription w:val="Table detailing the journey stages."/>
      </w:tblPr>
      <w:tblGrid>
        <w:gridCol w:w="4618"/>
        <w:gridCol w:w="4619"/>
      </w:tblGrid>
      <w:tr w:rsidR="00EB305D" w:rsidTr="002F62D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18" w:type="dxa"/>
          </w:tcPr>
          <w:p w:rsidR="00EB305D" w:rsidRDefault="00EB305D" w:rsidP="00EA4190">
            <w:pPr>
              <w:pStyle w:val="Body"/>
            </w:pPr>
            <w:r w:rsidRPr="003F1EE4">
              <w:t>Stage</w:t>
            </w:r>
          </w:p>
        </w:tc>
        <w:tc>
          <w:tcPr>
            <w:tcW w:w="4619" w:type="dxa"/>
          </w:tcPr>
          <w:p w:rsidR="00EB305D" w:rsidRDefault="00EB305D" w:rsidP="00EA4190">
            <w:pPr>
              <w:pStyle w:val="Body"/>
              <w:cnfStyle w:val="100000000000" w:firstRow="1" w:lastRow="0" w:firstColumn="0" w:lastColumn="0" w:oddVBand="0" w:evenVBand="0" w:oddHBand="0" w:evenHBand="0" w:firstRowFirstColumn="0" w:firstRowLastColumn="0" w:lastRowFirstColumn="0" w:lastRowLastColumn="0"/>
            </w:pPr>
            <w:r>
              <w:t xml:space="preserve">When employees and </w:t>
            </w:r>
            <w:r w:rsidRPr="003F1EE4">
              <w:t>visitors</w:t>
            </w:r>
            <w:r w:rsidR="000E675E">
              <w:t>…</w:t>
            </w:r>
          </w:p>
        </w:tc>
      </w:tr>
      <w:tr w:rsidR="00EB305D" w:rsidTr="00EA4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vAlign w:val="center"/>
          </w:tcPr>
          <w:p w:rsidR="000E675E" w:rsidRPr="000E675E" w:rsidRDefault="000E675E" w:rsidP="00EA4190">
            <w:pPr>
              <w:pStyle w:val="Body"/>
              <w:jc w:val="center"/>
            </w:pPr>
            <w:r>
              <w:rPr>
                <w:noProof/>
                <w:lang w:eastAsia="en-AU"/>
              </w:rPr>
              <w:drawing>
                <wp:inline distT="0" distB="0" distL="0" distR="0" wp14:anchorId="56F460F2" wp14:editId="78381055">
                  <wp:extent cx="432000" cy="432000"/>
                  <wp:effectExtent l="0" t="0" r="6350" b="0"/>
                  <wp:docPr id="235" name="Picture 235" title="Arriving and Leav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using amenities@4x.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00EA4190">
              <w:br/>
            </w:r>
            <w:r w:rsidRPr="000E675E">
              <w:t>Arriving and Leaving</w:t>
            </w:r>
          </w:p>
        </w:tc>
        <w:tc>
          <w:tcPr>
            <w:tcW w:w="4619" w:type="dxa"/>
            <w:vAlign w:val="center"/>
          </w:tcPr>
          <w:p w:rsidR="00EB305D" w:rsidRDefault="000E675E" w:rsidP="00EA4190">
            <w:pPr>
              <w:pStyle w:val="Body"/>
              <w:cnfStyle w:val="000000100000" w:firstRow="0" w:lastRow="0" w:firstColumn="0" w:lastColumn="0" w:oddVBand="0" w:evenVBand="0" w:oddHBand="1" w:evenHBand="0" w:firstRowFirstColumn="0" w:firstRowLastColumn="0" w:lastRowFirstColumn="0" w:lastRowLastColumn="0"/>
            </w:pPr>
            <w:r w:rsidRPr="003F1EE4">
              <w:t>move to and from a building’s property boundary by car,</w:t>
            </w:r>
            <w:r>
              <w:t xml:space="preserve"> foot, public transport or taxi</w:t>
            </w:r>
          </w:p>
        </w:tc>
      </w:tr>
      <w:tr w:rsidR="00EB305D" w:rsidTr="00EA4190">
        <w:tc>
          <w:tcPr>
            <w:cnfStyle w:val="001000000000" w:firstRow="0" w:lastRow="0" w:firstColumn="1" w:lastColumn="0" w:oddVBand="0" w:evenVBand="0" w:oddHBand="0" w:evenHBand="0" w:firstRowFirstColumn="0" w:firstRowLastColumn="0" w:lastRowFirstColumn="0" w:lastRowLastColumn="0"/>
            <w:tcW w:w="4618" w:type="dxa"/>
            <w:vAlign w:val="center"/>
          </w:tcPr>
          <w:p w:rsidR="00EB305D" w:rsidRPr="000E675E" w:rsidRDefault="000E675E" w:rsidP="00EA4190">
            <w:pPr>
              <w:pStyle w:val="Body"/>
              <w:jc w:val="center"/>
            </w:pPr>
            <w:r>
              <w:rPr>
                <w:noProof/>
                <w:lang w:eastAsia="en-AU"/>
              </w:rPr>
              <w:drawing>
                <wp:inline distT="0" distB="0" distL="0" distR="0" wp14:anchorId="56F460F2" wp14:editId="78381055">
                  <wp:extent cx="432000" cy="432000"/>
                  <wp:effectExtent l="0" t="0" r="6350" b="0"/>
                  <wp:docPr id="234" name="Picture 234" title="Approaching and Entering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using amenities@4x.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00EA4190">
              <w:br/>
            </w:r>
            <w:r>
              <w:t>Approaching and Entering</w:t>
            </w:r>
          </w:p>
        </w:tc>
        <w:tc>
          <w:tcPr>
            <w:tcW w:w="4619" w:type="dxa"/>
            <w:vAlign w:val="center"/>
          </w:tcPr>
          <w:p w:rsidR="00EB305D" w:rsidRDefault="001A07F5" w:rsidP="00EA4190">
            <w:pPr>
              <w:pStyle w:val="Body"/>
              <w:cnfStyle w:val="000000000000" w:firstRow="0" w:lastRow="0" w:firstColumn="0" w:lastColumn="0" w:oddVBand="0" w:evenVBand="0" w:oddHBand="0" w:evenHBand="0" w:firstRowFirstColumn="0" w:firstRowLastColumn="0" w:lastRowFirstColumn="0" w:lastRowLastColumn="0"/>
            </w:pPr>
            <w:r w:rsidRPr="003F1EE4">
              <w:t>approach the building entrance from site arrival points, then enter or exit thr</w:t>
            </w:r>
            <w:r>
              <w:t>ough foyers and reception areas</w:t>
            </w:r>
          </w:p>
        </w:tc>
      </w:tr>
      <w:tr w:rsidR="00EB305D" w:rsidTr="00EA4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vAlign w:val="center"/>
          </w:tcPr>
          <w:p w:rsidR="00693DD3" w:rsidRPr="00693DD3" w:rsidRDefault="000E675E" w:rsidP="00EA4190">
            <w:pPr>
              <w:pStyle w:val="Body"/>
              <w:jc w:val="center"/>
            </w:pPr>
            <w:r>
              <w:rPr>
                <w:noProof/>
                <w:lang w:eastAsia="en-AU"/>
              </w:rPr>
              <w:drawing>
                <wp:inline distT="0" distB="0" distL="0" distR="0" wp14:anchorId="56F460F2" wp14:editId="78381055">
                  <wp:extent cx="432000" cy="432000"/>
                  <wp:effectExtent l="0" t="0" r="0" b="0"/>
                  <wp:docPr id="233" name="Picture 233" title="Moving Through Building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using amenities@4x.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00EA4190">
              <w:br/>
            </w:r>
            <w:r w:rsidR="00693DD3" w:rsidRPr="00693DD3">
              <w:t>Moving Through Buildings</w:t>
            </w:r>
          </w:p>
        </w:tc>
        <w:tc>
          <w:tcPr>
            <w:tcW w:w="4619" w:type="dxa"/>
            <w:vAlign w:val="center"/>
          </w:tcPr>
          <w:p w:rsidR="00BE4BE1" w:rsidRDefault="00693DD3" w:rsidP="00EA4190">
            <w:pPr>
              <w:pStyle w:val="Body"/>
              <w:cnfStyle w:val="000000100000" w:firstRow="0" w:lastRow="0" w:firstColumn="0" w:lastColumn="0" w:oddVBand="0" w:evenVBand="0" w:oddHBand="1" w:evenHBand="0" w:firstRowFirstColumn="0" w:firstRowLastColumn="0" w:lastRowFirstColumn="0" w:lastRowLastColumn="0"/>
            </w:pPr>
            <w:r w:rsidRPr="003F1EE4">
              <w:t>navigate inside the building using:</w:t>
            </w:r>
          </w:p>
          <w:p w:rsidR="00BE4BE1" w:rsidRDefault="00693DD3" w:rsidP="00A15888">
            <w:pPr>
              <w:pStyle w:val="Body"/>
              <w:numPr>
                <w:ilvl w:val="0"/>
                <w:numId w:val="22"/>
              </w:numPr>
              <w:cnfStyle w:val="000000100000" w:firstRow="0" w:lastRow="0" w:firstColumn="0" w:lastColumn="0" w:oddVBand="0" w:evenVBand="0" w:oddHBand="1" w:evenHBand="0" w:firstRowFirstColumn="0" w:firstRowLastColumn="0" w:lastRowFirstColumn="0" w:lastRowLastColumn="0"/>
            </w:pPr>
            <w:r w:rsidRPr="003F1EE4">
              <w:t xml:space="preserve">work areas </w:t>
            </w:r>
          </w:p>
          <w:p w:rsidR="00BE4BE1" w:rsidRDefault="00693DD3" w:rsidP="00A15888">
            <w:pPr>
              <w:pStyle w:val="Body"/>
              <w:numPr>
                <w:ilvl w:val="0"/>
                <w:numId w:val="22"/>
              </w:numPr>
              <w:cnfStyle w:val="000000100000" w:firstRow="0" w:lastRow="0" w:firstColumn="0" w:lastColumn="0" w:oddVBand="0" w:evenVBand="0" w:oddHBand="1" w:evenHBand="0" w:firstRowFirstColumn="0" w:firstRowLastColumn="0" w:lastRowFirstColumn="0" w:lastRowLastColumn="0"/>
            </w:pPr>
            <w:r w:rsidRPr="003F1EE4">
              <w:t>connections between office floors</w:t>
            </w:r>
          </w:p>
          <w:p w:rsidR="00BE4BE1" w:rsidRDefault="00693DD3" w:rsidP="00A15888">
            <w:pPr>
              <w:pStyle w:val="Body"/>
              <w:numPr>
                <w:ilvl w:val="0"/>
                <w:numId w:val="22"/>
              </w:numPr>
              <w:cnfStyle w:val="000000100000" w:firstRow="0" w:lastRow="0" w:firstColumn="0" w:lastColumn="0" w:oddVBand="0" w:evenVBand="0" w:oddHBand="1" w:evenHBand="0" w:firstRowFirstColumn="0" w:firstRowLastColumn="0" w:lastRowFirstColumn="0" w:lastRowLastColumn="0"/>
            </w:pPr>
            <w:r w:rsidRPr="003F1EE4">
              <w:t>corridor links</w:t>
            </w:r>
          </w:p>
          <w:p w:rsidR="00EB305D" w:rsidRDefault="00BE4BE1" w:rsidP="00A15888">
            <w:pPr>
              <w:pStyle w:val="Body"/>
              <w:numPr>
                <w:ilvl w:val="0"/>
                <w:numId w:val="22"/>
              </w:numPr>
              <w:cnfStyle w:val="000000100000" w:firstRow="0" w:lastRow="0" w:firstColumn="0" w:lastColumn="0" w:oddVBand="0" w:evenVBand="0" w:oddHBand="1" w:evenHBand="0" w:firstRowFirstColumn="0" w:firstRowLastColumn="0" w:lastRowFirstColumn="0" w:lastRowLastColumn="0"/>
            </w:pPr>
            <w:r>
              <w:t>emergency exits</w:t>
            </w:r>
          </w:p>
        </w:tc>
      </w:tr>
      <w:tr w:rsidR="00EB305D" w:rsidTr="00EA4190">
        <w:tc>
          <w:tcPr>
            <w:cnfStyle w:val="001000000000" w:firstRow="0" w:lastRow="0" w:firstColumn="1" w:lastColumn="0" w:oddVBand="0" w:evenVBand="0" w:oddHBand="0" w:evenHBand="0" w:firstRowFirstColumn="0" w:firstRowLastColumn="0" w:lastRowFirstColumn="0" w:lastRowLastColumn="0"/>
            <w:tcW w:w="4618" w:type="dxa"/>
            <w:vAlign w:val="center"/>
          </w:tcPr>
          <w:p w:rsidR="00E213B2" w:rsidRPr="00E213B2" w:rsidRDefault="000E675E" w:rsidP="00EA4190">
            <w:pPr>
              <w:pStyle w:val="Body"/>
              <w:jc w:val="center"/>
            </w:pPr>
            <w:r>
              <w:rPr>
                <w:noProof/>
                <w:lang w:eastAsia="en-AU"/>
              </w:rPr>
              <w:drawing>
                <wp:inline distT="0" distB="0" distL="0" distR="0" wp14:anchorId="56F460F2" wp14:editId="78381055">
                  <wp:extent cx="468000" cy="468000"/>
                  <wp:effectExtent l="0" t="0" r="0" b="8255"/>
                  <wp:docPr id="232" name="Picture 232" title="Using Work Area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using amenities@4x.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r w:rsidR="00EA4190">
              <w:br/>
            </w:r>
            <w:r w:rsidR="00E213B2" w:rsidRPr="00E213B2">
              <w:t>Using Work Areas</w:t>
            </w:r>
          </w:p>
        </w:tc>
        <w:tc>
          <w:tcPr>
            <w:tcW w:w="4619" w:type="dxa"/>
            <w:vAlign w:val="center"/>
          </w:tcPr>
          <w:p w:rsidR="00E213B2" w:rsidRDefault="00E213B2" w:rsidP="00EA4190">
            <w:pPr>
              <w:pStyle w:val="Body"/>
              <w:cnfStyle w:val="000000000000" w:firstRow="0" w:lastRow="0" w:firstColumn="0" w:lastColumn="0" w:oddVBand="0" w:evenVBand="0" w:oddHBand="0" w:evenHBand="0" w:firstRowFirstColumn="0" w:firstRowLastColumn="0" w:lastRowFirstColumn="0" w:lastRowLastColumn="0"/>
            </w:pPr>
            <w:r w:rsidRPr="003F1EE4">
              <w:t>use designated work areas including:</w:t>
            </w:r>
          </w:p>
          <w:p w:rsidR="00E213B2" w:rsidRDefault="00E213B2" w:rsidP="00A15888">
            <w:pPr>
              <w:pStyle w:val="Body"/>
              <w:numPr>
                <w:ilvl w:val="0"/>
                <w:numId w:val="23"/>
              </w:numPr>
              <w:cnfStyle w:val="000000000000" w:firstRow="0" w:lastRow="0" w:firstColumn="0" w:lastColumn="0" w:oddVBand="0" w:evenVBand="0" w:oddHBand="0" w:evenHBand="0" w:firstRowFirstColumn="0" w:firstRowLastColumn="0" w:lastRowFirstColumn="0" w:lastRowLastColumn="0"/>
            </w:pPr>
            <w:r>
              <w:t xml:space="preserve">workstations </w:t>
            </w:r>
          </w:p>
          <w:p w:rsidR="00E213B2" w:rsidRDefault="00E213B2" w:rsidP="00A15888">
            <w:pPr>
              <w:pStyle w:val="Body"/>
              <w:numPr>
                <w:ilvl w:val="0"/>
                <w:numId w:val="23"/>
              </w:numPr>
              <w:cnfStyle w:val="000000000000" w:firstRow="0" w:lastRow="0" w:firstColumn="0" w:lastColumn="0" w:oddVBand="0" w:evenVBand="0" w:oddHBand="0" w:evenHBand="0" w:firstRowFirstColumn="0" w:firstRowLastColumn="0" w:lastRowFirstColumn="0" w:lastRowLastColumn="0"/>
            </w:pPr>
            <w:r>
              <w:t xml:space="preserve">printing areas </w:t>
            </w:r>
          </w:p>
          <w:p w:rsidR="00E213B2" w:rsidRDefault="00E213B2" w:rsidP="00A15888">
            <w:pPr>
              <w:pStyle w:val="Body"/>
              <w:numPr>
                <w:ilvl w:val="0"/>
                <w:numId w:val="23"/>
              </w:numPr>
              <w:cnfStyle w:val="000000000000" w:firstRow="0" w:lastRow="0" w:firstColumn="0" w:lastColumn="0" w:oddVBand="0" w:evenVBand="0" w:oddHBand="0" w:evenHBand="0" w:firstRowFirstColumn="0" w:firstRowLastColumn="0" w:lastRowFirstColumn="0" w:lastRowLastColumn="0"/>
            </w:pPr>
            <w:r>
              <w:t xml:space="preserve">conference and meeting rooms </w:t>
            </w:r>
          </w:p>
          <w:p w:rsidR="00EB305D" w:rsidRDefault="00E213B2" w:rsidP="00A15888">
            <w:pPr>
              <w:pStyle w:val="Body"/>
              <w:numPr>
                <w:ilvl w:val="0"/>
                <w:numId w:val="23"/>
              </w:numPr>
              <w:cnfStyle w:val="000000000000" w:firstRow="0" w:lastRow="0" w:firstColumn="0" w:lastColumn="0" w:oddVBand="0" w:evenVBand="0" w:oddHBand="0" w:evenHBand="0" w:firstRowFirstColumn="0" w:firstRowLastColumn="0" w:lastRowFirstColumn="0" w:lastRowLastColumn="0"/>
            </w:pPr>
            <w:r>
              <w:t>collaborative spaces</w:t>
            </w:r>
          </w:p>
        </w:tc>
      </w:tr>
      <w:tr w:rsidR="00EB305D" w:rsidTr="00EA41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vAlign w:val="center"/>
          </w:tcPr>
          <w:p w:rsidR="00C12E54" w:rsidRPr="00C12E54" w:rsidRDefault="000E675E" w:rsidP="00EA4190">
            <w:pPr>
              <w:pStyle w:val="Body"/>
              <w:jc w:val="center"/>
            </w:pPr>
            <w:r>
              <w:rPr>
                <w:noProof/>
                <w:lang w:eastAsia="en-AU"/>
              </w:rPr>
              <w:drawing>
                <wp:inline distT="0" distB="0" distL="0" distR="0">
                  <wp:extent cx="432000" cy="432000"/>
                  <wp:effectExtent l="0" t="0" r="0" b="0"/>
                  <wp:docPr id="230" name="Picture 230" title="Using Amenitie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using amenities@4x.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00EA4190">
              <w:br/>
            </w:r>
            <w:r w:rsidR="00C12E54">
              <w:t>Using Amenities</w:t>
            </w:r>
          </w:p>
        </w:tc>
        <w:tc>
          <w:tcPr>
            <w:tcW w:w="4619" w:type="dxa"/>
            <w:vAlign w:val="center"/>
          </w:tcPr>
          <w:p w:rsidR="00C12E54" w:rsidRDefault="00C12E54" w:rsidP="00EA4190">
            <w:pPr>
              <w:pStyle w:val="Body"/>
              <w:cnfStyle w:val="000000100000" w:firstRow="0" w:lastRow="0" w:firstColumn="0" w:lastColumn="0" w:oddVBand="0" w:evenVBand="0" w:oddHBand="1" w:evenHBand="0" w:firstRowFirstColumn="0" w:firstRowLastColumn="0" w:lastRowFirstColumn="0" w:lastRowLastColumn="0"/>
            </w:pPr>
            <w:r w:rsidRPr="003F1EE4">
              <w:t>use purpose-bu</w:t>
            </w:r>
            <w:r>
              <w:t>ilt amenities like:</w:t>
            </w:r>
          </w:p>
          <w:p w:rsidR="00C12E54" w:rsidRDefault="00C12E54" w:rsidP="00A15888">
            <w:pPr>
              <w:pStyle w:val="Body"/>
              <w:numPr>
                <w:ilvl w:val="0"/>
                <w:numId w:val="24"/>
              </w:numPr>
              <w:cnfStyle w:val="000000100000" w:firstRow="0" w:lastRow="0" w:firstColumn="0" w:lastColumn="0" w:oddVBand="0" w:evenVBand="0" w:oddHBand="1" w:evenHBand="0" w:firstRowFirstColumn="0" w:firstRowLastColumn="0" w:lastRowFirstColumn="0" w:lastRowLastColumn="0"/>
            </w:pPr>
            <w:r>
              <w:t>toilets</w:t>
            </w:r>
          </w:p>
          <w:p w:rsidR="00C12E54" w:rsidRDefault="00C12E54" w:rsidP="00A15888">
            <w:pPr>
              <w:pStyle w:val="Body"/>
              <w:numPr>
                <w:ilvl w:val="0"/>
                <w:numId w:val="24"/>
              </w:numPr>
              <w:cnfStyle w:val="000000100000" w:firstRow="0" w:lastRow="0" w:firstColumn="0" w:lastColumn="0" w:oddVBand="0" w:evenVBand="0" w:oddHBand="1" w:evenHBand="0" w:firstRowFirstColumn="0" w:firstRowLastColumn="0" w:lastRowFirstColumn="0" w:lastRowLastColumn="0"/>
            </w:pPr>
            <w:r w:rsidRPr="003F1EE4">
              <w:t>kitchen</w:t>
            </w:r>
            <w:r>
              <w:t>s</w:t>
            </w:r>
          </w:p>
          <w:p w:rsidR="00C12E54" w:rsidRDefault="00C12E54" w:rsidP="00A15888">
            <w:pPr>
              <w:pStyle w:val="Body"/>
              <w:numPr>
                <w:ilvl w:val="0"/>
                <w:numId w:val="24"/>
              </w:numPr>
              <w:cnfStyle w:val="000000100000" w:firstRow="0" w:lastRow="0" w:firstColumn="0" w:lastColumn="0" w:oddVBand="0" w:evenVBand="0" w:oddHBand="1" w:evenHBand="0" w:firstRowFirstColumn="0" w:firstRowLastColumn="0" w:lastRowFirstColumn="0" w:lastRowLastColumn="0"/>
            </w:pPr>
            <w:r w:rsidRPr="003F1EE4">
              <w:t>pers</w:t>
            </w:r>
            <w:r>
              <w:t>onal storage</w:t>
            </w:r>
          </w:p>
          <w:p w:rsidR="00EB305D" w:rsidRDefault="00C12E54" w:rsidP="00A15888">
            <w:pPr>
              <w:pStyle w:val="Body"/>
              <w:numPr>
                <w:ilvl w:val="0"/>
                <w:numId w:val="24"/>
              </w:numPr>
              <w:cnfStyle w:val="000000100000" w:firstRow="0" w:lastRow="0" w:firstColumn="0" w:lastColumn="0" w:oddVBand="0" w:evenVBand="0" w:oddHBand="1" w:evenHBand="0" w:firstRowFirstColumn="0" w:firstRowLastColumn="0" w:lastRowFirstColumn="0" w:lastRowLastColumn="0"/>
            </w:pPr>
            <w:r>
              <w:t>multi-use rooms</w:t>
            </w:r>
          </w:p>
          <w:p w:rsidR="00C12E54" w:rsidRDefault="00C12E54" w:rsidP="00A15888">
            <w:pPr>
              <w:pStyle w:val="Body"/>
              <w:numPr>
                <w:ilvl w:val="0"/>
                <w:numId w:val="24"/>
              </w:numPr>
              <w:cnfStyle w:val="000000100000" w:firstRow="0" w:lastRow="0" w:firstColumn="0" w:lastColumn="0" w:oddVBand="0" w:evenVBand="0" w:oddHBand="1" w:evenHBand="0" w:firstRowFirstColumn="0" w:firstRowLastColumn="0" w:lastRowFirstColumn="0" w:lastRowLastColumn="0"/>
            </w:pPr>
            <w:r>
              <w:t>assistance animal areas</w:t>
            </w:r>
          </w:p>
        </w:tc>
      </w:tr>
      <w:tr w:rsidR="000E675E" w:rsidTr="00EA4190">
        <w:tc>
          <w:tcPr>
            <w:cnfStyle w:val="001000000000" w:firstRow="0" w:lastRow="0" w:firstColumn="1" w:lastColumn="0" w:oddVBand="0" w:evenVBand="0" w:oddHBand="0" w:evenHBand="0" w:firstRowFirstColumn="0" w:firstRowLastColumn="0" w:lastRowFirstColumn="0" w:lastRowLastColumn="0"/>
            <w:tcW w:w="4618" w:type="dxa"/>
            <w:vAlign w:val="center"/>
          </w:tcPr>
          <w:p w:rsidR="002F4376" w:rsidRPr="002F4376" w:rsidRDefault="000E675E" w:rsidP="00EA4190">
            <w:pPr>
              <w:pStyle w:val="Body"/>
              <w:jc w:val="center"/>
            </w:pPr>
            <w:r>
              <w:rPr>
                <w:noProof/>
                <w:lang w:eastAsia="en-AU"/>
              </w:rPr>
              <w:drawing>
                <wp:inline distT="0" distB="0" distL="0" distR="0" wp14:anchorId="1581BB39" wp14:editId="2CF8490F">
                  <wp:extent cx="432000" cy="432000"/>
                  <wp:effectExtent l="0" t="0" r="6350" b="0"/>
                  <wp:docPr id="231" name="Picture 231" title="Using Communication System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using amenities@4x.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32000" cy="432000"/>
                          </a:xfrm>
                          <a:prstGeom prst="rect">
                            <a:avLst/>
                          </a:prstGeom>
                        </pic:spPr>
                      </pic:pic>
                    </a:graphicData>
                  </a:graphic>
                </wp:inline>
              </w:drawing>
            </w:r>
            <w:r w:rsidR="00EA4190">
              <w:br/>
            </w:r>
            <w:r w:rsidR="002F4376" w:rsidRPr="002F4376">
              <w:t>Using Communication Systems</w:t>
            </w:r>
          </w:p>
        </w:tc>
        <w:tc>
          <w:tcPr>
            <w:tcW w:w="4619" w:type="dxa"/>
            <w:vAlign w:val="center"/>
          </w:tcPr>
          <w:p w:rsidR="000E675E" w:rsidRDefault="002F4376" w:rsidP="00EA4190">
            <w:pPr>
              <w:pStyle w:val="Body"/>
              <w:cnfStyle w:val="000000000000" w:firstRow="0" w:lastRow="0" w:firstColumn="0" w:lastColumn="0" w:oddVBand="0" w:evenVBand="0" w:oddHBand="0" w:evenHBand="0" w:firstRowFirstColumn="0" w:firstRowLastColumn="0" w:lastRowFirstColumn="0" w:lastRowLastColumn="0"/>
            </w:pPr>
            <w:r w:rsidRPr="003F1EE4">
              <w:t>use building and operational systems like – booking, destination control, signage and sign-in systems – to understand and access different areas and services</w:t>
            </w:r>
          </w:p>
        </w:tc>
      </w:tr>
    </w:tbl>
    <w:p w:rsidR="00530BEE" w:rsidRDefault="00EA4190" w:rsidP="00530BEE">
      <w:pPr>
        <w:pStyle w:val="NormalHeading"/>
      </w:pPr>
      <w:r>
        <w:br w:type="page"/>
      </w:r>
      <w:proofErr w:type="spellStart"/>
      <w:r w:rsidR="00530BEE" w:rsidRPr="003F1EE4">
        <w:lastRenderedPageBreak/>
        <w:t>Accessiblity</w:t>
      </w:r>
      <w:proofErr w:type="spellEnd"/>
      <w:r w:rsidR="00530BEE" w:rsidRPr="003F1EE4">
        <w:t xml:space="preserve"> criteria and design requirements help use</w:t>
      </w:r>
      <w:r w:rsidR="00530BEE">
        <w:t xml:space="preserve">rs of the framework prioritise </w:t>
      </w:r>
    </w:p>
    <w:p w:rsidR="00713890" w:rsidRDefault="00FC7519" w:rsidP="00EA4190">
      <w:pPr>
        <w:spacing w:before="0" w:after="160" w:line="259" w:lineRule="auto"/>
      </w:pPr>
      <w:r w:rsidRPr="003F1EE4">
        <w:t>Two key sec</w:t>
      </w:r>
      <w:r w:rsidR="00713890">
        <w:t>tions sit within the framework:</w:t>
      </w:r>
    </w:p>
    <w:p w:rsidR="00713890" w:rsidRDefault="00713890" w:rsidP="00A15888">
      <w:pPr>
        <w:pStyle w:val="ListParagraph"/>
        <w:numPr>
          <w:ilvl w:val="0"/>
          <w:numId w:val="12"/>
        </w:numPr>
      </w:pPr>
      <w:r>
        <w:t>accessibility criteria</w:t>
      </w:r>
    </w:p>
    <w:p w:rsidR="00713890" w:rsidRDefault="00713890" w:rsidP="00A15888">
      <w:pPr>
        <w:pStyle w:val="ListParagraph"/>
        <w:numPr>
          <w:ilvl w:val="0"/>
          <w:numId w:val="12"/>
        </w:numPr>
      </w:pPr>
      <w:r>
        <w:t>design requirements</w:t>
      </w:r>
    </w:p>
    <w:p w:rsidR="00DD2ACC" w:rsidRDefault="00FC7519" w:rsidP="004D78ED">
      <w:r w:rsidRPr="003F1EE4">
        <w:t>The accessibility criteria provide an overview of the benchmark for Bronze, Silver and Gold. This is reflected in the outcome statem</w:t>
      </w:r>
      <w:r w:rsidR="00DD2ACC">
        <w:t>ents for each building element.</w:t>
      </w:r>
    </w:p>
    <w:p w:rsidR="00DD2ACC" w:rsidRDefault="00FC7519" w:rsidP="00DD2ACC">
      <w:pPr>
        <w:pStyle w:val="Quote"/>
      </w:pPr>
      <w:r w:rsidRPr="003F1EE4">
        <w:t>Each performance level has a set of accessibility criteria that shows how to incrementally improve building features for an acces</w:t>
      </w:r>
      <w:r w:rsidR="00DD2ACC">
        <w:t>sible workplace.</w:t>
      </w:r>
    </w:p>
    <w:p w:rsidR="00DD2ACC" w:rsidRDefault="00FC7519" w:rsidP="004D78ED">
      <w:r w:rsidRPr="003F1EE4">
        <w:t>For example, the criteria for Stage A4 Arriving and Leaving: Walking Surfaces state that to achieve bronze performance, walking surfaces must be firm, even, slip-resistant and free of trip hazards. To achieve silver, they must stop water from accumulating. And for gold, they must have textures and pathway e</w:t>
      </w:r>
      <w:r w:rsidR="00DD2ACC">
        <w:t>dges that help with wayfinding.</w:t>
      </w:r>
    </w:p>
    <w:p w:rsidR="00654661" w:rsidRPr="00654661" w:rsidRDefault="00654661" w:rsidP="00530BEE">
      <w:pPr>
        <w:pStyle w:val="NormalHeading"/>
      </w:pPr>
      <w:proofErr w:type="spellStart"/>
      <w:r w:rsidRPr="00654661">
        <w:t>Accessiblity</w:t>
      </w:r>
      <w:proofErr w:type="spellEnd"/>
      <w:r w:rsidRPr="00654661">
        <w:t xml:space="preserve"> Criteria</w:t>
      </w:r>
    </w:p>
    <w:p w:rsidR="00654661" w:rsidRDefault="00654661" w:rsidP="00654661">
      <w:r>
        <w:t>A set of outcome statements that define key criteria to achieve different levels of design performance.</w:t>
      </w:r>
    </w:p>
    <w:p w:rsidR="00530BEE" w:rsidRDefault="00654661" w:rsidP="00F923B4">
      <w:r>
        <w:rPr>
          <w:noProof/>
          <w:lang w:eastAsia="en-AU"/>
        </w:rPr>
        <w:drawing>
          <wp:inline distT="0" distB="0" distL="0" distR="0">
            <wp:extent cx="5779581" cy="3665269"/>
            <wp:effectExtent l="0" t="0" r="0" b="0"/>
            <wp:docPr id="271" name="Picture 271" title="Accessibility Criteria samp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Accessibility Criteria example.jpg"/>
                    <pic:cNvPicPr/>
                  </pic:nvPicPr>
                  <pic:blipFill rotWithShape="1">
                    <a:blip r:embed="rId22" cstate="print">
                      <a:extLst>
                        <a:ext uri="{28A0092B-C50C-407E-A947-70E740481C1C}">
                          <a14:useLocalDpi xmlns:a14="http://schemas.microsoft.com/office/drawing/2010/main" val="0"/>
                        </a:ext>
                      </a:extLst>
                    </a:blip>
                    <a:srcRect t="20621" b="8906"/>
                    <a:stretch/>
                  </pic:blipFill>
                  <pic:spPr bwMode="auto">
                    <a:xfrm>
                      <a:off x="0" y="0"/>
                      <a:ext cx="5801361" cy="3679081"/>
                    </a:xfrm>
                    <a:prstGeom prst="rect">
                      <a:avLst/>
                    </a:prstGeom>
                    <a:ln>
                      <a:noFill/>
                    </a:ln>
                    <a:extLst>
                      <a:ext uri="{53640926-AAD7-44D8-BBD7-CCE9431645EC}">
                        <a14:shadowObscured xmlns:a14="http://schemas.microsoft.com/office/drawing/2010/main"/>
                      </a:ext>
                    </a:extLst>
                  </pic:spPr>
                </pic:pic>
              </a:graphicData>
            </a:graphic>
          </wp:inline>
        </w:drawing>
      </w:r>
    </w:p>
    <w:p w:rsidR="00F923B4" w:rsidRPr="00F923B4" w:rsidRDefault="00F923B4" w:rsidP="00530BEE">
      <w:pPr>
        <w:pStyle w:val="NormalHeading"/>
      </w:pPr>
      <w:r w:rsidRPr="00F923B4">
        <w:t>Design Requirements</w:t>
      </w:r>
    </w:p>
    <w:p w:rsidR="00F923B4" w:rsidRDefault="00F923B4" w:rsidP="00F923B4">
      <w:r>
        <w:lastRenderedPageBreak/>
        <w:t>Detailed requirements to achieve different levels of design performance.</w:t>
      </w:r>
    </w:p>
    <w:p w:rsidR="00F923B4" w:rsidRDefault="00F923B4" w:rsidP="00F923B4">
      <w:r>
        <w:rPr>
          <w:noProof/>
          <w:lang w:eastAsia="en-AU"/>
        </w:rPr>
        <w:drawing>
          <wp:inline distT="0" distB="0" distL="0" distR="0" wp14:anchorId="635F8609" wp14:editId="62A5FF87">
            <wp:extent cx="5856327" cy="4123397"/>
            <wp:effectExtent l="0" t="0" r="0" b="0"/>
            <wp:docPr id="272" name="Picture 272" title="Design requirements sampl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Accessibility Criteria example.jpg"/>
                    <pic:cNvPicPr/>
                  </pic:nvPicPr>
                  <pic:blipFill rotWithShape="1">
                    <a:blip r:embed="rId23" cstate="print">
                      <a:extLst>
                        <a:ext uri="{28A0092B-C50C-407E-A947-70E740481C1C}">
                          <a14:useLocalDpi xmlns:a14="http://schemas.microsoft.com/office/drawing/2010/main" val="0"/>
                        </a:ext>
                      </a:extLst>
                    </a:blip>
                    <a:srcRect t="14511" b="3481"/>
                    <a:stretch/>
                  </pic:blipFill>
                  <pic:spPr bwMode="auto">
                    <a:xfrm>
                      <a:off x="0" y="0"/>
                      <a:ext cx="5866830" cy="4130792"/>
                    </a:xfrm>
                    <a:prstGeom prst="rect">
                      <a:avLst/>
                    </a:prstGeom>
                    <a:ln>
                      <a:noFill/>
                    </a:ln>
                    <a:extLst>
                      <a:ext uri="{53640926-AAD7-44D8-BBD7-CCE9431645EC}">
                        <a14:shadowObscured xmlns:a14="http://schemas.microsoft.com/office/drawing/2010/main"/>
                      </a:ext>
                    </a:extLst>
                  </pic:spPr>
                </pic:pic>
              </a:graphicData>
            </a:graphic>
          </wp:inline>
        </w:drawing>
      </w:r>
    </w:p>
    <w:p w:rsidR="00DD2ACC" w:rsidRDefault="00FC7519" w:rsidP="00F923B4">
      <w:r w:rsidRPr="003F1EE4">
        <w:t>The design requirements then provide extra design details for those users who need them. They help project teams make key</w:t>
      </w:r>
      <w:r w:rsidR="00DD2ACC">
        <w:t xml:space="preserve"> design decisions by outlining:</w:t>
      </w:r>
    </w:p>
    <w:p w:rsidR="00DD2ACC" w:rsidRDefault="00FC7519" w:rsidP="00A15888">
      <w:pPr>
        <w:pStyle w:val="ListParagraph"/>
        <w:numPr>
          <w:ilvl w:val="0"/>
          <w:numId w:val="13"/>
        </w:numPr>
      </w:pPr>
      <w:r w:rsidRPr="003F1EE4">
        <w:t xml:space="preserve">specific features and measurements to </w:t>
      </w:r>
      <w:r w:rsidR="00DD2ACC">
        <w:t>meet the accessibility criteria</w:t>
      </w:r>
    </w:p>
    <w:p w:rsidR="00DD2ACC" w:rsidRDefault="00FC7519" w:rsidP="00A15888">
      <w:pPr>
        <w:pStyle w:val="ListParagraph"/>
        <w:numPr>
          <w:ilvl w:val="0"/>
          <w:numId w:val="13"/>
        </w:numPr>
      </w:pPr>
      <w:proofErr w:type="gramStart"/>
      <w:r w:rsidRPr="003F1EE4">
        <w:t>best</w:t>
      </w:r>
      <w:proofErr w:type="gramEnd"/>
      <w:r w:rsidRPr="003F1EE4">
        <w:t xml:space="preserve"> practice features that exceed minim</w:t>
      </w:r>
      <w:r w:rsidR="00DD2ACC">
        <w:t xml:space="preserve">um accessibility requirements. </w:t>
      </w:r>
    </w:p>
    <w:p w:rsidR="00CF4BEF" w:rsidRDefault="00FC7519" w:rsidP="004D78ED">
      <w:r w:rsidRPr="003F1EE4">
        <w:t>This section also includes areas that are often overlooked in the design process, or that employees with disability have reported as creating signific</w:t>
      </w:r>
      <w:r w:rsidR="00CF4BEF">
        <w:t xml:space="preserve">ant barriers to accessibility. </w:t>
      </w:r>
    </w:p>
    <w:p w:rsidR="00CF4BEF" w:rsidRDefault="00FC7519" w:rsidP="004D78ED">
      <w:r w:rsidRPr="003F1EE4">
        <w:t>For our walking surfaces example above, the design requirements include details around surface</w:t>
      </w:r>
      <w:r w:rsidR="00CF4BEF">
        <w:t xml:space="preserve"> materials and slip resistance.</w:t>
      </w:r>
    </w:p>
    <w:p w:rsidR="00CF4BEF" w:rsidRDefault="00FC7519" w:rsidP="00CF4BEF">
      <w:pPr>
        <w:pStyle w:val="Quote"/>
      </w:pPr>
      <w:r w:rsidRPr="003F1EE4">
        <w:t>Together, the accessibility criteria and design requirements prioritise what you should focus on when ma</w:t>
      </w:r>
      <w:r w:rsidR="00CF4BEF">
        <w:t>king buildings more accessible.</w:t>
      </w:r>
    </w:p>
    <w:p w:rsidR="00CF4BEF" w:rsidRDefault="00CF4BEF" w:rsidP="00CF4BEF">
      <w:pPr>
        <w:pStyle w:val="Heading2"/>
      </w:pPr>
      <w:bookmarkStart w:id="17" w:name="_Toc88573507"/>
      <w:r>
        <w:t>3.2 How to measure performance</w:t>
      </w:r>
      <w:bookmarkEnd w:id="17"/>
    </w:p>
    <w:p w:rsidR="00CF4BEF" w:rsidRDefault="00FC7519" w:rsidP="00530BEE">
      <w:pPr>
        <w:pStyle w:val="NormalHeading"/>
      </w:pPr>
      <w:r w:rsidRPr="003F1EE4">
        <w:t>There are</w:t>
      </w:r>
      <w:r w:rsidR="00CF4BEF">
        <w:t xml:space="preserve"> 3 benchmark performance levels</w:t>
      </w:r>
    </w:p>
    <w:p w:rsidR="00CF4BEF" w:rsidRDefault="00FC7519" w:rsidP="004D78ED">
      <w:r w:rsidRPr="003F1EE4">
        <w:lastRenderedPageBreak/>
        <w:t>The framework sets the criteria, outcomes and requirements to achiev</w:t>
      </w:r>
      <w:r w:rsidR="00CF4BEF">
        <w:t>e 3 defined performance levels:</w:t>
      </w:r>
    </w:p>
    <w:p w:rsidR="00CF4BEF" w:rsidRDefault="00CF4BEF" w:rsidP="00A15888">
      <w:pPr>
        <w:pStyle w:val="ListParagraph"/>
        <w:numPr>
          <w:ilvl w:val="0"/>
          <w:numId w:val="14"/>
        </w:numPr>
      </w:pPr>
      <w:r w:rsidRPr="003F1EE4">
        <w:t>B</w:t>
      </w:r>
      <w:r w:rsidR="00FC7519" w:rsidRPr="003F1EE4">
        <w:t>ronze</w:t>
      </w:r>
    </w:p>
    <w:p w:rsidR="00CF4BEF" w:rsidRDefault="00CF4BEF" w:rsidP="00A15888">
      <w:pPr>
        <w:pStyle w:val="ListParagraph"/>
        <w:numPr>
          <w:ilvl w:val="0"/>
          <w:numId w:val="14"/>
        </w:numPr>
      </w:pPr>
      <w:r>
        <w:t>Silver</w:t>
      </w:r>
    </w:p>
    <w:p w:rsidR="00CF4BEF" w:rsidRDefault="00FC7519" w:rsidP="00A15888">
      <w:pPr>
        <w:pStyle w:val="ListParagraph"/>
        <w:numPr>
          <w:ilvl w:val="0"/>
          <w:numId w:val="14"/>
        </w:numPr>
      </w:pPr>
      <w:proofErr w:type="gramStart"/>
      <w:r w:rsidRPr="003F1EE4">
        <w:t>gold</w:t>
      </w:r>
      <w:proofErr w:type="gramEnd"/>
      <w:r w:rsidRPr="003F1EE4">
        <w:t xml:space="preserve"> (best practice in universal office design).</w:t>
      </w:r>
    </w:p>
    <w:p w:rsidR="00CF4BEF" w:rsidRDefault="00FC7519" w:rsidP="004D78ED">
      <w:r w:rsidRPr="003F1EE4">
        <w:t>Each level builds on the features in the one before and reflects enhanced outcomes. This helps to standardise how universal design and accessibility are delivered across new and existing governme</w:t>
      </w:r>
      <w:r w:rsidR="00CF4BEF">
        <w:t>nt office buildings.</w:t>
      </w:r>
    </w:p>
    <w:tbl>
      <w:tblPr>
        <w:tblStyle w:val="ListTable1Light-Accent5"/>
        <w:tblpPr w:leftFromText="181" w:rightFromText="181" w:bottomFromText="567" w:vertAnchor="text" w:tblpY="1"/>
        <w:tblOverlap w:val="never"/>
        <w:tblW w:w="9241" w:type="dxa"/>
        <w:tblLook w:val="04A0" w:firstRow="1" w:lastRow="0" w:firstColumn="1" w:lastColumn="0" w:noHBand="0" w:noVBand="1"/>
        <w:tblCaption w:val="Performance level comparison table."/>
      </w:tblPr>
      <w:tblGrid>
        <w:gridCol w:w="1587"/>
        <w:gridCol w:w="2551"/>
        <w:gridCol w:w="2552"/>
        <w:gridCol w:w="2551"/>
      </w:tblGrid>
      <w:tr w:rsidR="00273E13" w:rsidTr="00631F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87" w:type="dxa"/>
          </w:tcPr>
          <w:p w:rsidR="00273E13" w:rsidRPr="00DD3BE2" w:rsidRDefault="00DD3BE2" w:rsidP="00631F84">
            <w:pPr>
              <w:pStyle w:val="Body"/>
              <w:rPr>
                <w:rStyle w:val="BookTitle"/>
                <w:b/>
              </w:rPr>
            </w:pPr>
            <w:r w:rsidRPr="00DD3BE2">
              <w:rPr>
                <w:rStyle w:val="BookTitle"/>
                <w:b/>
              </w:rPr>
              <w:t>Performance level</w:t>
            </w:r>
          </w:p>
        </w:tc>
        <w:tc>
          <w:tcPr>
            <w:tcW w:w="2551" w:type="dxa"/>
          </w:tcPr>
          <w:p w:rsidR="00273E13" w:rsidRDefault="00273E13" w:rsidP="00631F84">
            <w:pPr>
              <w:pStyle w:val="PlainText"/>
              <w:spacing w:before="0"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cs="Times New Roman"/>
                <w:noProof/>
                <w:sz w:val="24"/>
                <w:szCs w:val="24"/>
                <w:lang w:eastAsia="en-AU"/>
              </w:rPr>
              <w:drawing>
                <wp:inline distT="0" distB="0" distL="0" distR="0" wp14:anchorId="7720CE33" wp14:editId="409374A9">
                  <wp:extent cx="552450" cy="561975"/>
                  <wp:effectExtent l="0" t="0" r="0" b="9525"/>
                  <wp:docPr id="11" name="Picture 6" title="Bronze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2552" w:type="dxa"/>
          </w:tcPr>
          <w:p w:rsidR="00273E13" w:rsidRPr="00D53917" w:rsidRDefault="00273E13" w:rsidP="00631F84">
            <w:pPr>
              <w:pStyle w:val="PlainText"/>
              <w:spacing w:before="0"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cs="Times New Roman"/>
                <w:noProof/>
                <w:sz w:val="24"/>
                <w:szCs w:val="24"/>
                <w:lang w:eastAsia="en-AU"/>
              </w:rPr>
              <w:drawing>
                <wp:inline distT="0" distB="0" distL="0" distR="0" wp14:anchorId="73EF543A" wp14:editId="3F7F374C">
                  <wp:extent cx="552450" cy="561975"/>
                  <wp:effectExtent l="0" t="0" r="0" b="9525"/>
                  <wp:docPr id="9" name="Picture 8" title="Silver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c>
          <w:tcPr>
            <w:tcW w:w="2551" w:type="dxa"/>
          </w:tcPr>
          <w:p w:rsidR="00273E13" w:rsidRPr="00D53917" w:rsidRDefault="00273E13" w:rsidP="00631F84">
            <w:pPr>
              <w:pStyle w:val="PlainText"/>
              <w:spacing w:before="0" w:after="24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Pr>
                <w:rFonts w:ascii="Times New Roman" w:hAnsi="Times New Roman" w:cs="Times New Roman"/>
                <w:noProof/>
                <w:sz w:val="24"/>
                <w:szCs w:val="24"/>
                <w:lang w:eastAsia="en-AU"/>
              </w:rPr>
              <w:drawing>
                <wp:inline distT="0" distB="0" distL="0" distR="0" wp14:anchorId="0E792CC3" wp14:editId="59B6F99F">
                  <wp:extent cx="552450" cy="561975"/>
                  <wp:effectExtent l="0" t="0" r="0" b="9525"/>
                  <wp:docPr id="10" name="Picture 10" title="Gold ra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c>
      </w:tr>
      <w:tr w:rsidR="00273E13" w:rsidTr="00631F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 w:type="dxa"/>
          </w:tcPr>
          <w:p w:rsidR="00273E13" w:rsidRDefault="00DD3BE2" w:rsidP="00631F84">
            <w:pPr>
              <w:pStyle w:val="Body"/>
            </w:pPr>
            <w:r w:rsidRPr="003F1EE4">
              <w:t xml:space="preserve">Level </w:t>
            </w:r>
            <w:r>
              <w:t>details</w:t>
            </w:r>
          </w:p>
        </w:tc>
        <w:tc>
          <w:tcPr>
            <w:tcW w:w="2551" w:type="dxa"/>
          </w:tcPr>
          <w:p w:rsidR="00DD3BE2" w:rsidRDefault="00DD3BE2" w:rsidP="00631F84">
            <w:pPr>
              <w:pStyle w:val="Body"/>
              <w:cnfStyle w:val="000000100000" w:firstRow="0" w:lastRow="0" w:firstColumn="0" w:lastColumn="0" w:oddVBand="0" w:evenVBand="0" w:oddHBand="1" w:evenHBand="0" w:firstRowFirstColumn="0" w:firstRowLastColumn="0" w:lastRowFirstColumn="0" w:lastRowLastColumn="0"/>
            </w:pPr>
            <w:r w:rsidRPr="003F1EE4">
              <w:t>This level provides basic accessibility for a diversity of employees and focuses on features that are critical to accessibility:</w:t>
            </w:r>
          </w:p>
          <w:p w:rsidR="00DD3BE2" w:rsidRDefault="00DD3BE2" w:rsidP="00902386">
            <w:pPr>
              <w:pStyle w:val="Body"/>
              <w:numPr>
                <w:ilvl w:val="0"/>
                <w:numId w:val="25"/>
              </w:numPr>
              <w:ind w:left="587"/>
              <w:cnfStyle w:val="000000100000" w:firstRow="0" w:lastRow="0" w:firstColumn="0" w:lastColumn="0" w:oddVBand="0" w:evenVBand="0" w:oddHBand="1" w:evenHBand="0" w:firstRowFirstColumn="0" w:firstRowLastColumn="0" w:lastRowFirstColumn="0" w:lastRowLastColumn="0"/>
            </w:pPr>
            <w:r w:rsidRPr="003F1EE4">
              <w:t>accessing and moving through the building</w:t>
            </w:r>
          </w:p>
          <w:p w:rsidR="00273E13" w:rsidRDefault="00DD3BE2" w:rsidP="00902386">
            <w:pPr>
              <w:pStyle w:val="Body"/>
              <w:numPr>
                <w:ilvl w:val="0"/>
                <w:numId w:val="25"/>
              </w:numPr>
              <w:ind w:left="587"/>
              <w:cnfStyle w:val="000000100000" w:firstRow="0" w:lastRow="0" w:firstColumn="0" w:lastColumn="0" w:oddVBand="0" w:evenVBand="0" w:oddHBand="1" w:evenHBand="0" w:firstRowFirstColumn="0" w:firstRowLastColumn="0" w:lastRowFirstColumn="0" w:lastRowLastColumn="0"/>
            </w:pPr>
            <w:proofErr w:type="gramStart"/>
            <w:r w:rsidRPr="003F1EE4">
              <w:t>minimising</w:t>
            </w:r>
            <w:proofErr w:type="gramEnd"/>
            <w:r w:rsidRPr="003F1EE4">
              <w:t xml:space="preserve"> physical barriers that may prevent an employee from getting to the site and doing their job with little help.</w:t>
            </w:r>
          </w:p>
        </w:tc>
        <w:tc>
          <w:tcPr>
            <w:tcW w:w="2552" w:type="dxa"/>
          </w:tcPr>
          <w:p w:rsidR="00273E13" w:rsidRDefault="00DD3BE2" w:rsidP="00631F84">
            <w:pPr>
              <w:pStyle w:val="Body"/>
              <w:cnfStyle w:val="000000100000" w:firstRow="0" w:lastRow="0" w:firstColumn="0" w:lastColumn="0" w:oddVBand="0" w:evenVBand="0" w:oddHBand="1" w:evenHBand="0" w:firstRowFirstColumn="0" w:firstRowLastColumn="0" w:lastRowFirstColumn="0" w:lastRowLastColumn="0"/>
            </w:pPr>
            <w:r w:rsidRPr="003F1EE4">
              <w:t xml:space="preserve">This </w:t>
            </w:r>
            <w:r w:rsidRPr="00530BEE">
              <w:t>level broadens the scope of design to improve usability and increase employee independence</w:t>
            </w:r>
            <w:r>
              <w:t>.</w:t>
            </w:r>
          </w:p>
        </w:tc>
        <w:tc>
          <w:tcPr>
            <w:tcW w:w="2551" w:type="dxa"/>
          </w:tcPr>
          <w:p w:rsidR="00DD3BE2" w:rsidRDefault="00DD3BE2" w:rsidP="00631F84">
            <w:pPr>
              <w:pStyle w:val="Body"/>
              <w:cnfStyle w:val="000000100000" w:firstRow="0" w:lastRow="0" w:firstColumn="0" w:lastColumn="0" w:oddVBand="0" w:evenVBand="0" w:oddHBand="1" w:evenHBand="0" w:firstRowFirstColumn="0" w:firstRowLastColumn="0" w:lastRowFirstColumn="0" w:lastRowLastColumn="0"/>
            </w:pPr>
            <w:r w:rsidRPr="003F1EE4">
              <w:t xml:space="preserve">This level reflects </w:t>
            </w:r>
            <w:r>
              <w:t>universal design principles by:</w:t>
            </w:r>
          </w:p>
          <w:p w:rsidR="00DD3BE2" w:rsidRDefault="00DD3BE2" w:rsidP="00902386">
            <w:pPr>
              <w:pStyle w:val="Body"/>
              <w:numPr>
                <w:ilvl w:val="0"/>
                <w:numId w:val="26"/>
              </w:numPr>
              <w:ind w:left="587"/>
              <w:cnfStyle w:val="000000100000" w:firstRow="0" w:lastRow="0" w:firstColumn="0" w:lastColumn="0" w:oddVBand="0" w:evenVBand="0" w:oddHBand="1" w:evenHBand="0" w:firstRowFirstColumn="0" w:firstRowLastColumn="0" w:lastRowFirstColumn="0" w:lastRowLastColumn="0"/>
            </w:pPr>
            <w:r w:rsidRPr="003F1EE4">
              <w:t>offering more flexibili</w:t>
            </w:r>
            <w:r>
              <w:t>ty, choice and personalisation</w:t>
            </w:r>
          </w:p>
          <w:p w:rsidR="00273E13" w:rsidRDefault="00DD3BE2" w:rsidP="00902386">
            <w:pPr>
              <w:pStyle w:val="Body"/>
              <w:numPr>
                <w:ilvl w:val="0"/>
                <w:numId w:val="26"/>
              </w:numPr>
              <w:ind w:left="587"/>
              <w:cnfStyle w:val="000000100000" w:firstRow="0" w:lastRow="0" w:firstColumn="0" w:lastColumn="0" w:oddVBand="0" w:evenVBand="0" w:oddHBand="1" w:evenHBand="0" w:firstRowFirstColumn="0" w:firstRowLastColumn="0" w:lastRowFirstColumn="0" w:lastRowLastColumn="0"/>
            </w:pPr>
            <w:proofErr w:type="gramStart"/>
            <w:r w:rsidRPr="003F1EE4">
              <w:t>optimising</w:t>
            </w:r>
            <w:proofErr w:type="gramEnd"/>
            <w:r w:rsidRPr="003F1EE4">
              <w:t xml:space="preserve"> the design by consistently delivering the most accessible and inclusive environments for all employees.</w:t>
            </w:r>
          </w:p>
        </w:tc>
      </w:tr>
      <w:tr w:rsidR="00273E13" w:rsidTr="00631F84">
        <w:tc>
          <w:tcPr>
            <w:cnfStyle w:val="001000000000" w:firstRow="0" w:lastRow="0" w:firstColumn="1" w:lastColumn="0" w:oddVBand="0" w:evenVBand="0" w:oddHBand="0" w:evenHBand="0" w:firstRowFirstColumn="0" w:firstRowLastColumn="0" w:lastRowFirstColumn="0" w:lastRowLastColumn="0"/>
            <w:tcW w:w="1587" w:type="dxa"/>
          </w:tcPr>
          <w:p w:rsidR="00273E13" w:rsidRDefault="00DD3BE2" w:rsidP="00631F84">
            <w:pPr>
              <w:pStyle w:val="Body"/>
            </w:pPr>
            <w:r w:rsidRPr="003F1EE4">
              <w:t xml:space="preserve">Building / tenancy </w:t>
            </w:r>
            <w:r>
              <w:t>details</w:t>
            </w:r>
          </w:p>
        </w:tc>
        <w:tc>
          <w:tcPr>
            <w:tcW w:w="2551" w:type="dxa"/>
          </w:tcPr>
          <w:p w:rsidR="00DD3BE2" w:rsidRDefault="00DD3BE2" w:rsidP="00631F84">
            <w:pPr>
              <w:pStyle w:val="Body"/>
              <w:cnfStyle w:val="000000000000" w:firstRow="0" w:lastRow="0" w:firstColumn="0" w:lastColumn="0" w:oddVBand="0" w:evenVBand="0" w:oddHBand="0" w:evenHBand="0" w:firstRowFirstColumn="0" w:firstRowLastColumn="0" w:lastRowFirstColumn="0" w:lastRowLastColumn="0"/>
            </w:pPr>
            <w:r>
              <w:t>The building / tenancy:</w:t>
            </w:r>
          </w:p>
          <w:p w:rsidR="00DD3BE2" w:rsidRDefault="00DD3BE2" w:rsidP="00902386">
            <w:pPr>
              <w:pStyle w:val="Body"/>
              <w:numPr>
                <w:ilvl w:val="0"/>
                <w:numId w:val="29"/>
              </w:numPr>
              <w:ind w:left="587"/>
              <w:cnfStyle w:val="000000000000" w:firstRow="0" w:lastRow="0" w:firstColumn="0" w:lastColumn="0" w:oddVBand="0" w:evenVBand="0" w:oddHBand="0" w:evenHBand="0" w:firstRowFirstColumn="0" w:firstRowLastColumn="0" w:lastRowFirstColumn="0" w:lastRowLastColumn="0"/>
            </w:pPr>
            <w:r w:rsidRPr="003F1EE4">
              <w:t>complies with access and mobility requirements in the Disability (Access to Premises – Buildings) Standards 2010 and National Construction Code</w:t>
            </w:r>
          </w:p>
          <w:p w:rsidR="00DD3BE2" w:rsidRDefault="00DD3BE2" w:rsidP="00902386">
            <w:pPr>
              <w:pStyle w:val="Body"/>
              <w:numPr>
                <w:ilvl w:val="0"/>
                <w:numId w:val="29"/>
              </w:numPr>
              <w:ind w:left="587"/>
              <w:cnfStyle w:val="000000000000" w:firstRow="0" w:lastRow="0" w:firstColumn="0" w:lastColumn="0" w:oddVBand="0" w:evenVBand="0" w:oddHBand="0" w:evenHBand="0" w:firstRowFirstColumn="0" w:firstRowLastColumn="0" w:lastRowFirstColumn="0" w:lastRowLastColumn="0"/>
            </w:pPr>
            <w:r w:rsidRPr="003F1EE4">
              <w:t>has some additional accessibility features beyond co</w:t>
            </w:r>
            <w:r>
              <w:t>mpliance with minimum standards</w:t>
            </w:r>
          </w:p>
          <w:p w:rsidR="00273E13" w:rsidRDefault="00DD3BE2" w:rsidP="00631F84">
            <w:pPr>
              <w:pStyle w:val="Body"/>
              <w:cnfStyle w:val="000000000000" w:firstRow="0" w:lastRow="0" w:firstColumn="0" w:lastColumn="0" w:oddVBand="0" w:evenVBand="0" w:oddHBand="0" w:evenHBand="0" w:firstRowFirstColumn="0" w:firstRowLastColumn="0" w:lastRowFirstColumn="0" w:lastRowLastColumn="0"/>
            </w:pPr>
            <w:r w:rsidRPr="003F1EE4">
              <w:t xml:space="preserve">These features could prevent costly retrofits </w:t>
            </w:r>
            <w:r>
              <w:t>and individualised adjustments.</w:t>
            </w:r>
          </w:p>
        </w:tc>
        <w:tc>
          <w:tcPr>
            <w:tcW w:w="2552" w:type="dxa"/>
          </w:tcPr>
          <w:p w:rsidR="00DD3BE2" w:rsidRDefault="00DD3BE2" w:rsidP="00631F84">
            <w:pPr>
              <w:pStyle w:val="Body"/>
              <w:cnfStyle w:val="000000000000" w:firstRow="0" w:lastRow="0" w:firstColumn="0" w:lastColumn="0" w:oddVBand="0" w:evenVBand="0" w:oddHBand="0" w:evenHBand="0" w:firstRowFirstColumn="0" w:firstRowLastColumn="0" w:lastRowFirstColumn="0" w:lastRowLastColumn="0"/>
            </w:pPr>
            <w:r>
              <w:t>Integrated design features:</w:t>
            </w:r>
          </w:p>
          <w:p w:rsidR="00DD3BE2" w:rsidRDefault="00DD3BE2" w:rsidP="00902386">
            <w:pPr>
              <w:pStyle w:val="Body"/>
              <w:numPr>
                <w:ilvl w:val="0"/>
                <w:numId w:val="28"/>
              </w:numPr>
              <w:ind w:left="587"/>
              <w:cnfStyle w:val="000000000000" w:firstRow="0" w:lastRow="0" w:firstColumn="0" w:lastColumn="0" w:oddVBand="0" w:evenVBand="0" w:oddHBand="0" w:evenHBand="0" w:firstRowFirstColumn="0" w:firstRowLastColumn="0" w:lastRowFirstColumn="0" w:lastRowLastColumn="0"/>
            </w:pPr>
            <w:r w:rsidRPr="003F1EE4">
              <w:t>provide enhanced accessibility for employees wit</w:t>
            </w:r>
            <w:r>
              <w:t>h different types of disability</w:t>
            </w:r>
          </w:p>
          <w:p w:rsidR="00DD3BE2" w:rsidRDefault="00DD3BE2" w:rsidP="00902386">
            <w:pPr>
              <w:pStyle w:val="Body"/>
              <w:numPr>
                <w:ilvl w:val="0"/>
                <w:numId w:val="28"/>
              </w:numPr>
              <w:ind w:left="587"/>
              <w:cnfStyle w:val="000000000000" w:firstRow="0" w:lastRow="0" w:firstColumn="0" w:lastColumn="0" w:oddVBand="0" w:evenVBand="0" w:oddHBand="0" w:evenHBand="0" w:firstRowFirstColumn="0" w:firstRowLastColumn="0" w:lastRowFirstColumn="0" w:lastRowLastColumn="0"/>
            </w:pPr>
            <w:proofErr w:type="gramStart"/>
            <w:r w:rsidRPr="003F1EE4">
              <w:t>improve</w:t>
            </w:r>
            <w:proofErr w:type="gramEnd"/>
            <w:r w:rsidRPr="003F1EE4">
              <w:t xml:space="preserve"> their o</w:t>
            </w:r>
            <w:r>
              <w:t>verall ease of use and comfort.</w:t>
            </w:r>
          </w:p>
          <w:p w:rsidR="00273E13" w:rsidRDefault="00DD3BE2" w:rsidP="00631F84">
            <w:pPr>
              <w:pStyle w:val="Body"/>
              <w:cnfStyle w:val="000000000000" w:firstRow="0" w:lastRow="0" w:firstColumn="0" w:lastColumn="0" w:oddVBand="0" w:evenVBand="0" w:oddHBand="0" w:evenHBand="0" w:firstRowFirstColumn="0" w:firstRowLastColumn="0" w:lastRowFirstColumn="0" w:lastRowLastColumn="0"/>
            </w:pPr>
            <w:r w:rsidRPr="003F1EE4">
              <w:t>More generous dimensions and extra features that will help</w:t>
            </w:r>
            <w:r w:rsidR="00171D2D">
              <w:t xml:space="preserve"> employees be more independent.</w:t>
            </w:r>
          </w:p>
        </w:tc>
        <w:tc>
          <w:tcPr>
            <w:tcW w:w="2551" w:type="dxa"/>
          </w:tcPr>
          <w:p w:rsidR="00171D2D" w:rsidRDefault="00171D2D" w:rsidP="00631F84">
            <w:pPr>
              <w:pStyle w:val="Body"/>
              <w:cnfStyle w:val="000000000000" w:firstRow="0" w:lastRow="0" w:firstColumn="0" w:lastColumn="0" w:oddVBand="0" w:evenVBand="0" w:oddHBand="0" w:evenHBand="0" w:firstRowFirstColumn="0" w:firstRowLastColumn="0" w:lastRowFirstColumn="0" w:lastRowLastColumn="0"/>
            </w:pPr>
            <w:r w:rsidRPr="003F1EE4">
              <w:t>Building features:</w:t>
            </w:r>
          </w:p>
          <w:p w:rsidR="00171D2D" w:rsidRDefault="00171D2D" w:rsidP="00902386">
            <w:pPr>
              <w:pStyle w:val="Body"/>
              <w:numPr>
                <w:ilvl w:val="0"/>
                <w:numId w:val="27"/>
              </w:numPr>
              <w:ind w:left="587"/>
              <w:cnfStyle w:val="000000000000" w:firstRow="0" w:lastRow="0" w:firstColumn="0" w:lastColumn="0" w:oddVBand="0" w:evenVBand="0" w:oddHBand="0" w:evenHBand="0" w:firstRowFirstColumn="0" w:firstRowLastColumn="0" w:lastRowFirstColumn="0" w:lastRowLastColumn="0"/>
            </w:pPr>
            <w:r w:rsidRPr="003F1EE4">
              <w:t>ma</w:t>
            </w:r>
            <w:r>
              <w:t>ximise independence and dignity</w:t>
            </w:r>
          </w:p>
          <w:p w:rsidR="00171D2D" w:rsidRDefault="00171D2D" w:rsidP="00902386">
            <w:pPr>
              <w:pStyle w:val="Body"/>
              <w:numPr>
                <w:ilvl w:val="0"/>
                <w:numId w:val="27"/>
              </w:numPr>
              <w:ind w:left="587"/>
              <w:cnfStyle w:val="000000000000" w:firstRow="0" w:lastRow="0" w:firstColumn="0" w:lastColumn="0" w:oddVBand="0" w:evenVBand="0" w:oddHBand="0" w:evenHBand="0" w:firstRowFirstColumn="0" w:firstRowLastColumn="0" w:lastRowFirstColumn="0" w:lastRowLastColumn="0"/>
            </w:pPr>
            <w:r w:rsidRPr="003F1EE4">
              <w:t>can adapt for a growing range of personal preferences in the fu</w:t>
            </w:r>
            <w:r>
              <w:t>ture</w:t>
            </w:r>
          </w:p>
          <w:p w:rsidR="00273E13" w:rsidRDefault="00171D2D" w:rsidP="00902386">
            <w:pPr>
              <w:pStyle w:val="Body"/>
              <w:numPr>
                <w:ilvl w:val="0"/>
                <w:numId w:val="27"/>
              </w:numPr>
              <w:ind w:left="587"/>
              <w:cnfStyle w:val="000000000000" w:firstRow="0" w:lastRow="0" w:firstColumn="0" w:lastColumn="0" w:oddVBand="0" w:evenVBand="0" w:oddHBand="0" w:evenHBand="0" w:firstRowFirstColumn="0" w:firstRowLastColumn="0" w:lastRowFirstColumn="0" w:lastRowLastColumn="0"/>
            </w:pPr>
            <w:proofErr w:type="gramStart"/>
            <w:r w:rsidRPr="003F1EE4">
              <w:t>align</w:t>
            </w:r>
            <w:proofErr w:type="gramEnd"/>
            <w:r w:rsidRPr="003F1EE4">
              <w:t xml:space="preserve"> with other systems and operational management processes.</w:t>
            </w:r>
          </w:p>
        </w:tc>
      </w:tr>
    </w:tbl>
    <w:p w:rsidR="00D21D38" w:rsidRDefault="00D21D38" w:rsidP="00D21D38">
      <w:pPr>
        <w:pStyle w:val="NormalHeading"/>
      </w:pPr>
      <w:r w:rsidRPr="003F1EE4">
        <w:lastRenderedPageBreak/>
        <w:t>New buildings shou</w:t>
      </w:r>
      <w:r>
        <w:t>ld strive for the gold standard</w:t>
      </w:r>
      <w:r w:rsidRPr="003F1EE4">
        <w:t xml:space="preserve"> </w:t>
      </w:r>
    </w:p>
    <w:p w:rsidR="0027258B" w:rsidRDefault="00FC7519" w:rsidP="00FC7519">
      <w:r w:rsidRPr="003F1EE4">
        <w:t>The Disability (Access to Premises – Buildings) Standards 2010 and Building Code of Australia set the minimum design requirements for disability access. All new buildings, as well as existing buildings that are being refurbished even in part</w:t>
      </w:r>
      <w:r w:rsidR="0027258B">
        <w:t>, must meet these requirements.</w:t>
      </w:r>
    </w:p>
    <w:p w:rsidR="0027258B" w:rsidRDefault="00FC7519" w:rsidP="00FC7519">
      <w:r w:rsidRPr="003F1EE4">
        <w:t>The bronze level requires a building to meet the accessibility requirements in the Premises Standards and Building Code of Australia (plus some additional requirements). The framework goes beyond minimum accessibility compliance and encourages all new government buildings t</w:t>
      </w:r>
      <w:r w:rsidR="0027258B">
        <w:t>o strive for the gold standard.</w:t>
      </w:r>
    </w:p>
    <w:p w:rsidR="0027258B" w:rsidRDefault="00FC7519" w:rsidP="00FC7519">
      <w:r w:rsidRPr="003F1EE4">
        <w:t>However, it acknowledges that existing buildings may struggle to fully meet these requirements. Heritage buildings, topographical constraints and lease agreements will likely affect their performance. The silver and bronze standards may be more appropriate and achievable for exis</w:t>
      </w:r>
      <w:r w:rsidR="0027258B">
        <w:t>ting and refurbished buildings.</w:t>
      </w:r>
    </w:p>
    <w:p w:rsidR="0027258B" w:rsidRDefault="00FC7519" w:rsidP="00FC7519">
      <w:r w:rsidRPr="003F1EE4">
        <w:t xml:space="preserve">If you’re not familiar with the legislative requirements and standards for accessibility, you will need the assistance of an access consultant. They have the technical expertise to assess existing and proposed buildings for compliance with the accessibility requirements of the Access to Premises Standards and </w:t>
      </w:r>
      <w:r w:rsidR="0027258B">
        <w:t>the National Construction Code.</w:t>
      </w:r>
    </w:p>
    <w:p w:rsidR="00D21D38" w:rsidRDefault="00FC7519" w:rsidP="00FC7519">
      <w:r w:rsidRPr="003F1EE4">
        <w:t>The figure (1) below shows the expected relationship between performance level and building age.</w:t>
      </w:r>
    </w:p>
    <w:p w:rsidR="00D21D38" w:rsidRDefault="00D21D38" w:rsidP="00D21D38">
      <w:pPr>
        <w:jc w:val="center"/>
      </w:pPr>
      <w:r>
        <w:rPr>
          <w:noProof/>
          <w:lang w:eastAsia="en-AU"/>
        </w:rPr>
        <w:lastRenderedPageBreak/>
        <w:drawing>
          <wp:inline distT="0" distB="0" distL="0" distR="0">
            <wp:extent cx="4678690" cy="4678690"/>
            <wp:effectExtent l="0" t="0" r="7620" b="7620"/>
            <wp:docPr id="292" name="Picture 292" title="A quadrant diagram showing best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erformance relationship diagram.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678690" cy="4678690"/>
                    </a:xfrm>
                    <a:prstGeom prst="rect">
                      <a:avLst/>
                    </a:prstGeom>
                  </pic:spPr>
                </pic:pic>
              </a:graphicData>
            </a:graphic>
          </wp:inline>
        </w:drawing>
      </w:r>
    </w:p>
    <w:p w:rsidR="00017530" w:rsidRDefault="00017530" w:rsidP="00017530">
      <w:pPr>
        <w:pStyle w:val="Tablereference"/>
      </w:pPr>
      <w:r>
        <w:t>Figure 1</w:t>
      </w:r>
    </w:p>
    <w:p w:rsidR="00017530" w:rsidRDefault="00FC7519" w:rsidP="00017530">
      <w:pPr>
        <w:pStyle w:val="Quote"/>
      </w:pPr>
      <w:r w:rsidRPr="003F1EE4">
        <w:t>The framework complements other Australian laws and standards</w:t>
      </w:r>
    </w:p>
    <w:p w:rsidR="00017530" w:rsidRDefault="00017530" w:rsidP="00017530">
      <w:pPr>
        <w:pStyle w:val="Heading1"/>
      </w:pPr>
      <w:r>
        <w:br w:type="page"/>
      </w:r>
      <w:bookmarkStart w:id="18" w:name="_Toc88573508"/>
      <w:r>
        <w:lastRenderedPageBreak/>
        <w:t>4. Supporting information</w:t>
      </w:r>
      <w:bookmarkEnd w:id="18"/>
    </w:p>
    <w:p w:rsidR="00017530" w:rsidRDefault="00FC7519" w:rsidP="00017530">
      <w:pPr>
        <w:pStyle w:val="Heading2"/>
      </w:pPr>
      <w:bookmarkStart w:id="19" w:name="_Toc88573509"/>
      <w:r w:rsidRPr="003F1EE4">
        <w:t>4.1 Data collecti</w:t>
      </w:r>
      <w:r w:rsidR="00017530">
        <w:t>on</w:t>
      </w:r>
      <w:bookmarkEnd w:id="19"/>
    </w:p>
    <w:p w:rsidR="00017530" w:rsidRDefault="00FC7519" w:rsidP="00017530">
      <w:r w:rsidRPr="003F1EE4">
        <w:t>The data that supports this framework has come from the:</w:t>
      </w:r>
    </w:p>
    <w:p w:rsidR="00017530" w:rsidRDefault="00017530" w:rsidP="00A15888">
      <w:pPr>
        <w:pStyle w:val="ListParagraph"/>
        <w:numPr>
          <w:ilvl w:val="0"/>
          <w:numId w:val="30"/>
        </w:numPr>
      </w:pPr>
      <w:r>
        <w:t>Accessible Office Design Survey</w:t>
      </w:r>
    </w:p>
    <w:p w:rsidR="00017530" w:rsidRDefault="00017530" w:rsidP="00A15888">
      <w:pPr>
        <w:pStyle w:val="ListParagraph"/>
        <w:numPr>
          <w:ilvl w:val="0"/>
          <w:numId w:val="30"/>
        </w:numPr>
      </w:pPr>
      <w:r>
        <w:t>Workforce Profile Report</w:t>
      </w:r>
    </w:p>
    <w:p w:rsidR="00017530" w:rsidRDefault="00017530" w:rsidP="00A15888">
      <w:pPr>
        <w:pStyle w:val="ListParagraph"/>
        <w:numPr>
          <w:ilvl w:val="0"/>
          <w:numId w:val="30"/>
        </w:numPr>
      </w:pPr>
      <w:r>
        <w:t xml:space="preserve">People Matter Employee Survey </w:t>
      </w:r>
    </w:p>
    <w:p w:rsidR="00017530" w:rsidRDefault="00FC7519" w:rsidP="00017530">
      <w:r w:rsidRPr="003F1EE4">
        <w:t>Nearly 80% of public sector employees self-reported on diversity in the People Matter Employee Survey.</w:t>
      </w:r>
    </w:p>
    <w:p w:rsidR="00017530" w:rsidRDefault="00FC7519" w:rsidP="00017530">
      <w:r w:rsidRPr="003F1EE4">
        <w:t xml:space="preserve">The diversity data in this framework relies on a culture of inclusion that encourages employees to self-report their diversity characteristics to their employing agency. In 2020, the public </w:t>
      </w:r>
      <w:r w:rsidR="00017530">
        <w:t>sector response rate was 79.8%.</w:t>
      </w:r>
    </w:p>
    <w:p w:rsidR="00017530" w:rsidRDefault="00017530" w:rsidP="00017530">
      <w:pPr>
        <w:pStyle w:val="Heading2"/>
      </w:pPr>
      <w:bookmarkStart w:id="20" w:name="_Toc88573510"/>
      <w:r>
        <w:t>4.2 Related documents</w:t>
      </w:r>
      <w:bookmarkEnd w:id="20"/>
    </w:p>
    <w:p w:rsidR="00017530" w:rsidRDefault="00FC7519" w:rsidP="00017530">
      <w:r w:rsidRPr="003F1EE4">
        <w:t xml:space="preserve">All government workplaces must meet </w:t>
      </w:r>
      <w:r w:rsidR="00017530">
        <w:t>minimum accessibility standards</w:t>
      </w:r>
    </w:p>
    <w:p w:rsidR="00017530" w:rsidRDefault="00FC7519" w:rsidP="00017530">
      <w:r w:rsidRPr="003F1EE4">
        <w:t xml:space="preserve">Improvements in accessibility have been driven by legislation and policy frameworks that aim to eliminate discrimination against people with disability and ensure they have the same rights as others </w:t>
      </w:r>
      <w:r w:rsidR="00017530">
        <w:t>in the community.</w:t>
      </w:r>
    </w:p>
    <w:p w:rsidR="00017530" w:rsidRDefault="00FC7519" w:rsidP="00017530">
      <w:r w:rsidRPr="003F1EE4">
        <w:t>The following laws and standards are key to strategic planning and appl</w:t>
      </w:r>
      <w:r w:rsidR="00017530">
        <w:t>y to all government workplaces:</w:t>
      </w:r>
    </w:p>
    <w:p w:rsidR="00017530" w:rsidRDefault="00FC7519" w:rsidP="00A15888">
      <w:pPr>
        <w:pStyle w:val="ListParagraph"/>
        <w:numPr>
          <w:ilvl w:val="0"/>
          <w:numId w:val="31"/>
        </w:numPr>
      </w:pPr>
      <w:r w:rsidRPr="003F1EE4">
        <w:t>Convention on the Rights of Persons with</w:t>
      </w:r>
      <w:r w:rsidR="00017530">
        <w:t xml:space="preserve"> Disabilities 2006 (Article 9) </w:t>
      </w:r>
    </w:p>
    <w:p w:rsidR="00017530" w:rsidRDefault="00FC7519" w:rsidP="00A15888">
      <w:pPr>
        <w:pStyle w:val="ListParagraph"/>
        <w:numPr>
          <w:ilvl w:val="0"/>
          <w:numId w:val="31"/>
        </w:numPr>
      </w:pPr>
      <w:r w:rsidRPr="003F1EE4">
        <w:t>Disabilit</w:t>
      </w:r>
      <w:r w:rsidR="00017530">
        <w:t>y Discrimination Act 1992 (</w:t>
      </w:r>
      <w:proofErr w:type="spellStart"/>
      <w:r w:rsidR="00017530">
        <w:t>Cth</w:t>
      </w:r>
      <w:proofErr w:type="spellEnd"/>
      <w:r w:rsidR="00017530">
        <w:t>)</w:t>
      </w:r>
    </w:p>
    <w:p w:rsidR="00017530" w:rsidRDefault="00FC7519" w:rsidP="00A15888">
      <w:pPr>
        <w:pStyle w:val="ListParagraph"/>
        <w:numPr>
          <w:ilvl w:val="0"/>
          <w:numId w:val="31"/>
        </w:numPr>
      </w:pPr>
      <w:r w:rsidRPr="003F1EE4">
        <w:t>Fair Work Act 20</w:t>
      </w:r>
      <w:r w:rsidR="00017530">
        <w:t>09 (</w:t>
      </w:r>
      <w:proofErr w:type="spellStart"/>
      <w:r w:rsidR="00017530">
        <w:t>Cth</w:t>
      </w:r>
      <w:proofErr w:type="spellEnd"/>
      <w:r w:rsidR="00017530">
        <w:t xml:space="preserve">) </w:t>
      </w:r>
    </w:p>
    <w:p w:rsidR="00017530" w:rsidRDefault="00FC7519" w:rsidP="00A15888">
      <w:pPr>
        <w:pStyle w:val="ListParagraph"/>
        <w:numPr>
          <w:ilvl w:val="0"/>
          <w:numId w:val="31"/>
        </w:numPr>
      </w:pPr>
      <w:r w:rsidRPr="003F1EE4">
        <w:t xml:space="preserve">Disability (Access to Premises – </w:t>
      </w:r>
      <w:r w:rsidR="00017530">
        <w:t>Buildings) Standards 2010 (</w:t>
      </w:r>
      <w:proofErr w:type="spellStart"/>
      <w:r w:rsidR="00017530">
        <w:t>Cth</w:t>
      </w:r>
      <w:proofErr w:type="spellEnd"/>
      <w:r w:rsidR="00017530">
        <w:t>)</w:t>
      </w:r>
    </w:p>
    <w:p w:rsidR="00017530" w:rsidRDefault="00FC7519" w:rsidP="00A15888">
      <w:pPr>
        <w:pStyle w:val="ListParagraph"/>
        <w:numPr>
          <w:ilvl w:val="0"/>
          <w:numId w:val="31"/>
        </w:numPr>
      </w:pPr>
      <w:r w:rsidRPr="003F1EE4">
        <w:t>Disab</w:t>
      </w:r>
      <w:r w:rsidR="00017530">
        <w:t xml:space="preserve">ility Inclusion Act 2014 (NSW) </w:t>
      </w:r>
    </w:p>
    <w:p w:rsidR="00017530" w:rsidRDefault="00FC7519" w:rsidP="00A15888">
      <w:pPr>
        <w:pStyle w:val="ListParagraph"/>
        <w:numPr>
          <w:ilvl w:val="0"/>
          <w:numId w:val="31"/>
        </w:numPr>
      </w:pPr>
      <w:r w:rsidRPr="003F1EE4">
        <w:t>Anti</w:t>
      </w:r>
      <w:r w:rsidR="00017530">
        <w:t xml:space="preserve">-Discrimination Act 1977 (NSW) </w:t>
      </w:r>
    </w:p>
    <w:p w:rsidR="001366DB" w:rsidRDefault="00FC7519" w:rsidP="00017530">
      <w:r w:rsidRPr="003F1EE4">
        <w:t>The framework complements o</w:t>
      </w:r>
      <w:r w:rsidR="001366DB">
        <w:t>ther accessibility requirements</w:t>
      </w:r>
    </w:p>
    <w:p w:rsidR="000315BF" w:rsidRDefault="000315BF" w:rsidP="00017530">
      <w:r>
        <w:br w:type="page"/>
      </w:r>
    </w:p>
    <w:p w:rsidR="001366DB" w:rsidRDefault="00FC7519" w:rsidP="00017530">
      <w:r w:rsidRPr="003F1EE4">
        <w:lastRenderedPageBreak/>
        <w:t>Unlike the National Construction Code and Australian standards for access and mobility, the framework is not prescriptive however it does reference requirements from these documents where applicable. The design requirements provided in this framework do not replace other standards and requirements, and you should read them alongside the following documents:</w:t>
      </w:r>
    </w:p>
    <w:p w:rsidR="001366DB" w:rsidRDefault="00FC7519" w:rsidP="00A15888">
      <w:pPr>
        <w:pStyle w:val="ListParagraph"/>
        <w:numPr>
          <w:ilvl w:val="0"/>
          <w:numId w:val="32"/>
        </w:numPr>
      </w:pPr>
      <w:r w:rsidRPr="003F1EE4">
        <w:t>the National Construction Code, pr</w:t>
      </w:r>
      <w:r w:rsidR="001366DB">
        <w:t>imarily parts D3, E3.6 and F2.4</w:t>
      </w:r>
    </w:p>
    <w:p w:rsidR="001366DB" w:rsidRDefault="00FC7519" w:rsidP="00A15888">
      <w:pPr>
        <w:pStyle w:val="ListParagraph"/>
        <w:numPr>
          <w:ilvl w:val="0"/>
          <w:numId w:val="32"/>
        </w:numPr>
      </w:pPr>
      <w:r w:rsidRPr="003F1EE4">
        <w:t>the Disability (Access to Premi</w:t>
      </w:r>
      <w:r w:rsidR="001366DB">
        <w:t>ses – Buildings) Standards 2010</w:t>
      </w:r>
    </w:p>
    <w:p w:rsidR="001366DB" w:rsidRDefault="00FC7519" w:rsidP="00A15888">
      <w:pPr>
        <w:pStyle w:val="ListParagraph"/>
        <w:numPr>
          <w:ilvl w:val="0"/>
          <w:numId w:val="32"/>
        </w:numPr>
      </w:pPr>
      <w:proofErr w:type="gramStart"/>
      <w:r w:rsidRPr="003F1EE4">
        <w:t>other</w:t>
      </w:r>
      <w:proofErr w:type="gramEnd"/>
      <w:r w:rsidRPr="003F1EE4">
        <w:t xml:space="preserve"> governm</w:t>
      </w:r>
      <w:r w:rsidR="001366DB">
        <w:t xml:space="preserve">ent policies on accommodation. </w:t>
      </w:r>
    </w:p>
    <w:p w:rsidR="001366DB" w:rsidRDefault="00FC7519" w:rsidP="00A15888">
      <w:pPr>
        <w:pStyle w:val="ListParagraph"/>
        <w:numPr>
          <w:ilvl w:val="0"/>
          <w:numId w:val="32"/>
        </w:numPr>
      </w:pPr>
      <w:r w:rsidRPr="003F1EE4">
        <w:t>Australian Human Rights Commission’s Guidelines on the application o</w:t>
      </w:r>
      <w:r w:rsidR="001366DB">
        <w:t>f the Premises Standards (2013)</w:t>
      </w:r>
    </w:p>
    <w:p w:rsidR="001366DB" w:rsidRDefault="00FC7519" w:rsidP="00A15888">
      <w:pPr>
        <w:pStyle w:val="ListParagraph"/>
        <w:numPr>
          <w:ilvl w:val="0"/>
          <w:numId w:val="32"/>
        </w:numPr>
      </w:pPr>
      <w:proofErr w:type="gramStart"/>
      <w:r w:rsidRPr="003F1EE4">
        <w:t>the</w:t>
      </w:r>
      <w:proofErr w:type="gramEnd"/>
      <w:r w:rsidRPr="003F1EE4">
        <w:t xml:space="preserve"> following Australian standards.</w:t>
      </w:r>
    </w:p>
    <w:tbl>
      <w:tblPr>
        <w:tblStyle w:val="ListTable1Light-Accent5"/>
        <w:tblW w:w="0" w:type="auto"/>
        <w:tblLook w:val="04A0" w:firstRow="1" w:lastRow="0" w:firstColumn="1" w:lastColumn="0" w:noHBand="0" w:noVBand="1"/>
        <w:tblCaption w:val="Australian standards comparison table."/>
      </w:tblPr>
      <w:tblGrid>
        <w:gridCol w:w="4618"/>
        <w:gridCol w:w="4619"/>
      </w:tblGrid>
      <w:tr w:rsidR="001366DB" w:rsidTr="00B72C2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618" w:type="dxa"/>
          </w:tcPr>
          <w:p w:rsidR="001366DB" w:rsidRDefault="001366DB" w:rsidP="001366DB">
            <w:pPr>
              <w:pStyle w:val="Body"/>
            </w:pPr>
            <w:r w:rsidRPr="003F1EE4">
              <w:t>Standard</w:t>
            </w:r>
          </w:p>
        </w:tc>
        <w:tc>
          <w:tcPr>
            <w:tcW w:w="4619" w:type="dxa"/>
          </w:tcPr>
          <w:p w:rsidR="001366DB" w:rsidRDefault="001366DB" w:rsidP="001366DB">
            <w:pPr>
              <w:pStyle w:val="Body"/>
              <w:cnfStyle w:val="100000000000" w:firstRow="1" w:lastRow="0" w:firstColumn="0" w:lastColumn="0" w:oddVBand="0" w:evenVBand="0" w:oddHBand="0" w:evenHBand="0" w:firstRowFirstColumn="0" w:firstRowLastColumn="0" w:lastRowFirstColumn="0" w:lastRowLastColumn="0"/>
            </w:pPr>
            <w:r w:rsidRPr="003F1EE4">
              <w:t>Title</w:t>
            </w:r>
          </w:p>
        </w:tc>
      </w:tr>
      <w:tr w:rsidR="001366DB" w:rsidTr="0013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1366DB" w:rsidRDefault="001366DB" w:rsidP="001366DB">
            <w:pPr>
              <w:pStyle w:val="Body"/>
            </w:pPr>
            <w:r w:rsidRPr="003F1EE4">
              <w:t>AS 1428</w:t>
            </w:r>
          </w:p>
        </w:tc>
        <w:tc>
          <w:tcPr>
            <w:tcW w:w="4619" w:type="dxa"/>
          </w:tcPr>
          <w:p w:rsidR="001366DB" w:rsidRDefault="001366DB" w:rsidP="001366DB">
            <w:pPr>
              <w:pStyle w:val="Body"/>
              <w:cnfStyle w:val="000000100000" w:firstRow="0" w:lastRow="0" w:firstColumn="0" w:lastColumn="0" w:oddVBand="0" w:evenVBand="0" w:oddHBand="1" w:evenHBand="0" w:firstRowFirstColumn="0" w:firstRowLastColumn="0" w:lastRowFirstColumn="0" w:lastRowLastColumn="0"/>
            </w:pPr>
            <w:r w:rsidRPr="003F1EE4">
              <w:t>Design for access and mobility:</w:t>
            </w:r>
          </w:p>
          <w:p w:rsidR="001366DB" w:rsidRDefault="001366DB" w:rsidP="00A15888">
            <w:pPr>
              <w:pStyle w:val="Body"/>
              <w:numPr>
                <w:ilvl w:val="0"/>
                <w:numId w:val="33"/>
              </w:numPr>
              <w:cnfStyle w:val="000000100000" w:firstRow="0" w:lastRow="0" w:firstColumn="0" w:lastColumn="0" w:oddVBand="0" w:evenVBand="0" w:oddHBand="1" w:evenHBand="0" w:firstRowFirstColumn="0" w:firstRowLastColumn="0" w:lastRowFirstColumn="0" w:lastRowLastColumn="0"/>
            </w:pPr>
            <w:r w:rsidRPr="003F1EE4">
              <w:t>Part 1: General requirements for access – New building work (2009 includ</w:t>
            </w:r>
            <w:r>
              <w:t>ing Amendment 1)</w:t>
            </w:r>
          </w:p>
          <w:p w:rsidR="001366DB" w:rsidRDefault="001366DB" w:rsidP="00A15888">
            <w:pPr>
              <w:pStyle w:val="Body"/>
              <w:numPr>
                <w:ilvl w:val="0"/>
                <w:numId w:val="33"/>
              </w:numPr>
              <w:cnfStyle w:val="000000100000" w:firstRow="0" w:lastRow="0" w:firstColumn="0" w:lastColumn="0" w:oddVBand="0" w:evenVBand="0" w:oddHBand="1" w:evenHBand="0" w:firstRowFirstColumn="0" w:firstRowLastColumn="0" w:lastRowFirstColumn="0" w:lastRowLastColumn="0"/>
            </w:pPr>
            <w:r w:rsidRPr="003F1EE4">
              <w:t>Part 2: Enhanced and additional requirements – Buildings and facilities (1992)</w:t>
            </w:r>
          </w:p>
          <w:p w:rsidR="001366DB" w:rsidRDefault="001366DB" w:rsidP="00A15888">
            <w:pPr>
              <w:pStyle w:val="Body"/>
              <w:numPr>
                <w:ilvl w:val="0"/>
                <w:numId w:val="33"/>
              </w:numPr>
              <w:cnfStyle w:val="000000100000" w:firstRow="0" w:lastRow="0" w:firstColumn="0" w:lastColumn="0" w:oddVBand="0" w:evenVBand="0" w:oddHBand="1" w:evenHBand="0" w:firstRowFirstColumn="0" w:firstRowLastColumn="0" w:lastRowFirstColumn="0" w:lastRowLastColumn="0"/>
            </w:pPr>
            <w:r w:rsidRPr="003F1EE4">
              <w:t>Part 4.1: Means to assist the orientation of people with vision impairment – Tactile ground surface indicators  (2009, including Amendment No 1)</w:t>
            </w:r>
          </w:p>
          <w:p w:rsidR="001366DB" w:rsidRDefault="001366DB" w:rsidP="00A15888">
            <w:pPr>
              <w:pStyle w:val="Body"/>
              <w:numPr>
                <w:ilvl w:val="0"/>
                <w:numId w:val="33"/>
              </w:numPr>
              <w:cnfStyle w:val="000000100000" w:firstRow="0" w:lastRow="0" w:firstColumn="0" w:lastColumn="0" w:oddVBand="0" w:evenVBand="0" w:oddHBand="1" w:evenHBand="0" w:firstRowFirstColumn="0" w:firstRowLastColumn="0" w:lastRowFirstColumn="0" w:lastRowLastColumn="0"/>
            </w:pPr>
            <w:r w:rsidRPr="003F1EE4">
              <w:t>Part 4.2: Means to assist the orientation of people with vision impairment – Wayfinding signs (2018)</w:t>
            </w:r>
          </w:p>
          <w:p w:rsidR="001366DB" w:rsidRDefault="001366DB" w:rsidP="00A15888">
            <w:pPr>
              <w:pStyle w:val="Body"/>
              <w:numPr>
                <w:ilvl w:val="0"/>
                <w:numId w:val="33"/>
              </w:numPr>
              <w:cnfStyle w:val="000000100000" w:firstRow="0" w:lastRow="0" w:firstColumn="0" w:lastColumn="0" w:oddVBand="0" w:evenVBand="0" w:oddHBand="1" w:evenHBand="0" w:firstRowFirstColumn="0" w:firstRowLastColumn="0" w:lastRowFirstColumn="0" w:lastRowLastColumn="0"/>
            </w:pPr>
            <w:r w:rsidRPr="003F1EE4">
              <w:t>Part 5: Communications for people who are deaf or hearing impaired (2010)</w:t>
            </w:r>
          </w:p>
        </w:tc>
      </w:tr>
      <w:tr w:rsidR="00506A2E" w:rsidTr="001366DB">
        <w:tc>
          <w:tcPr>
            <w:cnfStyle w:val="001000000000" w:firstRow="0" w:lastRow="0" w:firstColumn="1" w:lastColumn="0" w:oddVBand="0" w:evenVBand="0" w:oddHBand="0" w:evenHBand="0" w:firstRowFirstColumn="0" w:firstRowLastColumn="0" w:lastRowFirstColumn="0" w:lastRowLastColumn="0"/>
            <w:tcW w:w="4618" w:type="dxa"/>
          </w:tcPr>
          <w:p w:rsidR="00506A2E" w:rsidRPr="003F1EE4" w:rsidRDefault="00506A2E" w:rsidP="001366DB">
            <w:pPr>
              <w:pStyle w:val="Body"/>
            </w:pPr>
            <w:r w:rsidRPr="00506A2E">
              <w:t>AS 2890.6 - 2009</w:t>
            </w:r>
          </w:p>
        </w:tc>
        <w:tc>
          <w:tcPr>
            <w:tcW w:w="4619" w:type="dxa"/>
          </w:tcPr>
          <w:p w:rsidR="00506A2E" w:rsidRPr="003F1EE4" w:rsidRDefault="00506A2E" w:rsidP="001366DB">
            <w:pPr>
              <w:pStyle w:val="Body"/>
              <w:cnfStyle w:val="000000000000" w:firstRow="0" w:lastRow="0" w:firstColumn="0" w:lastColumn="0" w:oddVBand="0" w:evenVBand="0" w:oddHBand="0" w:evenHBand="0" w:firstRowFirstColumn="0" w:firstRowLastColumn="0" w:lastRowFirstColumn="0" w:lastRowLastColumn="0"/>
            </w:pPr>
            <w:r w:rsidRPr="00506A2E">
              <w:t>Parking facilities - Part 6: Off-street parking for people with disabilities</w:t>
            </w:r>
          </w:p>
        </w:tc>
      </w:tr>
      <w:tr w:rsidR="001366DB" w:rsidTr="0013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1366DB" w:rsidRDefault="001366DB" w:rsidP="001366DB">
            <w:pPr>
              <w:pStyle w:val="Body"/>
            </w:pPr>
            <w:r w:rsidRPr="003F1EE4">
              <w:t>AS 1735.12-1999</w:t>
            </w:r>
          </w:p>
        </w:tc>
        <w:tc>
          <w:tcPr>
            <w:tcW w:w="4619" w:type="dxa"/>
          </w:tcPr>
          <w:p w:rsidR="001366DB" w:rsidRDefault="001366DB" w:rsidP="001366DB">
            <w:pPr>
              <w:pStyle w:val="Body"/>
              <w:cnfStyle w:val="000000100000" w:firstRow="0" w:lastRow="0" w:firstColumn="0" w:lastColumn="0" w:oddVBand="0" w:evenVBand="0" w:oddHBand="1" w:evenHBand="0" w:firstRowFirstColumn="0" w:firstRowLastColumn="0" w:lastRowFirstColumn="0" w:lastRowLastColumn="0"/>
            </w:pPr>
            <w:r w:rsidRPr="003F1EE4">
              <w:t>Lifts, escalators and moving walks – Part 12: Facilities for persons with disabilities</w:t>
            </w:r>
          </w:p>
        </w:tc>
      </w:tr>
      <w:tr w:rsidR="001366DB" w:rsidTr="001366DB">
        <w:tc>
          <w:tcPr>
            <w:cnfStyle w:val="001000000000" w:firstRow="0" w:lastRow="0" w:firstColumn="1" w:lastColumn="0" w:oddVBand="0" w:evenVBand="0" w:oddHBand="0" w:evenHBand="0" w:firstRowFirstColumn="0" w:firstRowLastColumn="0" w:lastRowFirstColumn="0" w:lastRowLastColumn="0"/>
            <w:tcW w:w="4618" w:type="dxa"/>
          </w:tcPr>
          <w:p w:rsidR="001366DB" w:rsidRDefault="001366DB" w:rsidP="001366DB">
            <w:pPr>
              <w:pStyle w:val="Body"/>
            </w:pPr>
            <w:r w:rsidRPr="003F1EE4">
              <w:t>AS 3745-2009</w:t>
            </w:r>
          </w:p>
        </w:tc>
        <w:tc>
          <w:tcPr>
            <w:tcW w:w="4619" w:type="dxa"/>
          </w:tcPr>
          <w:p w:rsidR="001366DB" w:rsidRDefault="001366DB" w:rsidP="001366DB">
            <w:pPr>
              <w:pStyle w:val="Body"/>
              <w:cnfStyle w:val="000000000000" w:firstRow="0" w:lastRow="0" w:firstColumn="0" w:lastColumn="0" w:oddVBand="0" w:evenVBand="0" w:oddHBand="0" w:evenHBand="0" w:firstRowFirstColumn="0" w:firstRowLastColumn="0" w:lastRowFirstColumn="0" w:lastRowLastColumn="0"/>
            </w:pPr>
            <w:r w:rsidRPr="003F1EE4">
              <w:t>Planning for emergencies in facilities</w:t>
            </w:r>
          </w:p>
        </w:tc>
      </w:tr>
      <w:tr w:rsidR="001366DB" w:rsidTr="001366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18" w:type="dxa"/>
          </w:tcPr>
          <w:p w:rsidR="001366DB" w:rsidRDefault="00506A2E" w:rsidP="001366DB">
            <w:pPr>
              <w:pStyle w:val="Body"/>
            </w:pPr>
            <w:r>
              <w:t>AS EN 301 549:2020</w:t>
            </w:r>
          </w:p>
        </w:tc>
        <w:tc>
          <w:tcPr>
            <w:tcW w:w="4619" w:type="dxa"/>
          </w:tcPr>
          <w:p w:rsidR="001366DB" w:rsidRDefault="001366DB" w:rsidP="001366DB">
            <w:pPr>
              <w:pStyle w:val="Body"/>
              <w:cnfStyle w:val="000000100000" w:firstRow="0" w:lastRow="0" w:firstColumn="0" w:lastColumn="0" w:oddVBand="0" w:evenVBand="0" w:oddHBand="1" w:evenHBand="0" w:firstRowFirstColumn="0" w:firstRowLastColumn="0" w:lastRowFirstColumn="0" w:lastRowLastColumn="0"/>
            </w:pPr>
            <w:r w:rsidRPr="003F1EE4">
              <w:t>Accessibility requirements suitable for public procurement of ICT products and services</w:t>
            </w:r>
          </w:p>
        </w:tc>
      </w:tr>
    </w:tbl>
    <w:p w:rsidR="000315BF" w:rsidRDefault="000315BF" w:rsidP="000315BF">
      <w:pPr>
        <w:pStyle w:val="Heading1"/>
      </w:pPr>
      <w:r>
        <w:br w:type="page"/>
      </w:r>
      <w:bookmarkStart w:id="21" w:name="_Toc88573511"/>
      <w:r w:rsidR="00FC7519" w:rsidRPr="003F1EE4">
        <w:lastRenderedPageBreak/>
        <w:t>4.3 Doc</w:t>
      </w:r>
      <w:r>
        <w:t>ument control</w:t>
      </w:r>
      <w:bookmarkEnd w:id="21"/>
    </w:p>
    <w:p w:rsidR="000315BF" w:rsidRDefault="00FC7519" w:rsidP="001366DB">
      <w:r w:rsidRPr="003F1EE4">
        <w:t>The frame</w:t>
      </w:r>
      <w:r w:rsidR="000315BF">
        <w:t>work will be reviewed regularly</w:t>
      </w:r>
    </w:p>
    <w:p w:rsidR="000315BF" w:rsidRDefault="00FC7519" w:rsidP="001366DB">
      <w:r w:rsidRPr="003F1EE4">
        <w:t>The framework is a living document. It will be reviewed regu</w:t>
      </w:r>
      <w:r w:rsidR="000315BF">
        <w:t>larly alongside reviews of the:</w:t>
      </w:r>
    </w:p>
    <w:p w:rsidR="000315BF" w:rsidRDefault="00FC7519" w:rsidP="00A15888">
      <w:pPr>
        <w:pStyle w:val="ListParagraph"/>
        <w:numPr>
          <w:ilvl w:val="0"/>
          <w:numId w:val="34"/>
        </w:numPr>
      </w:pPr>
      <w:r w:rsidRPr="003F1EE4">
        <w:t>National Con</w:t>
      </w:r>
      <w:r w:rsidR="000315BF">
        <w:t>struction Code (every 3 years)</w:t>
      </w:r>
    </w:p>
    <w:p w:rsidR="001E69BB" w:rsidRDefault="00FC7519" w:rsidP="00A15888">
      <w:pPr>
        <w:pStyle w:val="ListParagraph"/>
        <w:numPr>
          <w:ilvl w:val="0"/>
          <w:numId w:val="34"/>
        </w:numPr>
      </w:pPr>
      <w:r w:rsidRPr="003F1EE4">
        <w:t>Disability (Access to Premises – Buildings) Standards 2010.</w:t>
      </w:r>
    </w:p>
    <w:p w:rsidR="00506A2E" w:rsidRPr="001E69BB" w:rsidRDefault="00506A2E" w:rsidP="00506A2E">
      <w:pPr>
        <w:pStyle w:val="ListParagraph"/>
        <w:numPr>
          <w:ilvl w:val="0"/>
          <w:numId w:val="34"/>
        </w:numPr>
      </w:pPr>
      <w:r w:rsidRPr="00506A2E">
        <w:t>The NSW Disability Inclusion Plan.</w:t>
      </w:r>
    </w:p>
    <w:sectPr w:rsidR="00506A2E" w:rsidRPr="001E69BB" w:rsidSect="00CF4BEF">
      <w:headerReference w:type="default" r:id="rId28"/>
      <w:footerReference w:type="default" r:id="rId29"/>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E58" w:rsidRDefault="00281E58" w:rsidP="00944AD8">
      <w:pPr>
        <w:spacing w:after="0" w:line="240" w:lineRule="auto"/>
      </w:pPr>
      <w:r>
        <w:separator/>
      </w:r>
    </w:p>
  </w:endnote>
  <w:endnote w:type="continuationSeparator" w:id="0">
    <w:p w:rsidR="00281E58" w:rsidRDefault="00281E58" w:rsidP="0094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63" w:rsidRDefault="002D5B63" w:rsidP="00294712">
    <w:pPr>
      <w:pStyle w:val="Footer"/>
      <w:jc w:val="right"/>
    </w:pPr>
    <w:r w:rsidRPr="005547C5">
      <w:rPr>
        <w:rFonts w:cstheme="minorHAnsi"/>
        <w:noProof/>
        <w:sz w:val="24"/>
        <w:szCs w:val="24"/>
        <w:lang w:eastAsia="en-AU"/>
      </w:rPr>
      <w:drawing>
        <wp:inline distT="0" distB="0" distL="0" distR="0" wp14:anchorId="4D5BE580" wp14:editId="5980372A">
          <wp:extent cx="838200" cy="904875"/>
          <wp:effectExtent l="0" t="0" r="0" b="9525"/>
          <wp:docPr id="1" name="Picture 4" title="NSW Govern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63" w:rsidRDefault="002D5B63" w:rsidP="0029471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E58" w:rsidRDefault="00281E58" w:rsidP="00944AD8">
      <w:pPr>
        <w:spacing w:after="0" w:line="240" w:lineRule="auto"/>
      </w:pPr>
      <w:r>
        <w:separator/>
      </w:r>
    </w:p>
  </w:footnote>
  <w:footnote w:type="continuationSeparator" w:id="0">
    <w:p w:rsidR="00281E58" w:rsidRDefault="00281E58" w:rsidP="00944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B63" w:rsidRDefault="002D5B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786"/>
    <w:multiLevelType w:val="hybridMultilevel"/>
    <w:tmpl w:val="2BEEC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54490"/>
    <w:multiLevelType w:val="hybridMultilevel"/>
    <w:tmpl w:val="01126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96E90"/>
    <w:multiLevelType w:val="hybridMultilevel"/>
    <w:tmpl w:val="926E0AE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 w15:restartNumberingAfterBreak="0">
    <w:nsid w:val="13A37952"/>
    <w:multiLevelType w:val="hybridMultilevel"/>
    <w:tmpl w:val="B5D43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629D3"/>
    <w:multiLevelType w:val="hybridMultilevel"/>
    <w:tmpl w:val="634CC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815B94"/>
    <w:multiLevelType w:val="hybridMultilevel"/>
    <w:tmpl w:val="F9C81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60B75"/>
    <w:multiLevelType w:val="hybridMultilevel"/>
    <w:tmpl w:val="6DA262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5179C0"/>
    <w:multiLevelType w:val="hybridMultilevel"/>
    <w:tmpl w:val="0FD26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FC0F4C"/>
    <w:multiLevelType w:val="hybridMultilevel"/>
    <w:tmpl w:val="F42029D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9" w15:restartNumberingAfterBreak="0">
    <w:nsid w:val="26F12D77"/>
    <w:multiLevelType w:val="hybridMultilevel"/>
    <w:tmpl w:val="EA8EF8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8700F5"/>
    <w:multiLevelType w:val="hybridMultilevel"/>
    <w:tmpl w:val="A9E2E0B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1" w15:restartNumberingAfterBreak="0">
    <w:nsid w:val="2AF11946"/>
    <w:multiLevelType w:val="hybridMultilevel"/>
    <w:tmpl w:val="865CDD2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2" w15:restartNumberingAfterBreak="0">
    <w:nsid w:val="2D2356CD"/>
    <w:multiLevelType w:val="hybridMultilevel"/>
    <w:tmpl w:val="9D9E5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776F29"/>
    <w:multiLevelType w:val="hybridMultilevel"/>
    <w:tmpl w:val="69485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B4682B"/>
    <w:multiLevelType w:val="hybridMultilevel"/>
    <w:tmpl w:val="7F16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4F732B4"/>
    <w:multiLevelType w:val="hybridMultilevel"/>
    <w:tmpl w:val="C78E35D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6" w15:restartNumberingAfterBreak="0">
    <w:nsid w:val="371D1934"/>
    <w:multiLevelType w:val="hybridMultilevel"/>
    <w:tmpl w:val="18AA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653AEF"/>
    <w:multiLevelType w:val="hybridMultilevel"/>
    <w:tmpl w:val="66F8BAD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8" w15:restartNumberingAfterBreak="0">
    <w:nsid w:val="3A76122F"/>
    <w:multiLevelType w:val="hybridMultilevel"/>
    <w:tmpl w:val="385C69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137668"/>
    <w:multiLevelType w:val="hybridMultilevel"/>
    <w:tmpl w:val="7CB6E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8B3812"/>
    <w:multiLevelType w:val="hybridMultilevel"/>
    <w:tmpl w:val="817863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8F7F9A"/>
    <w:multiLevelType w:val="hybridMultilevel"/>
    <w:tmpl w:val="3B769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A97ACA"/>
    <w:multiLevelType w:val="hybridMultilevel"/>
    <w:tmpl w:val="C3E00D40"/>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3" w15:restartNumberingAfterBreak="0">
    <w:nsid w:val="46B83420"/>
    <w:multiLevelType w:val="hybridMultilevel"/>
    <w:tmpl w:val="D88063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9255FC3"/>
    <w:multiLevelType w:val="hybridMultilevel"/>
    <w:tmpl w:val="F1EA406A"/>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5" w15:restartNumberingAfterBreak="0">
    <w:nsid w:val="49E35B88"/>
    <w:multiLevelType w:val="hybridMultilevel"/>
    <w:tmpl w:val="976A3A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6" w15:restartNumberingAfterBreak="0">
    <w:nsid w:val="50EA7696"/>
    <w:multiLevelType w:val="hybridMultilevel"/>
    <w:tmpl w:val="7AD0197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7" w15:restartNumberingAfterBreak="0">
    <w:nsid w:val="53301A08"/>
    <w:multiLevelType w:val="hybridMultilevel"/>
    <w:tmpl w:val="B1B270C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8" w15:restartNumberingAfterBreak="0">
    <w:nsid w:val="547B481E"/>
    <w:multiLevelType w:val="hybridMultilevel"/>
    <w:tmpl w:val="116E0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5C201D"/>
    <w:multiLevelType w:val="hybridMultilevel"/>
    <w:tmpl w:val="6B4A841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0" w15:restartNumberingAfterBreak="0">
    <w:nsid w:val="6CF004A3"/>
    <w:multiLevelType w:val="hybridMultilevel"/>
    <w:tmpl w:val="3FFE3FF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1" w15:restartNumberingAfterBreak="0">
    <w:nsid w:val="757B3AB9"/>
    <w:multiLevelType w:val="hybridMultilevel"/>
    <w:tmpl w:val="32FE934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2" w15:restartNumberingAfterBreak="0">
    <w:nsid w:val="7AE62470"/>
    <w:multiLevelType w:val="hybridMultilevel"/>
    <w:tmpl w:val="3A8EB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164008"/>
    <w:multiLevelType w:val="hybridMultilevel"/>
    <w:tmpl w:val="81A061B8"/>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4" w15:restartNumberingAfterBreak="0">
    <w:nsid w:val="7B385453"/>
    <w:multiLevelType w:val="hybridMultilevel"/>
    <w:tmpl w:val="8EFCC2BE"/>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35" w15:restartNumberingAfterBreak="0">
    <w:nsid w:val="7C495AA9"/>
    <w:multiLevelType w:val="hybridMultilevel"/>
    <w:tmpl w:val="AC4A0A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590EA3"/>
    <w:multiLevelType w:val="hybridMultilevel"/>
    <w:tmpl w:val="6EB6B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28"/>
  </w:num>
  <w:num w:numId="4">
    <w:abstractNumId w:val="7"/>
  </w:num>
  <w:num w:numId="5">
    <w:abstractNumId w:val="32"/>
  </w:num>
  <w:num w:numId="6">
    <w:abstractNumId w:val="12"/>
  </w:num>
  <w:num w:numId="7">
    <w:abstractNumId w:val="36"/>
  </w:num>
  <w:num w:numId="8">
    <w:abstractNumId w:val="19"/>
  </w:num>
  <w:num w:numId="9">
    <w:abstractNumId w:val="14"/>
  </w:num>
  <w:num w:numId="10">
    <w:abstractNumId w:val="3"/>
  </w:num>
  <w:num w:numId="11">
    <w:abstractNumId w:val="21"/>
  </w:num>
  <w:num w:numId="12">
    <w:abstractNumId w:val="6"/>
  </w:num>
  <w:num w:numId="13">
    <w:abstractNumId w:val="4"/>
  </w:num>
  <w:num w:numId="14">
    <w:abstractNumId w:val="1"/>
  </w:num>
  <w:num w:numId="15">
    <w:abstractNumId w:val="15"/>
  </w:num>
  <w:num w:numId="16">
    <w:abstractNumId w:val="30"/>
  </w:num>
  <w:num w:numId="17">
    <w:abstractNumId w:val="8"/>
  </w:num>
  <w:num w:numId="18">
    <w:abstractNumId w:val="26"/>
  </w:num>
  <w:num w:numId="19">
    <w:abstractNumId w:val="29"/>
  </w:num>
  <w:num w:numId="20">
    <w:abstractNumId w:val="22"/>
  </w:num>
  <w:num w:numId="21">
    <w:abstractNumId w:val="27"/>
  </w:num>
  <w:num w:numId="22">
    <w:abstractNumId w:val="34"/>
  </w:num>
  <w:num w:numId="23">
    <w:abstractNumId w:val="24"/>
  </w:num>
  <w:num w:numId="24">
    <w:abstractNumId w:val="25"/>
  </w:num>
  <w:num w:numId="25">
    <w:abstractNumId w:val="33"/>
  </w:num>
  <w:num w:numId="26">
    <w:abstractNumId w:val="10"/>
  </w:num>
  <w:num w:numId="27">
    <w:abstractNumId w:val="17"/>
  </w:num>
  <w:num w:numId="28">
    <w:abstractNumId w:val="11"/>
  </w:num>
  <w:num w:numId="29">
    <w:abstractNumId w:val="31"/>
  </w:num>
  <w:num w:numId="30">
    <w:abstractNumId w:val="13"/>
  </w:num>
  <w:num w:numId="31">
    <w:abstractNumId w:val="20"/>
  </w:num>
  <w:num w:numId="32">
    <w:abstractNumId w:val="5"/>
  </w:num>
  <w:num w:numId="33">
    <w:abstractNumId w:val="2"/>
  </w:num>
  <w:num w:numId="34">
    <w:abstractNumId w:val="0"/>
  </w:num>
  <w:num w:numId="35">
    <w:abstractNumId w:val="23"/>
  </w:num>
  <w:num w:numId="36">
    <w:abstractNumId w:val="18"/>
  </w:num>
  <w:num w:numId="37">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efaultTableStyle w:val="ListTable1Light-Accent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40"/>
    <w:rsid w:val="00014233"/>
    <w:rsid w:val="00017530"/>
    <w:rsid w:val="000315BF"/>
    <w:rsid w:val="000379AF"/>
    <w:rsid w:val="00044B56"/>
    <w:rsid w:val="000A0430"/>
    <w:rsid w:val="000E675E"/>
    <w:rsid w:val="001126A6"/>
    <w:rsid w:val="00116974"/>
    <w:rsid w:val="001366DB"/>
    <w:rsid w:val="00142A79"/>
    <w:rsid w:val="00152F5C"/>
    <w:rsid w:val="00171D2D"/>
    <w:rsid w:val="001A07F5"/>
    <w:rsid w:val="001E69BB"/>
    <w:rsid w:val="00215427"/>
    <w:rsid w:val="00244AE9"/>
    <w:rsid w:val="00266206"/>
    <w:rsid w:val="0027258B"/>
    <w:rsid w:val="00273E13"/>
    <w:rsid w:val="00274DD4"/>
    <w:rsid w:val="00277BE6"/>
    <w:rsid w:val="0028053D"/>
    <w:rsid w:val="00281E58"/>
    <w:rsid w:val="002841AA"/>
    <w:rsid w:val="00286F43"/>
    <w:rsid w:val="002936BA"/>
    <w:rsid w:val="00294712"/>
    <w:rsid w:val="002B4797"/>
    <w:rsid w:val="002C13A4"/>
    <w:rsid w:val="002D5B63"/>
    <w:rsid w:val="002E14F9"/>
    <w:rsid w:val="002F4376"/>
    <w:rsid w:val="002F62DD"/>
    <w:rsid w:val="00302160"/>
    <w:rsid w:val="0033309D"/>
    <w:rsid w:val="00337301"/>
    <w:rsid w:val="00371B08"/>
    <w:rsid w:val="003824DD"/>
    <w:rsid w:val="003C21EC"/>
    <w:rsid w:val="003C5A54"/>
    <w:rsid w:val="003E1A9D"/>
    <w:rsid w:val="004C0E50"/>
    <w:rsid w:val="004D78ED"/>
    <w:rsid w:val="004F5C74"/>
    <w:rsid w:val="00506A2E"/>
    <w:rsid w:val="00530BEE"/>
    <w:rsid w:val="005547C5"/>
    <w:rsid w:val="0056307D"/>
    <w:rsid w:val="0059580C"/>
    <w:rsid w:val="005B02BB"/>
    <w:rsid w:val="005B2001"/>
    <w:rsid w:val="00611B94"/>
    <w:rsid w:val="00631F84"/>
    <w:rsid w:val="00645E50"/>
    <w:rsid w:val="00654661"/>
    <w:rsid w:val="00693DD3"/>
    <w:rsid w:val="00713890"/>
    <w:rsid w:val="00731074"/>
    <w:rsid w:val="00741A97"/>
    <w:rsid w:val="0075796A"/>
    <w:rsid w:val="007A0FE1"/>
    <w:rsid w:val="007C139F"/>
    <w:rsid w:val="007D2970"/>
    <w:rsid w:val="007F6778"/>
    <w:rsid w:val="00843F40"/>
    <w:rsid w:val="008533EB"/>
    <w:rsid w:val="008709B0"/>
    <w:rsid w:val="008A7B57"/>
    <w:rsid w:val="008B5302"/>
    <w:rsid w:val="00902386"/>
    <w:rsid w:val="009338ED"/>
    <w:rsid w:val="0094315E"/>
    <w:rsid w:val="00944AD8"/>
    <w:rsid w:val="00971B92"/>
    <w:rsid w:val="009D5094"/>
    <w:rsid w:val="009F4447"/>
    <w:rsid w:val="00A15888"/>
    <w:rsid w:val="00A23067"/>
    <w:rsid w:val="00A26524"/>
    <w:rsid w:val="00A3169A"/>
    <w:rsid w:val="00A77018"/>
    <w:rsid w:val="00AA29E6"/>
    <w:rsid w:val="00AC3BB3"/>
    <w:rsid w:val="00B24493"/>
    <w:rsid w:val="00B25755"/>
    <w:rsid w:val="00B31128"/>
    <w:rsid w:val="00B34766"/>
    <w:rsid w:val="00B72C2F"/>
    <w:rsid w:val="00B922C0"/>
    <w:rsid w:val="00B93E25"/>
    <w:rsid w:val="00BB1C9D"/>
    <w:rsid w:val="00BC4907"/>
    <w:rsid w:val="00BD1B59"/>
    <w:rsid w:val="00BD313B"/>
    <w:rsid w:val="00BE2688"/>
    <w:rsid w:val="00BE3834"/>
    <w:rsid w:val="00BE4BE1"/>
    <w:rsid w:val="00BF64E6"/>
    <w:rsid w:val="00C12E54"/>
    <w:rsid w:val="00C4136E"/>
    <w:rsid w:val="00C724E5"/>
    <w:rsid w:val="00CA6C47"/>
    <w:rsid w:val="00CC0037"/>
    <w:rsid w:val="00CE1490"/>
    <w:rsid w:val="00CE3A39"/>
    <w:rsid w:val="00CF4B39"/>
    <w:rsid w:val="00CF4BEF"/>
    <w:rsid w:val="00D03BEA"/>
    <w:rsid w:val="00D21D38"/>
    <w:rsid w:val="00D53917"/>
    <w:rsid w:val="00D6212E"/>
    <w:rsid w:val="00D625E1"/>
    <w:rsid w:val="00D84CAF"/>
    <w:rsid w:val="00DC7BC6"/>
    <w:rsid w:val="00DD2ACC"/>
    <w:rsid w:val="00DD3BE2"/>
    <w:rsid w:val="00DE08AE"/>
    <w:rsid w:val="00DF6E3A"/>
    <w:rsid w:val="00E10378"/>
    <w:rsid w:val="00E1610F"/>
    <w:rsid w:val="00E213B2"/>
    <w:rsid w:val="00E35E71"/>
    <w:rsid w:val="00E410BB"/>
    <w:rsid w:val="00E60686"/>
    <w:rsid w:val="00E9258F"/>
    <w:rsid w:val="00EA4190"/>
    <w:rsid w:val="00EA557E"/>
    <w:rsid w:val="00EB0813"/>
    <w:rsid w:val="00EB305D"/>
    <w:rsid w:val="00EF78E3"/>
    <w:rsid w:val="00F14292"/>
    <w:rsid w:val="00F40375"/>
    <w:rsid w:val="00F62B0C"/>
    <w:rsid w:val="00F62F34"/>
    <w:rsid w:val="00F923B4"/>
    <w:rsid w:val="00FC1B57"/>
    <w:rsid w:val="00FC7519"/>
    <w:rsid w:val="00FD1E45"/>
    <w:rsid w:val="00FE0002"/>
    <w:rsid w:val="00FE110E"/>
    <w:rsid w:val="00FE20D0"/>
    <w:rsid w:val="00FE26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4EC04-4ABB-4B10-93C8-F5FE6DEC5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D2D"/>
    <w:pPr>
      <w:spacing w:before="240" w:after="240" w:line="360" w:lineRule="auto"/>
    </w:pPr>
    <w:rPr>
      <w:rFonts w:ascii="Arial" w:hAnsi="Arial"/>
      <w:sz w:val="20"/>
    </w:rPr>
  </w:style>
  <w:style w:type="paragraph" w:styleId="Heading1">
    <w:name w:val="heading 1"/>
    <w:basedOn w:val="AODheading-nocontents"/>
    <w:next w:val="Normal"/>
    <w:link w:val="Heading1Char"/>
    <w:uiPriority w:val="9"/>
    <w:qFormat/>
    <w:rsid w:val="00171D2D"/>
    <w:pPr>
      <w:spacing w:before="600"/>
      <w:outlineLvl w:val="0"/>
    </w:pPr>
  </w:style>
  <w:style w:type="paragraph" w:styleId="Heading2">
    <w:name w:val="heading 2"/>
    <w:basedOn w:val="Subtitle"/>
    <w:next w:val="Normal"/>
    <w:link w:val="Heading2Char"/>
    <w:uiPriority w:val="9"/>
    <w:unhideWhenUsed/>
    <w:qFormat/>
    <w:rsid w:val="00215427"/>
    <w:pPr>
      <w:spacing w:before="360" w:after="120"/>
      <w:outlineLvl w:val="1"/>
    </w:pPr>
    <w:rPr>
      <w:b/>
      <w:color w:val="002664"/>
      <w:sz w:val="26"/>
    </w:rPr>
  </w:style>
  <w:style w:type="paragraph" w:styleId="Heading3">
    <w:name w:val="heading 3"/>
    <w:basedOn w:val="Normal"/>
    <w:next w:val="Normal"/>
    <w:link w:val="Heading3Char"/>
    <w:uiPriority w:val="9"/>
    <w:unhideWhenUsed/>
    <w:qFormat/>
    <w:rsid w:val="00BF64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431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4315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8709B0"/>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8709B0"/>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1E69B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E69B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DISRelatedrecources">
    <w:name w:val="NDIS Related recources"/>
    <w:basedOn w:val="TableNormal"/>
    <w:uiPriority w:val="99"/>
    <w:rsid w:val="00FE20D0"/>
    <w:pPr>
      <w:spacing w:after="0" w:line="240" w:lineRule="auto"/>
    </w:pPr>
    <w:rPr>
      <w:rFonts w:eastAsia="Arial Unicode MS" w:cs="Times New Roman"/>
      <w:sz w:val="20"/>
      <w:szCs w:val="20"/>
      <w:bdr w:val="nil"/>
      <w:lang w:eastAsia="en-AU"/>
    </w:rPr>
    <w:tblPr/>
  </w:style>
  <w:style w:type="paragraph" w:styleId="PlainText">
    <w:name w:val="Plain Text"/>
    <w:basedOn w:val="Normal"/>
    <w:link w:val="PlainTextChar"/>
    <w:uiPriority w:val="99"/>
    <w:unhideWhenUsed/>
    <w:rsid w:val="00C8533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5339"/>
    <w:rPr>
      <w:rFonts w:ascii="Consolas" w:hAnsi="Consolas"/>
      <w:sz w:val="21"/>
      <w:szCs w:val="21"/>
    </w:rPr>
  </w:style>
  <w:style w:type="paragraph" w:styleId="Header">
    <w:name w:val="header"/>
    <w:basedOn w:val="Normal"/>
    <w:link w:val="HeaderChar"/>
    <w:uiPriority w:val="99"/>
    <w:unhideWhenUsed/>
    <w:rsid w:val="00944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AD8"/>
  </w:style>
  <w:style w:type="paragraph" w:styleId="Footer">
    <w:name w:val="footer"/>
    <w:basedOn w:val="Normal"/>
    <w:link w:val="FooterChar"/>
    <w:uiPriority w:val="99"/>
    <w:unhideWhenUsed/>
    <w:rsid w:val="00944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AD8"/>
  </w:style>
  <w:style w:type="paragraph" w:styleId="Title">
    <w:name w:val="Title"/>
    <w:basedOn w:val="Normal"/>
    <w:next w:val="Normal"/>
    <w:link w:val="TitleChar"/>
    <w:uiPriority w:val="10"/>
    <w:qFormat/>
    <w:rsid w:val="00971B92"/>
    <w:pPr>
      <w:spacing w:line="240" w:lineRule="auto"/>
      <w:contextualSpacing/>
    </w:pPr>
    <w:rPr>
      <w:rFonts w:eastAsiaTheme="majorEastAsia" w:cstheme="majorBidi"/>
      <w:b/>
      <w:spacing w:val="-10"/>
      <w:kern w:val="28"/>
      <w:sz w:val="96"/>
      <w:szCs w:val="56"/>
    </w:rPr>
  </w:style>
  <w:style w:type="character" w:customStyle="1" w:styleId="TitleChar">
    <w:name w:val="Title Char"/>
    <w:basedOn w:val="DefaultParagraphFont"/>
    <w:link w:val="Title"/>
    <w:uiPriority w:val="10"/>
    <w:rsid w:val="00971B92"/>
    <w:rPr>
      <w:rFonts w:ascii="Arial" w:eastAsiaTheme="majorEastAsia" w:hAnsi="Arial" w:cstheme="majorBidi"/>
      <w:b/>
      <w:spacing w:val="-10"/>
      <w:kern w:val="28"/>
      <w:sz w:val="96"/>
      <w:szCs w:val="56"/>
    </w:rPr>
  </w:style>
  <w:style w:type="table" w:styleId="TableGrid">
    <w:name w:val="Table Grid"/>
    <w:basedOn w:val="TableNormal"/>
    <w:uiPriority w:val="39"/>
    <w:rsid w:val="00BC4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CF4BEF"/>
    <w:pPr>
      <w:spacing w:after="360" w:line="240" w:lineRule="auto"/>
      <w:ind w:left="57" w:right="170"/>
    </w:pPr>
    <w:rPr>
      <w:rFonts w:ascii="Arial" w:hAnsi="Arial"/>
      <w:sz w:val="18"/>
    </w:rPr>
    <w:tblPr>
      <w:tblStyleRowBandSize w:val="1"/>
      <w:tblStyleColBandSize w:val="1"/>
    </w:tblPr>
    <w:trPr>
      <w:cantSplit/>
    </w:trPr>
    <w:tcPr>
      <w:shd w:val="clear" w:color="auto" w:fill="DEEAF6" w:themeFill="accent5" w:themeFillTint="33"/>
    </w:tcPr>
    <w:tblStylePr w:type="firstRow">
      <w:rPr>
        <w:b/>
        <w:bCs/>
      </w:rPr>
      <w:tblPr/>
      <w:tcPr>
        <w:tcBorders>
          <w:bottom w:val="single" w:sz="24" w:space="0" w:color="00A9E7"/>
        </w:tcBorders>
        <w:shd w:val="clear" w:color="auto" w:fill="FFFFFF" w:themeFill="background1"/>
      </w:tcPr>
    </w:tblStylePr>
    <w:tblStylePr w:type="lastRow">
      <w:rPr>
        <w:b/>
        <w:bCs/>
      </w:rPr>
      <w:tblPr/>
      <w:tcPr>
        <w:tcBorders>
          <w:top w:val="single" w:sz="4" w:space="0" w:color="9CC2E5" w:themeColor="accent5" w:themeTint="99"/>
        </w:tcBorders>
        <w:shd w:val="clear" w:color="auto" w:fill="DEEAF6" w:themeFill="accent5" w:themeFillTint="33"/>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NoSpacing">
    <w:name w:val="No Spacing"/>
    <w:uiPriority w:val="1"/>
    <w:qFormat/>
    <w:rsid w:val="00BF64E6"/>
    <w:pPr>
      <w:spacing w:after="0" w:line="240" w:lineRule="auto"/>
    </w:pPr>
  </w:style>
  <w:style w:type="character" w:customStyle="1" w:styleId="Heading1Char">
    <w:name w:val="Heading 1 Char"/>
    <w:basedOn w:val="DefaultParagraphFont"/>
    <w:link w:val="Heading1"/>
    <w:uiPriority w:val="9"/>
    <w:rsid w:val="00171D2D"/>
    <w:rPr>
      <w:rFonts w:ascii="Arial" w:hAnsi="Arial"/>
      <w:b/>
      <w:color w:val="002664"/>
      <w:sz w:val="36"/>
    </w:rPr>
  </w:style>
  <w:style w:type="character" w:customStyle="1" w:styleId="Heading2Char">
    <w:name w:val="Heading 2 Char"/>
    <w:basedOn w:val="DefaultParagraphFont"/>
    <w:link w:val="Heading2"/>
    <w:uiPriority w:val="9"/>
    <w:rsid w:val="00215427"/>
    <w:rPr>
      <w:rFonts w:ascii="Arial" w:eastAsiaTheme="minorEastAsia" w:hAnsi="Arial"/>
      <w:b/>
      <w:color w:val="002664"/>
      <w:spacing w:val="15"/>
      <w:sz w:val="26"/>
    </w:rPr>
  </w:style>
  <w:style w:type="character" w:customStyle="1" w:styleId="Heading3Char">
    <w:name w:val="Heading 3 Char"/>
    <w:basedOn w:val="DefaultParagraphFont"/>
    <w:link w:val="Heading3"/>
    <w:uiPriority w:val="9"/>
    <w:rsid w:val="00BF64E6"/>
    <w:rPr>
      <w:rFonts w:asciiTheme="majorHAnsi" w:eastAsiaTheme="majorEastAsia" w:hAnsiTheme="majorHAnsi" w:cstheme="majorBidi"/>
      <w:color w:val="1F3763" w:themeColor="accent1" w:themeShade="7F"/>
      <w:sz w:val="24"/>
      <w:szCs w:val="24"/>
    </w:rPr>
  </w:style>
  <w:style w:type="paragraph" w:customStyle="1" w:styleId="Body">
    <w:name w:val="Body"/>
    <w:basedOn w:val="PlainText"/>
    <w:link w:val="BodyChar"/>
    <w:qFormat/>
    <w:rsid w:val="00EA4190"/>
    <w:pPr>
      <w:spacing w:before="120" w:after="120" w:line="264" w:lineRule="auto"/>
    </w:pPr>
    <w:rPr>
      <w:rFonts w:ascii="Arial" w:hAnsi="Arial" w:cstheme="minorHAnsi"/>
      <w:sz w:val="18"/>
    </w:rPr>
  </w:style>
  <w:style w:type="character" w:customStyle="1" w:styleId="Heading4Char">
    <w:name w:val="Heading 4 Char"/>
    <w:basedOn w:val="DefaultParagraphFont"/>
    <w:link w:val="Heading4"/>
    <w:uiPriority w:val="9"/>
    <w:rsid w:val="0094315E"/>
    <w:rPr>
      <w:rFonts w:asciiTheme="majorHAnsi" w:eastAsiaTheme="majorEastAsia" w:hAnsiTheme="majorHAnsi" w:cstheme="majorBidi"/>
      <w:i/>
      <w:iCs/>
      <w:color w:val="2F5496" w:themeColor="accent1" w:themeShade="BF"/>
    </w:rPr>
  </w:style>
  <w:style w:type="character" w:customStyle="1" w:styleId="BodyChar">
    <w:name w:val="Body Char"/>
    <w:basedOn w:val="PlainTextChar"/>
    <w:link w:val="Body"/>
    <w:rsid w:val="00EA4190"/>
    <w:rPr>
      <w:rFonts w:ascii="Arial" w:hAnsi="Arial" w:cstheme="minorHAnsi"/>
      <w:sz w:val="18"/>
      <w:szCs w:val="21"/>
    </w:rPr>
  </w:style>
  <w:style w:type="character" w:customStyle="1" w:styleId="Heading5Char">
    <w:name w:val="Heading 5 Char"/>
    <w:basedOn w:val="DefaultParagraphFont"/>
    <w:link w:val="Heading5"/>
    <w:uiPriority w:val="9"/>
    <w:rsid w:val="0094315E"/>
    <w:rPr>
      <w:rFonts w:asciiTheme="majorHAnsi" w:eastAsiaTheme="majorEastAsia" w:hAnsiTheme="majorHAnsi" w:cstheme="majorBidi"/>
      <w:color w:val="2F5496" w:themeColor="accent1" w:themeShade="BF"/>
    </w:rPr>
  </w:style>
  <w:style w:type="paragraph" w:styleId="Subtitle">
    <w:name w:val="Subtitle"/>
    <w:basedOn w:val="Normal"/>
    <w:next w:val="Normal"/>
    <w:link w:val="SubtitleChar"/>
    <w:uiPriority w:val="11"/>
    <w:qFormat/>
    <w:rsid w:val="00B24493"/>
    <w:pPr>
      <w:numPr>
        <w:ilvl w:val="1"/>
      </w:numPr>
      <w:spacing w:after="0"/>
    </w:pPr>
    <w:rPr>
      <w:rFonts w:eastAsiaTheme="minorEastAsia"/>
      <w:color w:val="0D0D0D" w:themeColor="text1" w:themeTint="F2"/>
      <w:spacing w:val="15"/>
      <w:sz w:val="40"/>
    </w:rPr>
  </w:style>
  <w:style w:type="character" w:customStyle="1" w:styleId="SubtitleChar">
    <w:name w:val="Subtitle Char"/>
    <w:basedOn w:val="DefaultParagraphFont"/>
    <w:link w:val="Subtitle"/>
    <w:uiPriority w:val="11"/>
    <w:rsid w:val="00B24493"/>
    <w:rPr>
      <w:rFonts w:ascii="Arial" w:eastAsiaTheme="minorEastAsia" w:hAnsi="Arial"/>
      <w:color w:val="0D0D0D" w:themeColor="text1" w:themeTint="F2"/>
      <w:spacing w:val="15"/>
      <w:sz w:val="40"/>
    </w:rPr>
  </w:style>
  <w:style w:type="character" w:customStyle="1" w:styleId="Heading6Char">
    <w:name w:val="Heading 6 Char"/>
    <w:basedOn w:val="DefaultParagraphFont"/>
    <w:link w:val="Heading6"/>
    <w:uiPriority w:val="9"/>
    <w:rsid w:val="008709B0"/>
    <w:rPr>
      <w:rFonts w:asciiTheme="majorHAnsi" w:eastAsiaTheme="majorEastAsia" w:hAnsiTheme="majorHAnsi" w:cstheme="majorBidi"/>
      <w:color w:val="1F3763" w:themeColor="accent1" w:themeShade="7F"/>
    </w:rPr>
  </w:style>
  <w:style w:type="character" w:styleId="SubtleEmphasis">
    <w:name w:val="Subtle Emphasis"/>
    <w:basedOn w:val="DefaultParagraphFont"/>
    <w:uiPriority w:val="19"/>
    <w:qFormat/>
    <w:rsid w:val="008709B0"/>
    <w:rPr>
      <w:i/>
      <w:iCs/>
      <w:color w:val="404040" w:themeColor="text1" w:themeTint="BF"/>
    </w:rPr>
  </w:style>
  <w:style w:type="character" w:styleId="Emphasis">
    <w:name w:val="Emphasis"/>
    <w:basedOn w:val="DefaultParagraphFont"/>
    <w:uiPriority w:val="20"/>
    <w:qFormat/>
    <w:rsid w:val="008709B0"/>
    <w:rPr>
      <w:i/>
      <w:iCs/>
    </w:rPr>
  </w:style>
  <w:style w:type="character" w:customStyle="1" w:styleId="Heading7Char">
    <w:name w:val="Heading 7 Char"/>
    <w:basedOn w:val="DefaultParagraphFont"/>
    <w:link w:val="Heading7"/>
    <w:uiPriority w:val="9"/>
    <w:rsid w:val="008709B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1E69B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E69BB"/>
    <w:rPr>
      <w:rFonts w:asciiTheme="majorHAnsi" w:eastAsiaTheme="majorEastAsia" w:hAnsiTheme="majorHAnsi" w:cstheme="majorBidi"/>
      <w:i/>
      <w:iCs/>
      <w:color w:val="272727" w:themeColor="text1" w:themeTint="D8"/>
      <w:sz w:val="21"/>
      <w:szCs w:val="21"/>
    </w:rPr>
  </w:style>
  <w:style w:type="character" w:styleId="BookTitle">
    <w:name w:val="Book Title"/>
    <w:uiPriority w:val="33"/>
    <w:qFormat/>
    <w:rsid w:val="001E69BB"/>
    <w:rPr>
      <w:b/>
      <w:bCs/>
    </w:rPr>
  </w:style>
  <w:style w:type="paragraph" w:customStyle="1" w:styleId="AODSectionsubheadings">
    <w:name w:val="AOD Section sub headings"/>
    <w:rsid w:val="00971B92"/>
    <w:rPr>
      <w:rFonts w:ascii="Arial" w:eastAsiaTheme="minorEastAsia" w:hAnsi="Arial"/>
      <w:color w:val="0D0D0D" w:themeColor="text1" w:themeTint="F2"/>
      <w:spacing w:val="15"/>
      <w:sz w:val="28"/>
    </w:rPr>
  </w:style>
  <w:style w:type="paragraph" w:customStyle="1" w:styleId="AODCollection">
    <w:name w:val="AOD Collection"/>
    <w:basedOn w:val="Normal"/>
    <w:qFormat/>
    <w:rsid w:val="00EF78E3"/>
    <w:rPr>
      <w:sz w:val="28"/>
    </w:rPr>
  </w:style>
  <w:style w:type="character" w:styleId="Hyperlink">
    <w:name w:val="Hyperlink"/>
    <w:basedOn w:val="DefaultParagraphFont"/>
    <w:uiPriority w:val="99"/>
    <w:unhideWhenUsed/>
    <w:rsid w:val="00A23067"/>
    <w:rPr>
      <w:color w:val="0563C1" w:themeColor="hyperlink"/>
      <w:u w:val="single"/>
    </w:rPr>
  </w:style>
  <w:style w:type="paragraph" w:styleId="ListParagraph">
    <w:name w:val="List Paragraph"/>
    <w:basedOn w:val="Normal"/>
    <w:uiPriority w:val="34"/>
    <w:qFormat/>
    <w:rsid w:val="00A23067"/>
    <w:pPr>
      <w:ind w:left="720"/>
      <w:contextualSpacing/>
    </w:pPr>
  </w:style>
  <w:style w:type="paragraph" w:customStyle="1" w:styleId="AODheading-nocontents">
    <w:name w:val="AOD heading - no contents"/>
    <w:basedOn w:val="AODCollection"/>
    <w:qFormat/>
    <w:rsid w:val="00D03BEA"/>
    <w:pPr>
      <w:pBdr>
        <w:bottom w:val="single" w:sz="8" w:space="2" w:color="002664"/>
      </w:pBdr>
      <w:spacing w:after="360"/>
    </w:pPr>
    <w:rPr>
      <w:b/>
      <w:color w:val="002664"/>
      <w:sz w:val="36"/>
    </w:rPr>
  </w:style>
  <w:style w:type="paragraph" w:styleId="TOCHeading">
    <w:name w:val="TOC Heading"/>
    <w:basedOn w:val="AODheading-nocontents"/>
    <w:next w:val="Normal"/>
    <w:uiPriority w:val="39"/>
    <w:unhideWhenUsed/>
    <w:qFormat/>
    <w:rsid w:val="00152F5C"/>
  </w:style>
  <w:style w:type="paragraph" w:styleId="TOC2">
    <w:name w:val="toc 2"/>
    <w:basedOn w:val="Normal"/>
    <w:next w:val="Normal"/>
    <w:autoRedefine/>
    <w:uiPriority w:val="39"/>
    <w:unhideWhenUsed/>
    <w:rsid w:val="005B2001"/>
    <w:pPr>
      <w:tabs>
        <w:tab w:val="right" w:leader="dot" w:pos="9227"/>
      </w:tabs>
      <w:spacing w:before="120" w:after="100"/>
      <w:ind w:left="221"/>
    </w:pPr>
    <w:rPr>
      <w:rFonts w:eastAsiaTheme="minorEastAsia" w:cs="Times New Roman"/>
      <w:lang w:val="en-US"/>
    </w:rPr>
  </w:style>
  <w:style w:type="paragraph" w:styleId="TOC1">
    <w:name w:val="toc 1"/>
    <w:basedOn w:val="Normal"/>
    <w:next w:val="Normal"/>
    <w:autoRedefine/>
    <w:uiPriority w:val="39"/>
    <w:unhideWhenUsed/>
    <w:rsid w:val="005B2001"/>
    <w:pPr>
      <w:tabs>
        <w:tab w:val="right" w:leader="dot" w:pos="9227"/>
      </w:tabs>
      <w:spacing w:before="120" w:after="100"/>
    </w:pPr>
    <w:rPr>
      <w:rFonts w:eastAsiaTheme="minorEastAsia" w:cs="Times New Roman"/>
      <w:lang w:val="en-US"/>
    </w:rPr>
  </w:style>
  <w:style w:type="paragraph" w:styleId="TOC3">
    <w:name w:val="toc 3"/>
    <w:basedOn w:val="Normal"/>
    <w:next w:val="Normal"/>
    <w:autoRedefine/>
    <w:uiPriority w:val="39"/>
    <w:unhideWhenUsed/>
    <w:rsid w:val="00B34766"/>
    <w:pPr>
      <w:spacing w:after="100"/>
      <w:ind w:left="440"/>
    </w:pPr>
    <w:rPr>
      <w:rFonts w:asciiTheme="minorHAnsi" w:eastAsiaTheme="minorEastAsia" w:hAnsiTheme="minorHAnsi" w:cs="Times New Roman"/>
      <w:lang w:val="en-US"/>
    </w:rPr>
  </w:style>
  <w:style w:type="paragraph" w:customStyle="1" w:styleId="Lettername">
    <w:name w:val="Letter name"/>
    <w:basedOn w:val="Normal"/>
    <w:qFormat/>
    <w:rsid w:val="00CE1490"/>
    <w:pPr>
      <w:spacing w:before="600"/>
    </w:pPr>
    <w:rPr>
      <w:b/>
      <w:sz w:val="24"/>
    </w:rPr>
  </w:style>
  <w:style w:type="paragraph" w:customStyle="1" w:styleId="Lettertitle">
    <w:name w:val="Letter title"/>
    <w:basedOn w:val="Normal"/>
    <w:qFormat/>
    <w:rsid w:val="00CE1490"/>
  </w:style>
  <w:style w:type="paragraph" w:styleId="Quote">
    <w:name w:val="Quote"/>
    <w:basedOn w:val="Normal"/>
    <w:next w:val="Normal"/>
    <w:link w:val="QuoteChar"/>
    <w:uiPriority w:val="29"/>
    <w:qFormat/>
    <w:rsid w:val="00215427"/>
    <w:pPr>
      <w:pBdr>
        <w:left w:val="single" w:sz="48" w:space="12" w:color="00A9E7"/>
      </w:pBdr>
      <w:spacing w:before="200" w:after="120" w:line="288" w:lineRule="auto"/>
      <w:ind w:left="454" w:right="862"/>
    </w:pPr>
    <w:rPr>
      <w:b/>
      <w:iCs/>
      <w:color w:val="00A9E7"/>
      <w:sz w:val="28"/>
    </w:rPr>
  </w:style>
  <w:style w:type="character" w:customStyle="1" w:styleId="QuoteChar">
    <w:name w:val="Quote Char"/>
    <w:basedOn w:val="DefaultParagraphFont"/>
    <w:link w:val="Quote"/>
    <w:uiPriority w:val="29"/>
    <w:rsid w:val="00215427"/>
    <w:rPr>
      <w:rFonts w:ascii="Arial" w:hAnsi="Arial"/>
      <w:b/>
      <w:iCs/>
      <w:color w:val="00A9E7"/>
      <w:sz w:val="28"/>
    </w:rPr>
  </w:style>
  <w:style w:type="paragraph" w:styleId="IntenseQuote">
    <w:name w:val="Intense Quote"/>
    <w:basedOn w:val="Normal"/>
    <w:next w:val="Normal"/>
    <w:link w:val="IntenseQuoteChar"/>
    <w:uiPriority w:val="30"/>
    <w:qFormat/>
    <w:rsid w:val="0075796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5796A"/>
    <w:rPr>
      <w:rFonts w:ascii="Arial" w:hAnsi="Arial"/>
      <w:i/>
      <w:iCs/>
      <w:color w:val="4472C4" w:themeColor="accent1"/>
    </w:rPr>
  </w:style>
  <w:style w:type="table" w:styleId="ListTable1Light-Accent6">
    <w:name w:val="List Table 1 Light Accent 6"/>
    <w:basedOn w:val="TableNormal"/>
    <w:uiPriority w:val="46"/>
    <w:rsid w:val="00E1610F"/>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IntenseReference">
    <w:name w:val="Intense Reference"/>
    <w:basedOn w:val="DefaultParagraphFont"/>
    <w:uiPriority w:val="32"/>
    <w:qFormat/>
    <w:rsid w:val="00F40375"/>
    <w:rPr>
      <w:b/>
      <w:bCs/>
      <w:smallCaps/>
      <w:color w:val="4472C4" w:themeColor="accent1"/>
      <w:spacing w:val="5"/>
    </w:rPr>
  </w:style>
  <w:style w:type="character" w:styleId="SubtleReference">
    <w:name w:val="Subtle Reference"/>
    <w:basedOn w:val="DefaultParagraphFont"/>
    <w:uiPriority w:val="31"/>
    <w:qFormat/>
    <w:rsid w:val="00F40375"/>
    <w:rPr>
      <w:smallCaps/>
      <w:color w:val="5A5A5A" w:themeColor="text1" w:themeTint="A5"/>
    </w:rPr>
  </w:style>
  <w:style w:type="character" w:styleId="Strong">
    <w:name w:val="Strong"/>
    <w:basedOn w:val="DefaultParagraphFont"/>
    <w:uiPriority w:val="22"/>
    <w:qFormat/>
    <w:rsid w:val="00F40375"/>
    <w:rPr>
      <w:b/>
      <w:bCs/>
    </w:rPr>
  </w:style>
  <w:style w:type="paragraph" w:customStyle="1" w:styleId="Tablereference">
    <w:name w:val="Table reference"/>
    <w:basedOn w:val="Normal"/>
    <w:qFormat/>
    <w:rsid w:val="00171D2D"/>
    <w:pPr>
      <w:spacing w:before="120" w:after="480"/>
    </w:pPr>
    <w:rPr>
      <w:sz w:val="16"/>
    </w:rPr>
  </w:style>
  <w:style w:type="paragraph" w:customStyle="1" w:styleId="NormalHeading">
    <w:name w:val="Normal Heading"/>
    <w:basedOn w:val="Normal"/>
    <w:qFormat/>
    <w:rsid w:val="00215427"/>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hyperlink" Target="mailto:enquiries-psc@psc.nsw.gov.au" TargetMode="External"/><Relationship Id="rId23" Type="http://schemas.openxmlformats.org/officeDocument/2006/relationships/image" Target="media/image14.png"/><Relationship Id="rId28" Type="http://schemas.openxmlformats.org/officeDocument/2006/relationships/header" Target="header1.xml"/><Relationship Id="rId10" Type="http://schemas.openxmlformats.org/officeDocument/2006/relationships/hyperlink" Target="https://creativecommons.org/licenses/by/3.0/au/legalcode" TargetMode="External"/><Relationship Id="rId19" Type="http://schemas.openxmlformats.org/officeDocument/2006/relationships/image" Target="media/image10.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C34A-B347-4BFB-8152-CAE9CC220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2782</TotalTime>
  <Pages>26</Pages>
  <Words>4838</Words>
  <Characters>27578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account</cp:lastModifiedBy>
  <cp:revision>63</cp:revision>
  <dcterms:created xsi:type="dcterms:W3CDTF">2021-07-29T04:21:00Z</dcterms:created>
  <dcterms:modified xsi:type="dcterms:W3CDTF">2021-11-23T05:36:00Z</dcterms:modified>
</cp:coreProperties>
</file>