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Pr>
      <w:tblGrid>
        <w:gridCol w:w="4026"/>
        <w:gridCol w:w="6561"/>
      </w:tblGrid>
      <w:tr w:rsidR="00EE49CD" w:rsidRPr="00DC0173" w14:paraId="73BD3D1C" w14:textId="77777777" w:rsidTr="0064774C">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32DEB257" w14:textId="77777777" w:rsidR="00EE49CD" w:rsidRPr="00DC0173" w:rsidRDefault="00EE49CD" w:rsidP="0064774C">
            <w:pPr>
              <w:pStyle w:val="TableTextWhite"/>
              <w:rPr>
                <w:b/>
              </w:rPr>
            </w:pPr>
            <w:r>
              <w:rPr>
                <w:b/>
              </w:rPr>
              <w:t>Cluster</w:t>
            </w:r>
          </w:p>
        </w:tc>
        <w:tc>
          <w:tcPr>
            <w:tcW w:w="6561" w:type="dxa"/>
          </w:tcPr>
          <w:p w14:paraId="246C8F2B" w14:textId="71BDDC35" w:rsidR="00EE49CD" w:rsidRPr="001167E8" w:rsidRDefault="00EE49CD" w:rsidP="0064774C">
            <w:pPr>
              <w:pStyle w:val="TableTextWhite"/>
              <w:rPr>
                <w:b/>
                <w:bCs/>
                <w:color w:val="FFFFFF" w:themeColor="background1"/>
              </w:rPr>
            </w:pPr>
            <w:r w:rsidRPr="001167E8">
              <w:rPr>
                <w:b/>
                <w:bCs/>
                <w:color w:val="FFFFFF" w:themeColor="background1"/>
              </w:rPr>
              <w:t xml:space="preserve">Planning, </w:t>
            </w:r>
            <w:r w:rsidR="00A4762B" w:rsidRPr="001167E8">
              <w:rPr>
                <w:b/>
                <w:bCs/>
                <w:color w:val="FFFFFF" w:themeColor="background1"/>
              </w:rPr>
              <w:t>Housing and Infrastructure</w:t>
            </w:r>
          </w:p>
        </w:tc>
      </w:tr>
      <w:tr w:rsidR="00EE49CD" w:rsidRPr="00DC0173" w14:paraId="39900041" w14:textId="77777777" w:rsidTr="0064774C">
        <w:tc>
          <w:tcPr>
            <w:tcW w:w="4026" w:type="dxa"/>
            <w:vAlign w:val="center"/>
          </w:tcPr>
          <w:p w14:paraId="3DDE48DE" w14:textId="77777777" w:rsidR="00EE49CD" w:rsidRPr="00DC0173" w:rsidRDefault="00EE49CD" w:rsidP="0064774C">
            <w:pPr>
              <w:pStyle w:val="TableTextWhite"/>
              <w:rPr>
                <w:b/>
              </w:rPr>
            </w:pPr>
            <w:r>
              <w:rPr>
                <w:b/>
              </w:rPr>
              <w:t>Agency</w:t>
            </w:r>
          </w:p>
        </w:tc>
        <w:tc>
          <w:tcPr>
            <w:tcW w:w="6561" w:type="dxa"/>
          </w:tcPr>
          <w:p w14:paraId="139E437E" w14:textId="40DD0751" w:rsidR="00EE49CD" w:rsidRPr="001167E8" w:rsidRDefault="00EE49CD" w:rsidP="0064774C">
            <w:pPr>
              <w:pStyle w:val="TableTextWhite"/>
              <w:rPr>
                <w:b/>
                <w:bCs/>
                <w:color w:val="FFFFFF" w:themeColor="background1"/>
              </w:rPr>
            </w:pPr>
            <w:r w:rsidRPr="001167E8">
              <w:rPr>
                <w:rFonts w:cs="Arial"/>
                <w:b/>
                <w:bCs/>
                <w:color w:val="FFFFFF" w:themeColor="background1"/>
              </w:rPr>
              <w:t xml:space="preserve">Department of Planning, </w:t>
            </w:r>
            <w:r w:rsidR="00A4762B" w:rsidRPr="001167E8">
              <w:rPr>
                <w:rFonts w:cs="Arial"/>
                <w:b/>
                <w:bCs/>
                <w:color w:val="FFFFFF" w:themeColor="background1"/>
              </w:rPr>
              <w:t xml:space="preserve">Housing and Infrastructure </w:t>
            </w:r>
            <w:r w:rsidRPr="001167E8">
              <w:rPr>
                <w:rFonts w:cs="Arial"/>
                <w:b/>
                <w:bCs/>
                <w:color w:val="FFFFFF" w:themeColor="background1"/>
              </w:rPr>
              <w:t xml:space="preserve">  </w:t>
            </w:r>
          </w:p>
        </w:tc>
      </w:tr>
      <w:tr w:rsidR="00EE49CD" w:rsidRPr="00DC0173" w14:paraId="0FE67EFE" w14:textId="77777777" w:rsidTr="0064774C">
        <w:tc>
          <w:tcPr>
            <w:tcW w:w="4026" w:type="dxa"/>
            <w:vAlign w:val="center"/>
          </w:tcPr>
          <w:p w14:paraId="6466A264" w14:textId="77777777" w:rsidR="00EE49CD" w:rsidRPr="00DC0173" w:rsidRDefault="00EE49CD" w:rsidP="0064774C">
            <w:pPr>
              <w:pStyle w:val="TableTextWhite"/>
              <w:rPr>
                <w:b/>
              </w:rPr>
            </w:pPr>
            <w:r>
              <w:rPr>
                <w:b/>
              </w:rPr>
              <w:t>Division/Branch/Unit</w:t>
            </w:r>
          </w:p>
        </w:tc>
        <w:tc>
          <w:tcPr>
            <w:tcW w:w="6561" w:type="dxa"/>
          </w:tcPr>
          <w:p w14:paraId="5070BBEE" w14:textId="29186954" w:rsidR="00EE49CD" w:rsidRPr="001167E8" w:rsidRDefault="00A4762B" w:rsidP="0064774C">
            <w:pPr>
              <w:pStyle w:val="TableTextWhite"/>
              <w:rPr>
                <w:b/>
                <w:bCs/>
                <w:color w:val="FFFFFF" w:themeColor="background1"/>
              </w:rPr>
            </w:pPr>
            <w:r w:rsidRPr="001167E8">
              <w:rPr>
                <w:rFonts w:cs="Arial"/>
                <w:b/>
                <w:bCs/>
                <w:color w:val="FFFFFF" w:themeColor="background1"/>
              </w:rPr>
              <w:t xml:space="preserve">Crown Lands and Public Spaces </w:t>
            </w:r>
            <w:r w:rsidR="00EE49CD" w:rsidRPr="001167E8">
              <w:rPr>
                <w:b/>
                <w:bCs/>
                <w:color w:val="FFFFFF" w:themeColor="background1"/>
              </w:rPr>
              <w:t>/</w:t>
            </w:r>
            <w:r w:rsidRPr="001167E8">
              <w:rPr>
                <w:b/>
                <w:bCs/>
                <w:color w:val="FFFFFF" w:themeColor="background1"/>
              </w:rPr>
              <w:t xml:space="preserve"> </w:t>
            </w:r>
            <w:r w:rsidR="00EE49CD" w:rsidRPr="001167E8">
              <w:rPr>
                <w:b/>
                <w:bCs/>
                <w:color w:val="FFFFFF" w:themeColor="background1"/>
              </w:rPr>
              <w:t>Crown Lands</w:t>
            </w:r>
          </w:p>
        </w:tc>
      </w:tr>
      <w:tr w:rsidR="00EE49CD" w:rsidRPr="00DC0173" w14:paraId="56B983BC" w14:textId="77777777" w:rsidTr="0064774C">
        <w:tc>
          <w:tcPr>
            <w:tcW w:w="4026" w:type="dxa"/>
            <w:vAlign w:val="center"/>
          </w:tcPr>
          <w:p w14:paraId="18A28E79" w14:textId="77777777" w:rsidR="00EE49CD" w:rsidRPr="00DC0173" w:rsidRDefault="00EE49CD" w:rsidP="0064774C">
            <w:pPr>
              <w:pStyle w:val="TableTextWhite"/>
              <w:rPr>
                <w:b/>
              </w:rPr>
            </w:pPr>
            <w:r>
              <w:rPr>
                <w:b/>
              </w:rPr>
              <w:t>Location</w:t>
            </w:r>
          </w:p>
        </w:tc>
        <w:tc>
          <w:tcPr>
            <w:tcW w:w="6561" w:type="dxa"/>
          </w:tcPr>
          <w:p w14:paraId="2F407447" w14:textId="77777777" w:rsidR="00EE49CD" w:rsidRPr="001167E8" w:rsidRDefault="00031930" w:rsidP="0064774C">
            <w:pPr>
              <w:pStyle w:val="TableTextWhite"/>
              <w:rPr>
                <w:b/>
                <w:bCs/>
                <w:color w:val="FFFFFF" w:themeColor="background1"/>
              </w:rPr>
            </w:pPr>
            <w:r w:rsidRPr="001167E8">
              <w:rPr>
                <w:b/>
                <w:bCs/>
                <w:color w:val="FFFFFF" w:themeColor="background1"/>
              </w:rPr>
              <w:t>Ballina</w:t>
            </w:r>
          </w:p>
        </w:tc>
      </w:tr>
      <w:tr w:rsidR="00EE49CD" w:rsidRPr="00DC0173" w14:paraId="3AA8F2DC" w14:textId="77777777" w:rsidTr="0064774C">
        <w:tc>
          <w:tcPr>
            <w:tcW w:w="4026" w:type="dxa"/>
            <w:vAlign w:val="center"/>
          </w:tcPr>
          <w:p w14:paraId="25FFA920" w14:textId="77777777" w:rsidR="00EE49CD" w:rsidRPr="00DC0173" w:rsidRDefault="00EE49CD" w:rsidP="0064774C">
            <w:pPr>
              <w:pStyle w:val="TableTextWhite"/>
              <w:rPr>
                <w:b/>
              </w:rPr>
            </w:pPr>
            <w:r>
              <w:rPr>
                <w:b/>
              </w:rPr>
              <w:t>Classification/Grade/Band</w:t>
            </w:r>
          </w:p>
        </w:tc>
        <w:tc>
          <w:tcPr>
            <w:tcW w:w="6561" w:type="dxa"/>
          </w:tcPr>
          <w:p w14:paraId="5C0804B1" w14:textId="77777777" w:rsidR="00EE49CD" w:rsidRPr="001167E8" w:rsidRDefault="00031930" w:rsidP="0064774C">
            <w:pPr>
              <w:pStyle w:val="TableTextWhite"/>
              <w:rPr>
                <w:b/>
                <w:bCs/>
                <w:color w:val="FFFFFF" w:themeColor="background1"/>
              </w:rPr>
            </w:pPr>
            <w:r w:rsidRPr="001167E8">
              <w:rPr>
                <w:b/>
                <w:bCs/>
                <w:color w:val="FFFFFF" w:themeColor="background1"/>
              </w:rPr>
              <w:t>Clerk Grade 11/12</w:t>
            </w:r>
          </w:p>
        </w:tc>
      </w:tr>
      <w:tr w:rsidR="00EE49CD" w:rsidRPr="00DC0173" w14:paraId="3319F383" w14:textId="77777777" w:rsidTr="0064774C">
        <w:tc>
          <w:tcPr>
            <w:tcW w:w="4026" w:type="dxa"/>
            <w:vAlign w:val="center"/>
          </w:tcPr>
          <w:p w14:paraId="7E79C5B9" w14:textId="77777777" w:rsidR="00EE49CD" w:rsidRDefault="00EE49CD" w:rsidP="0064774C">
            <w:pPr>
              <w:pStyle w:val="TableTextWhite"/>
              <w:rPr>
                <w:b/>
              </w:rPr>
            </w:pPr>
            <w:r>
              <w:rPr>
                <w:b/>
              </w:rPr>
              <w:t xml:space="preserve">Role Family </w:t>
            </w:r>
            <w:r>
              <w:rPr>
                <w:i/>
              </w:rPr>
              <w:t>internal use only</w:t>
            </w:r>
          </w:p>
        </w:tc>
        <w:tc>
          <w:tcPr>
            <w:tcW w:w="6561" w:type="dxa"/>
          </w:tcPr>
          <w:p w14:paraId="20A34850" w14:textId="77777777" w:rsidR="00EE49CD" w:rsidRPr="001167E8" w:rsidRDefault="00EE49CD" w:rsidP="00031930">
            <w:pPr>
              <w:pStyle w:val="TableTextWhite"/>
              <w:rPr>
                <w:b/>
                <w:bCs/>
                <w:color w:val="FFFFFF" w:themeColor="background1"/>
              </w:rPr>
            </w:pPr>
            <w:r w:rsidRPr="001167E8">
              <w:rPr>
                <w:b/>
                <w:bCs/>
                <w:color w:val="FFFFFF" w:themeColor="background1"/>
              </w:rPr>
              <w:t xml:space="preserve">Bespoke/ </w:t>
            </w:r>
            <w:r w:rsidR="00031930" w:rsidRPr="001167E8">
              <w:rPr>
                <w:b/>
                <w:bCs/>
                <w:color w:val="FFFFFF" w:themeColor="background1"/>
              </w:rPr>
              <w:t>Projects and Programs/Lead</w:t>
            </w:r>
          </w:p>
        </w:tc>
      </w:tr>
      <w:tr w:rsidR="00EE49CD" w:rsidRPr="00DC0173" w14:paraId="1BE90F4B" w14:textId="77777777" w:rsidTr="0064774C">
        <w:tc>
          <w:tcPr>
            <w:tcW w:w="4026" w:type="dxa"/>
            <w:vAlign w:val="center"/>
          </w:tcPr>
          <w:p w14:paraId="059FC940" w14:textId="77777777" w:rsidR="00EE49CD" w:rsidRPr="00DC0173" w:rsidRDefault="00EE49CD" w:rsidP="0064774C">
            <w:pPr>
              <w:pStyle w:val="TableTextWhite"/>
              <w:rPr>
                <w:b/>
              </w:rPr>
            </w:pPr>
            <w:r>
              <w:rPr>
                <w:b/>
              </w:rPr>
              <w:t>ANZSCO Code</w:t>
            </w:r>
          </w:p>
        </w:tc>
        <w:tc>
          <w:tcPr>
            <w:tcW w:w="6561" w:type="dxa"/>
          </w:tcPr>
          <w:p w14:paraId="5DF85BDD" w14:textId="27A16FBA" w:rsidR="00EE49CD" w:rsidRPr="001167E8" w:rsidRDefault="00550387" w:rsidP="0064774C">
            <w:pPr>
              <w:pStyle w:val="TableTextWhite"/>
              <w:rPr>
                <w:b/>
                <w:bCs/>
                <w:color w:val="FFFFFF" w:themeColor="background1"/>
              </w:rPr>
            </w:pPr>
            <w:r>
              <w:rPr>
                <w:b/>
                <w:bCs/>
                <w:color w:val="FFFFFF" w:themeColor="background1"/>
              </w:rPr>
              <w:t>13999</w:t>
            </w:r>
          </w:p>
        </w:tc>
      </w:tr>
      <w:tr w:rsidR="00EE49CD" w:rsidRPr="00DC0173" w14:paraId="36298554" w14:textId="77777777" w:rsidTr="0064774C">
        <w:tc>
          <w:tcPr>
            <w:tcW w:w="4026" w:type="dxa"/>
            <w:vAlign w:val="center"/>
          </w:tcPr>
          <w:p w14:paraId="56FC7A33" w14:textId="77777777" w:rsidR="00EE49CD" w:rsidRPr="00DC0173" w:rsidRDefault="00EE49CD" w:rsidP="0064774C">
            <w:pPr>
              <w:pStyle w:val="TableTextWhite"/>
              <w:rPr>
                <w:b/>
              </w:rPr>
            </w:pPr>
            <w:r>
              <w:rPr>
                <w:b/>
              </w:rPr>
              <w:t>PCAT Code</w:t>
            </w:r>
          </w:p>
        </w:tc>
        <w:tc>
          <w:tcPr>
            <w:tcW w:w="6561" w:type="dxa"/>
          </w:tcPr>
          <w:p w14:paraId="2EE8DB15" w14:textId="7BBD6787" w:rsidR="00EE49CD" w:rsidRPr="001167E8" w:rsidRDefault="0053320E" w:rsidP="0013159A">
            <w:pPr>
              <w:pStyle w:val="TableTextWhite"/>
              <w:rPr>
                <w:b/>
                <w:bCs/>
                <w:color w:val="FFFFFF" w:themeColor="background1"/>
              </w:rPr>
            </w:pPr>
            <w:r w:rsidRPr="001167E8">
              <w:rPr>
                <w:b/>
                <w:bCs/>
                <w:color w:val="FFFFFF" w:themeColor="background1"/>
              </w:rPr>
              <w:t>1</w:t>
            </w:r>
            <w:r w:rsidR="00EE0226">
              <w:rPr>
                <w:b/>
                <w:bCs/>
                <w:color w:val="FFFFFF" w:themeColor="background1"/>
              </w:rPr>
              <w:t>1</w:t>
            </w:r>
            <w:r w:rsidR="00550387">
              <w:rPr>
                <w:b/>
                <w:bCs/>
                <w:color w:val="FFFFFF" w:themeColor="background1"/>
              </w:rPr>
              <w:t>2</w:t>
            </w:r>
            <w:r w:rsidR="0013159A" w:rsidRPr="001167E8">
              <w:rPr>
                <w:b/>
                <w:bCs/>
                <w:color w:val="FFFFFF" w:themeColor="background1"/>
              </w:rPr>
              <w:t>9192</w:t>
            </w:r>
          </w:p>
        </w:tc>
      </w:tr>
      <w:tr w:rsidR="00EE49CD" w:rsidRPr="00DC0173" w14:paraId="56D48B48" w14:textId="77777777" w:rsidTr="0064774C">
        <w:tc>
          <w:tcPr>
            <w:tcW w:w="4026" w:type="dxa"/>
            <w:vAlign w:val="center"/>
          </w:tcPr>
          <w:p w14:paraId="71ECB30A" w14:textId="77777777" w:rsidR="00EE49CD" w:rsidRPr="00DC0173" w:rsidRDefault="00EE49CD" w:rsidP="0064774C">
            <w:pPr>
              <w:pStyle w:val="TableTextWhite"/>
              <w:rPr>
                <w:b/>
              </w:rPr>
            </w:pPr>
            <w:r>
              <w:rPr>
                <w:b/>
              </w:rPr>
              <w:t>Date of Approval</w:t>
            </w:r>
          </w:p>
        </w:tc>
        <w:tc>
          <w:tcPr>
            <w:tcW w:w="6561" w:type="dxa"/>
          </w:tcPr>
          <w:p w14:paraId="209D8A6F" w14:textId="72952899" w:rsidR="00EE49CD" w:rsidRPr="001167E8" w:rsidRDefault="001167E8" w:rsidP="0064774C">
            <w:pPr>
              <w:pStyle w:val="TableTextWhite"/>
              <w:rPr>
                <w:b/>
                <w:bCs/>
                <w:color w:val="FFFFFF" w:themeColor="background1"/>
              </w:rPr>
            </w:pPr>
            <w:r w:rsidRPr="001167E8">
              <w:rPr>
                <w:b/>
                <w:bCs/>
                <w:color w:val="FFFFFF" w:themeColor="background1"/>
              </w:rPr>
              <w:t>June</w:t>
            </w:r>
            <w:r w:rsidR="00A4762B" w:rsidRPr="001167E8">
              <w:rPr>
                <w:b/>
                <w:bCs/>
                <w:color w:val="FFFFFF" w:themeColor="background1"/>
              </w:rPr>
              <w:t xml:space="preserve"> 2024 (previous </w:t>
            </w:r>
            <w:r w:rsidR="00031930" w:rsidRPr="001167E8">
              <w:rPr>
                <w:b/>
                <w:bCs/>
                <w:color w:val="FFFFFF" w:themeColor="background1"/>
              </w:rPr>
              <w:t>February 2021</w:t>
            </w:r>
            <w:r w:rsidR="00A4762B" w:rsidRPr="001167E8">
              <w:rPr>
                <w:b/>
                <w:bCs/>
                <w:color w:val="FFFFFF" w:themeColor="background1"/>
              </w:rPr>
              <w:t>)</w:t>
            </w:r>
          </w:p>
        </w:tc>
      </w:tr>
      <w:tr w:rsidR="00EE49CD" w:rsidRPr="00DC0173" w14:paraId="39642F53" w14:textId="77777777" w:rsidTr="0064774C">
        <w:tc>
          <w:tcPr>
            <w:tcW w:w="4026" w:type="dxa"/>
            <w:tcBorders>
              <w:bottom w:val="single" w:sz="8" w:space="0" w:color="auto"/>
            </w:tcBorders>
            <w:vAlign w:val="center"/>
          </w:tcPr>
          <w:p w14:paraId="32F02385" w14:textId="77777777" w:rsidR="00EE49CD" w:rsidRPr="00DC0173" w:rsidRDefault="00EE49CD" w:rsidP="0064774C">
            <w:pPr>
              <w:pStyle w:val="TableTextWhite"/>
              <w:rPr>
                <w:b/>
              </w:rPr>
            </w:pPr>
            <w:r>
              <w:rPr>
                <w:b/>
              </w:rPr>
              <w:t>Agency Website</w:t>
            </w:r>
          </w:p>
        </w:tc>
        <w:tc>
          <w:tcPr>
            <w:tcW w:w="6561" w:type="dxa"/>
            <w:tcBorders>
              <w:bottom w:val="single" w:sz="8" w:space="0" w:color="auto"/>
            </w:tcBorders>
          </w:tcPr>
          <w:p w14:paraId="418F8167" w14:textId="45924152" w:rsidR="00EE49CD" w:rsidRPr="001167E8" w:rsidRDefault="00A4762B" w:rsidP="001167E8">
            <w:pPr>
              <w:pStyle w:val="TableTextWhite"/>
              <w:rPr>
                <w:b/>
                <w:bCs/>
                <w:color w:val="FFFFFF" w:themeColor="background1"/>
              </w:rPr>
            </w:pPr>
            <w:r w:rsidRPr="001167E8">
              <w:rPr>
                <w:b/>
                <w:bCs/>
                <w:color w:val="FFFFFF" w:themeColor="background1"/>
              </w:rPr>
              <w:t>https://www.nsw.gov.au/departments-and-agencies/department-of-planning-housing-and-infrastructure</w:t>
            </w:r>
          </w:p>
        </w:tc>
        <w:bookmarkStart w:id="0" w:name="Cluster"/>
        <w:bookmarkEnd w:id="0"/>
      </w:tr>
    </w:tbl>
    <w:p w14:paraId="53785400" w14:textId="77777777" w:rsidR="00EE49CD" w:rsidRDefault="00EE49CD" w:rsidP="00EE49CD">
      <w:pPr>
        <w:tabs>
          <w:tab w:val="left" w:pos="2925"/>
        </w:tabs>
      </w:pPr>
    </w:p>
    <w:p w14:paraId="01E86C0B" w14:textId="77777777" w:rsidR="00A4762B" w:rsidRDefault="00A4762B" w:rsidP="00A4762B">
      <w:pPr>
        <w:pStyle w:val="xxmsonormal"/>
      </w:pPr>
      <w:bookmarkStart w:id="1" w:name="_Hlk54009869"/>
      <w:r>
        <w:rPr>
          <w:rStyle w:val="xxheading1char"/>
          <w:sz w:val="26"/>
          <w:szCs w:val="26"/>
        </w:rPr>
        <w:t>Agency Overview</w:t>
      </w:r>
    </w:p>
    <w:p w14:paraId="4C85A55B" w14:textId="77777777" w:rsidR="00A4762B" w:rsidRDefault="00A4762B" w:rsidP="00A4762B">
      <w:pPr>
        <w:pStyle w:val="xxmsonormal"/>
      </w:pPr>
      <w:r>
        <w:t> </w:t>
      </w:r>
    </w:p>
    <w:p w14:paraId="3E257937" w14:textId="77777777" w:rsidR="00A4762B" w:rsidRPr="003815F8" w:rsidRDefault="00A4762B" w:rsidP="00A4762B">
      <w:pPr>
        <w:pStyle w:val="xxmsonormal"/>
        <w:rPr>
          <w:rFonts w:ascii="Arial" w:hAnsi="Arial" w:cs="Arial"/>
        </w:rPr>
      </w:pPr>
      <w:r w:rsidRPr="003815F8">
        <w:rPr>
          <w:rFonts w:ascii="Arial" w:hAnsi="Arial" w:cs="Arial"/>
        </w:rPr>
        <w:t>The Department of Planning, Housing and Infrastructure (DPHI) are building the future of NSW through delivering diverse planning,</w:t>
      </w:r>
      <w:r>
        <w:rPr>
          <w:rFonts w:ascii="Arial" w:hAnsi="Arial" w:cs="Arial"/>
        </w:rPr>
        <w:t xml:space="preserve"> </w:t>
      </w:r>
      <w:r w:rsidRPr="003815F8">
        <w:rPr>
          <w:rFonts w:ascii="Arial" w:hAnsi="Arial" w:cs="Arial"/>
        </w:rPr>
        <w:t>housing solutions and infrastructure across the state. We strive to be a high-performing, world-class public service organisation</w:t>
      </w:r>
      <w:r>
        <w:rPr>
          <w:rFonts w:ascii="Arial" w:hAnsi="Arial" w:cs="Arial"/>
        </w:rPr>
        <w:t xml:space="preserve"> </w:t>
      </w:r>
      <w:r w:rsidRPr="003815F8">
        <w:rPr>
          <w:rFonts w:ascii="Arial" w:hAnsi="Arial" w:cs="Arial"/>
        </w:rPr>
        <w:t>that celebrates and reflects the full diversity of the community we serve and seeks to embed Aboriginal cultural awareness and knowledge throughout the department. </w:t>
      </w:r>
    </w:p>
    <w:p w14:paraId="3EA805B4" w14:textId="77777777" w:rsidR="00A4762B" w:rsidRPr="003815F8" w:rsidRDefault="00A4762B" w:rsidP="00A4762B">
      <w:pPr>
        <w:pStyle w:val="xxmsonormal"/>
        <w:rPr>
          <w:rFonts w:ascii="Arial" w:hAnsi="Arial" w:cs="Arial"/>
        </w:rPr>
      </w:pPr>
      <w:r w:rsidRPr="003815F8">
        <w:rPr>
          <w:rFonts w:ascii="Arial" w:hAnsi="Arial" w:cs="Arial"/>
        </w:rPr>
        <w:t> </w:t>
      </w:r>
    </w:p>
    <w:p w14:paraId="57CA5C24" w14:textId="2D1EFA4E" w:rsidR="00A4762B" w:rsidRPr="003815F8" w:rsidRDefault="00A4762B" w:rsidP="00A4762B">
      <w:pPr>
        <w:pStyle w:val="xxmsonormal"/>
        <w:rPr>
          <w:rFonts w:ascii="Arial" w:hAnsi="Arial" w:cs="Arial"/>
        </w:rPr>
      </w:pPr>
      <w:r w:rsidRPr="003815F8">
        <w:rPr>
          <w:rFonts w:ascii="Arial" w:hAnsi="Arial" w:cs="Arial"/>
        </w:rPr>
        <w:t>The Crown Lands and Public Spaces Group within DPHI includes Crown Lands, Aboriginal Outcomes, Cemeteries and Crematoria, Placemaking NSW, Greater Sydney Parklands and the Botanic Gardens of Sydney. The group has a collective responsibility for the</w:t>
      </w:r>
      <w:r>
        <w:rPr>
          <w:rFonts w:ascii="Arial" w:hAnsi="Arial" w:cs="Arial"/>
        </w:rPr>
        <w:t xml:space="preserve"> </w:t>
      </w:r>
      <w:r w:rsidRPr="003815F8">
        <w:rPr>
          <w:rFonts w:ascii="Arial" w:hAnsi="Arial" w:cs="Arial"/>
        </w:rPr>
        <w:t>stewardship of public lands, assets and special places across the state to provide public access, use and value, and improve quality</w:t>
      </w:r>
      <w:r>
        <w:rPr>
          <w:rFonts w:ascii="Arial" w:hAnsi="Arial" w:cs="Arial"/>
        </w:rPr>
        <w:t xml:space="preserve"> </w:t>
      </w:r>
      <w:r w:rsidRPr="003815F8">
        <w:rPr>
          <w:rFonts w:ascii="Arial" w:hAnsi="Arial" w:cs="Arial"/>
        </w:rPr>
        <w:t>of life for the people of NSW.</w:t>
      </w:r>
    </w:p>
    <w:p w14:paraId="569CF3AC" w14:textId="77777777" w:rsidR="00EE49CD" w:rsidRDefault="00EE49CD" w:rsidP="00EE49CD">
      <w:pPr>
        <w:tabs>
          <w:tab w:val="left" w:pos="2925"/>
        </w:tabs>
        <w:spacing w:after="0" w:line="240" w:lineRule="auto"/>
        <w:rPr>
          <w:rFonts w:cs="Arial"/>
        </w:rPr>
      </w:pPr>
    </w:p>
    <w:p w14:paraId="5E3CF02A" w14:textId="77777777" w:rsidR="00031930" w:rsidRDefault="00031930" w:rsidP="00031930">
      <w:pPr>
        <w:pStyle w:val="Heading1"/>
      </w:pPr>
      <w:r>
        <w:t>Primary purpose of the role</w:t>
      </w:r>
    </w:p>
    <w:p w14:paraId="62D65D90" w14:textId="77777777" w:rsidR="00031930" w:rsidRDefault="00031930" w:rsidP="00031930">
      <w:pPr>
        <w:pStyle w:val="BodyText"/>
        <w:spacing w:before="245" w:line="276" w:lineRule="auto"/>
        <w:ind w:right="338"/>
      </w:pPr>
      <w:r>
        <w:t>The Manager Coastal Unit manages a team and provides expert advice on a diverse range of tenures, reserves and strategic property management functions, to achieve government priorities in the coastal zone. The role fosters constructive relationships with coastal stakeholders and tenure holders, to ensure issues are appropriately managed and leads staff in consistently applying policy and delivering changes and reforms to the management of coastal Crown land.</w:t>
      </w:r>
    </w:p>
    <w:p w14:paraId="54D04324" w14:textId="77777777" w:rsidR="00031930" w:rsidRDefault="00031930" w:rsidP="00031930">
      <w:pPr>
        <w:pStyle w:val="BodyText"/>
        <w:spacing w:before="2"/>
        <w:rPr>
          <w:sz w:val="26"/>
        </w:rPr>
      </w:pPr>
    </w:p>
    <w:p w14:paraId="54AC9026" w14:textId="77777777" w:rsidR="00031930" w:rsidRDefault="00031930" w:rsidP="00031930">
      <w:pPr>
        <w:pStyle w:val="Heading1"/>
      </w:pPr>
      <w:r>
        <w:t>Key accountabilities</w:t>
      </w:r>
    </w:p>
    <w:p w14:paraId="7B22D3FF" w14:textId="77777777" w:rsidR="00031930" w:rsidRDefault="00031930" w:rsidP="00031930">
      <w:pPr>
        <w:pStyle w:val="ListParagraph"/>
        <w:widowControl w:val="0"/>
        <w:numPr>
          <w:ilvl w:val="0"/>
          <w:numId w:val="5"/>
        </w:numPr>
        <w:tabs>
          <w:tab w:val="left" w:pos="901"/>
        </w:tabs>
        <w:autoSpaceDE w:val="0"/>
        <w:autoSpaceDN w:val="0"/>
        <w:spacing w:after="0" w:line="240" w:lineRule="auto"/>
        <w:ind w:left="902" w:right="480" w:hanging="363"/>
        <w:contextualSpacing w:val="0"/>
      </w:pPr>
      <w:r>
        <w:t>Lead the strategic management of coastal Crown land to ensure property</w:t>
      </w:r>
      <w:r>
        <w:rPr>
          <w:spacing w:val="-28"/>
        </w:rPr>
        <w:t xml:space="preserve"> </w:t>
      </w:r>
      <w:r>
        <w:t>assets and tenures are effectively and appropriately</w:t>
      </w:r>
      <w:r>
        <w:rPr>
          <w:spacing w:val="-4"/>
        </w:rPr>
        <w:t xml:space="preserve"> </w:t>
      </w:r>
      <w:r>
        <w:t>managed.</w:t>
      </w:r>
    </w:p>
    <w:p w14:paraId="022BE7CF" w14:textId="77777777" w:rsidR="00031930" w:rsidRDefault="00031930" w:rsidP="00031930">
      <w:pPr>
        <w:pStyle w:val="ListParagraph"/>
        <w:widowControl w:val="0"/>
        <w:numPr>
          <w:ilvl w:val="0"/>
          <w:numId w:val="5"/>
        </w:numPr>
        <w:tabs>
          <w:tab w:val="left" w:pos="901"/>
        </w:tabs>
        <w:autoSpaceDE w:val="0"/>
        <w:autoSpaceDN w:val="0"/>
        <w:spacing w:after="0" w:line="240" w:lineRule="auto"/>
        <w:ind w:left="902" w:hanging="363"/>
        <w:contextualSpacing w:val="0"/>
      </w:pPr>
      <w:r>
        <w:t>Initiate, develop and lead a</w:t>
      </w:r>
      <w:r w:rsidR="00D079C4">
        <w:t xml:space="preserve"> broad range of a</w:t>
      </w:r>
      <w:r>
        <w:t>ctivities in line with the Crown Lands State Strategic</w:t>
      </w:r>
      <w:r>
        <w:rPr>
          <w:spacing w:val="-10"/>
        </w:rPr>
        <w:t xml:space="preserve"> </w:t>
      </w:r>
      <w:r>
        <w:t>Plan.</w:t>
      </w:r>
    </w:p>
    <w:p w14:paraId="6968A193" w14:textId="77777777" w:rsidR="00031930" w:rsidRDefault="00031930" w:rsidP="00031930">
      <w:pPr>
        <w:pStyle w:val="ListParagraph"/>
        <w:widowControl w:val="0"/>
        <w:numPr>
          <w:ilvl w:val="0"/>
          <w:numId w:val="5"/>
        </w:numPr>
        <w:tabs>
          <w:tab w:val="left" w:pos="901"/>
        </w:tabs>
        <w:autoSpaceDE w:val="0"/>
        <w:autoSpaceDN w:val="0"/>
        <w:spacing w:after="0" w:line="240" w:lineRule="auto"/>
        <w:ind w:left="902" w:hanging="363"/>
        <w:contextualSpacing w:val="0"/>
      </w:pPr>
      <w:r>
        <w:lastRenderedPageBreak/>
        <w:t>Proactive community engagement with regards to the State Strategic Plan and its associated</w:t>
      </w:r>
      <w:r>
        <w:rPr>
          <w:spacing w:val="-33"/>
        </w:rPr>
        <w:t xml:space="preserve"> </w:t>
      </w:r>
      <w:r>
        <w:t>priorities.</w:t>
      </w:r>
    </w:p>
    <w:p w14:paraId="6E0B7924" w14:textId="77777777" w:rsidR="00031930" w:rsidRDefault="00031930" w:rsidP="00031930">
      <w:pPr>
        <w:pStyle w:val="ListParagraph"/>
        <w:widowControl w:val="0"/>
        <w:numPr>
          <w:ilvl w:val="0"/>
          <w:numId w:val="5"/>
        </w:numPr>
        <w:tabs>
          <w:tab w:val="left" w:pos="901"/>
        </w:tabs>
        <w:autoSpaceDE w:val="0"/>
        <w:autoSpaceDN w:val="0"/>
        <w:spacing w:after="0" w:line="240" w:lineRule="auto"/>
        <w:ind w:left="902" w:hanging="363"/>
        <w:contextualSpacing w:val="0"/>
      </w:pPr>
      <w:r>
        <w:t>Ensure the delivery of financial and non-financial targets according to strategic and operational</w:t>
      </w:r>
      <w:r>
        <w:rPr>
          <w:spacing w:val="-26"/>
        </w:rPr>
        <w:t xml:space="preserve"> </w:t>
      </w:r>
      <w:r>
        <w:t>plans.</w:t>
      </w:r>
    </w:p>
    <w:p w14:paraId="49334AC5" w14:textId="77777777" w:rsidR="00031930" w:rsidRDefault="00031930" w:rsidP="00031930">
      <w:pPr>
        <w:pStyle w:val="ListParagraph"/>
        <w:widowControl w:val="0"/>
        <w:numPr>
          <w:ilvl w:val="0"/>
          <w:numId w:val="5"/>
        </w:numPr>
        <w:tabs>
          <w:tab w:val="left" w:pos="901"/>
        </w:tabs>
        <w:autoSpaceDE w:val="0"/>
        <w:autoSpaceDN w:val="0"/>
        <w:spacing w:after="0" w:line="240" w:lineRule="auto"/>
        <w:ind w:left="902" w:right="151" w:hanging="363"/>
        <w:contextualSpacing w:val="0"/>
      </w:pPr>
      <w:r>
        <w:t>Develop and implement reforms to coastal Crown land management, embedding policies and procedures that achieve outcomes aligned to community</w:t>
      </w:r>
      <w:r>
        <w:rPr>
          <w:spacing w:val="-6"/>
        </w:rPr>
        <w:t xml:space="preserve"> </w:t>
      </w:r>
      <w:r>
        <w:t>expectations and the NSW coastal management legislative framework.</w:t>
      </w:r>
    </w:p>
    <w:p w14:paraId="4FC84899" w14:textId="77777777" w:rsidR="00031930" w:rsidRDefault="00031930" w:rsidP="00031930">
      <w:pPr>
        <w:pStyle w:val="ListParagraph"/>
        <w:widowControl w:val="0"/>
        <w:numPr>
          <w:ilvl w:val="0"/>
          <w:numId w:val="5"/>
        </w:numPr>
        <w:tabs>
          <w:tab w:val="left" w:pos="901"/>
        </w:tabs>
        <w:autoSpaceDE w:val="0"/>
        <w:autoSpaceDN w:val="0"/>
        <w:spacing w:after="0" w:line="240" w:lineRule="auto"/>
        <w:ind w:left="902" w:right="731" w:hanging="363"/>
        <w:contextualSpacing w:val="0"/>
      </w:pPr>
      <w:r>
        <w:t>Build and maintain relationships to enhance the reputation of the Department through effective community engagement, proactive client service, fostering partnerships with internal and external stakeholders, and agency representation at government and industry</w:t>
      </w:r>
      <w:r>
        <w:rPr>
          <w:spacing w:val="-11"/>
        </w:rPr>
        <w:t xml:space="preserve"> </w:t>
      </w:r>
      <w:r>
        <w:t>forums.</w:t>
      </w:r>
    </w:p>
    <w:p w14:paraId="5195F809" w14:textId="77777777" w:rsidR="00031930" w:rsidRDefault="00031930" w:rsidP="00031930">
      <w:pPr>
        <w:pStyle w:val="ListParagraph"/>
        <w:widowControl w:val="0"/>
        <w:numPr>
          <w:ilvl w:val="0"/>
          <w:numId w:val="5"/>
        </w:numPr>
        <w:tabs>
          <w:tab w:val="left" w:pos="901"/>
        </w:tabs>
        <w:autoSpaceDE w:val="0"/>
        <w:autoSpaceDN w:val="0"/>
        <w:spacing w:after="0" w:line="240" w:lineRule="auto"/>
        <w:ind w:left="902" w:hanging="363"/>
        <w:contextualSpacing w:val="0"/>
      </w:pPr>
      <w:r>
        <w:t>Manage complex projects to deliver identified outcomes within established time</w:t>
      </w:r>
      <w:r>
        <w:rPr>
          <w:spacing w:val="-12"/>
        </w:rPr>
        <w:t xml:space="preserve"> </w:t>
      </w:r>
      <w:r>
        <w:t>frames.</w:t>
      </w:r>
    </w:p>
    <w:p w14:paraId="0159650A" w14:textId="412EA471" w:rsidR="00031930" w:rsidRDefault="00D079C4" w:rsidP="00031930">
      <w:pPr>
        <w:pStyle w:val="ListParagraph"/>
        <w:widowControl w:val="0"/>
        <w:numPr>
          <w:ilvl w:val="0"/>
          <w:numId w:val="5"/>
        </w:numPr>
        <w:tabs>
          <w:tab w:val="left" w:pos="901"/>
        </w:tabs>
        <w:autoSpaceDE w:val="0"/>
        <w:autoSpaceDN w:val="0"/>
        <w:spacing w:after="0" w:line="240" w:lineRule="auto"/>
        <w:ind w:left="902" w:right="707" w:hanging="363"/>
        <w:contextualSpacing w:val="0"/>
      </w:pPr>
      <w:r>
        <w:t>Inform</w:t>
      </w:r>
      <w:r w:rsidR="00031930">
        <w:t xml:space="preserve"> the Director of </w:t>
      </w:r>
      <w:r>
        <w:t xml:space="preserve">any </w:t>
      </w:r>
      <w:r w:rsidR="00031930">
        <w:t>significant issues on a timely basis and provide expert technical advice and recommendations regarding the manageme</w:t>
      </w:r>
      <w:r>
        <w:t>nt of coastal Crown land in NSW to inform decision making</w:t>
      </w:r>
      <w:r w:rsidR="001167E8">
        <w:t>.</w:t>
      </w:r>
    </w:p>
    <w:p w14:paraId="5D85D618" w14:textId="77777777" w:rsidR="00031930" w:rsidRDefault="00031930" w:rsidP="00031930">
      <w:pPr>
        <w:pStyle w:val="Heading1"/>
        <w:spacing w:before="200"/>
      </w:pPr>
      <w:r>
        <w:t>Key challenges</w:t>
      </w:r>
    </w:p>
    <w:p w14:paraId="72735007" w14:textId="77777777" w:rsidR="00031930" w:rsidRDefault="00031930" w:rsidP="00031930">
      <w:pPr>
        <w:pStyle w:val="ListParagraph"/>
        <w:widowControl w:val="0"/>
        <w:numPr>
          <w:ilvl w:val="0"/>
          <w:numId w:val="5"/>
        </w:numPr>
        <w:tabs>
          <w:tab w:val="left" w:pos="901"/>
        </w:tabs>
        <w:autoSpaceDE w:val="0"/>
        <w:autoSpaceDN w:val="0"/>
        <w:spacing w:before="247" w:after="0" w:line="273" w:lineRule="auto"/>
        <w:ind w:right="688"/>
        <w:contextualSpacing w:val="0"/>
      </w:pPr>
      <w:r>
        <w:t>Managing complex tenure, reserve and property management projects in the coastal zone, with a diverse range of stakeholders in a sensitive political environment with competing interests, conflicting priorities and limited</w:t>
      </w:r>
      <w:r>
        <w:rPr>
          <w:spacing w:val="-1"/>
        </w:rPr>
        <w:t xml:space="preserve"> </w:t>
      </w:r>
      <w:r>
        <w:t>resources.</w:t>
      </w:r>
    </w:p>
    <w:p w14:paraId="4CD204C5" w14:textId="77777777" w:rsidR="00031930" w:rsidRDefault="00031930" w:rsidP="00031930">
      <w:pPr>
        <w:pStyle w:val="ListParagraph"/>
        <w:widowControl w:val="0"/>
        <w:numPr>
          <w:ilvl w:val="0"/>
          <w:numId w:val="5"/>
        </w:numPr>
        <w:tabs>
          <w:tab w:val="left" w:pos="901"/>
        </w:tabs>
        <w:autoSpaceDE w:val="0"/>
        <w:autoSpaceDN w:val="0"/>
        <w:spacing w:before="3" w:after="0" w:line="271" w:lineRule="auto"/>
        <w:ind w:right="441"/>
        <w:contextualSpacing w:val="0"/>
      </w:pPr>
      <w:r>
        <w:t>Applying policy and processes consistently and delivering program outcomes for Crown Lands while balancing commercial, environmental and social</w:t>
      </w:r>
      <w:r>
        <w:rPr>
          <w:spacing w:val="-3"/>
        </w:rPr>
        <w:t xml:space="preserve"> </w:t>
      </w:r>
      <w:r>
        <w:t>objectives.</w:t>
      </w:r>
    </w:p>
    <w:p w14:paraId="300DC685" w14:textId="77777777" w:rsidR="00031930" w:rsidRDefault="00031930" w:rsidP="00031930">
      <w:pPr>
        <w:pStyle w:val="Heading1"/>
        <w:spacing w:before="206"/>
      </w:pPr>
      <w:r>
        <w:t>Key relationships</w:t>
      </w:r>
    </w:p>
    <w:p w14:paraId="1B85A4B3" w14:textId="77777777" w:rsidR="00031930" w:rsidRDefault="00031930" w:rsidP="00031930">
      <w:pPr>
        <w:pStyle w:val="BodyText"/>
        <w:spacing w:before="6" w:after="1"/>
        <w:rPr>
          <w:b/>
          <w:sz w:val="17"/>
        </w:rPr>
      </w:pPr>
    </w:p>
    <w:tbl>
      <w:tblPr>
        <w:tblW w:w="0" w:type="auto"/>
        <w:tblInd w:w="115" w:type="dxa"/>
        <w:tblLayout w:type="fixed"/>
        <w:tblCellMar>
          <w:left w:w="0" w:type="dxa"/>
          <w:right w:w="0" w:type="dxa"/>
        </w:tblCellMar>
        <w:tblLook w:val="01E0" w:firstRow="1" w:lastRow="1" w:firstColumn="1" w:lastColumn="1" w:noHBand="0" w:noVBand="0"/>
      </w:tblPr>
      <w:tblGrid>
        <w:gridCol w:w="3763"/>
        <w:gridCol w:w="6843"/>
      </w:tblGrid>
      <w:tr w:rsidR="00031930" w14:paraId="589C0B23" w14:textId="77777777" w:rsidTr="00132690">
        <w:trPr>
          <w:trHeight w:val="361"/>
        </w:trPr>
        <w:tc>
          <w:tcPr>
            <w:tcW w:w="3763" w:type="dxa"/>
            <w:tcBorders>
              <w:top w:val="single" w:sz="8" w:space="0" w:color="000000"/>
              <w:bottom w:val="single" w:sz="8" w:space="0" w:color="000000"/>
            </w:tcBorders>
            <w:shd w:val="clear" w:color="auto" w:fill="6C276A"/>
          </w:tcPr>
          <w:p w14:paraId="710C2C55" w14:textId="77777777" w:rsidR="00031930" w:rsidRDefault="00031930" w:rsidP="00132690">
            <w:pPr>
              <w:pStyle w:val="TableParagraph"/>
              <w:spacing w:before="88"/>
              <w:ind w:left="72"/>
              <w:rPr>
                <w:b/>
                <w:sz w:val="20"/>
              </w:rPr>
            </w:pPr>
            <w:r>
              <w:rPr>
                <w:b/>
                <w:color w:val="FFFFFF"/>
                <w:sz w:val="20"/>
              </w:rPr>
              <w:t>Who</w:t>
            </w:r>
          </w:p>
        </w:tc>
        <w:tc>
          <w:tcPr>
            <w:tcW w:w="6843" w:type="dxa"/>
            <w:tcBorders>
              <w:top w:val="single" w:sz="8" w:space="0" w:color="000000"/>
              <w:bottom w:val="single" w:sz="8" w:space="0" w:color="000000"/>
            </w:tcBorders>
            <w:shd w:val="clear" w:color="auto" w:fill="6C276A"/>
          </w:tcPr>
          <w:p w14:paraId="7B0DB9C1" w14:textId="77777777" w:rsidR="00031930" w:rsidRDefault="00031930" w:rsidP="00132690">
            <w:pPr>
              <w:pStyle w:val="TableParagraph"/>
              <w:spacing w:before="88"/>
              <w:ind w:left="296"/>
              <w:rPr>
                <w:b/>
                <w:sz w:val="20"/>
              </w:rPr>
            </w:pPr>
            <w:r>
              <w:rPr>
                <w:b/>
                <w:color w:val="FFFFFF"/>
                <w:sz w:val="20"/>
              </w:rPr>
              <w:t>Why</w:t>
            </w:r>
          </w:p>
        </w:tc>
      </w:tr>
      <w:tr w:rsidR="00031930" w14:paraId="6B0DD834" w14:textId="77777777" w:rsidTr="00132690">
        <w:trPr>
          <w:trHeight w:val="359"/>
        </w:trPr>
        <w:tc>
          <w:tcPr>
            <w:tcW w:w="3763" w:type="dxa"/>
            <w:tcBorders>
              <w:top w:val="single" w:sz="8" w:space="0" w:color="000000"/>
              <w:bottom w:val="single" w:sz="8" w:space="0" w:color="000000"/>
            </w:tcBorders>
            <w:shd w:val="clear" w:color="auto" w:fill="BBBDC0"/>
          </w:tcPr>
          <w:p w14:paraId="75641873" w14:textId="77777777" w:rsidR="00031930" w:rsidRDefault="00031930" w:rsidP="00132690">
            <w:pPr>
              <w:pStyle w:val="TableParagraph"/>
              <w:spacing w:before="85"/>
              <w:ind w:left="72"/>
              <w:rPr>
                <w:b/>
                <w:sz w:val="20"/>
              </w:rPr>
            </w:pPr>
            <w:r>
              <w:rPr>
                <w:b/>
                <w:sz w:val="20"/>
              </w:rPr>
              <w:t>Internal</w:t>
            </w:r>
          </w:p>
        </w:tc>
        <w:tc>
          <w:tcPr>
            <w:tcW w:w="6843" w:type="dxa"/>
            <w:tcBorders>
              <w:top w:val="single" w:sz="8" w:space="0" w:color="000000"/>
              <w:bottom w:val="single" w:sz="8" w:space="0" w:color="000000"/>
            </w:tcBorders>
            <w:shd w:val="clear" w:color="auto" w:fill="BBBDC0"/>
          </w:tcPr>
          <w:p w14:paraId="1C0AF2B5" w14:textId="77777777" w:rsidR="00031930" w:rsidRDefault="00031930" w:rsidP="00132690">
            <w:pPr>
              <w:pStyle w:val="TableParagraph"/>
              <w:ind w:left="0"/>
              <w:rPr>
                <w:rFonts w:ascii="Times New Roman"/>
                <w:sz w:val="20"/>
              </w:rPr>
            </w:pPr>
          </w:p>
        </w:tc>
      </w:tr>
      <w:tr w:rsidR="00031930" w14:paraId="7F91EF16" w14:textId="77777777" w:rsidTr="00132690">
        <w:trPr>
          <w:trHeight w:val="920"/>
        </w:trPr>
        <w:tc>
          <w:tcPr>
            <w:tcW w:w="3763" w:type="dxa"/>
            <w:tcBorders>
              <w:top w:val="single" w:sz="8" w:space="0" w:color="000000"/>
              <w:bottom w:val="single" w:sz="8" w:space="0" w:color="000000"/>
            </w:tcBorders>
          </w:tcPr>
          <w:p w14:paraId="0D2C238D" w14:textId="193F22D7" w:rsidR="00031930" w:rsidRDefault="00031930" w:rsidP="00132690">
            <w:pPr>
              <w:pStyle w:val="TableParagraph"/>
              <w:spacing w:before="88"/>
              <w:ind w:left="72"/>
              <w:rPr>
                <w:sz w:val="20"/>
              </w:rPr>
            </w:pPr>
            <w:r>
              <w:rPr>
                <w:sz w:val="20"/>
              </w:rPr>
              <w:t>Director Regional Operations</w:t>
            </w:r>
            <w:r w:rsidR="009E5DC0">
              <w:rPr>
                <w:sz w:val="20"/>
              </w:rPr>
              <w:t xml:space="preserve"> East</w:t>
            </w:r>
            <w:r>
              <w:rPr>
                <w:sz w:val="20"/>
              </w:rPr>
              <w:t>,</w:t>
            </w:r>
          </w:p>
          <w:p w14:paraId="715C97FC" w14:textId="35674930" w:rsidR="00031930" w:rsidRDefault="00031930" w:rsidP="00132690">
            <w:pPr>
              <w:pStyle w:val="TableParagraph"/>
              <w:spacing w:before="1" w:line="280" w:lineRule="atLeast"/>
              <w:ind w:left="72" w:right="813"/>
              <w:rPr>
                <w:sz w:val="20"/>
              </w:rPr>
            </w:pPr>
            <w:r>
              <w:rPr>
                <w:sz w:val="20"/>
              </w:rPr>
              <w:t>Executive Director</w:t>
            </w:r>
            <w:r w:rsidR="009E5DC0">
              <w:rPr>
                <w:sz w:val="20"/>
              </w:rPr>
              <w:t xml:space="preserve"> Land and Asset Management</w:t>
            </w:r>
            <w:r>
              <w:rPr>
                <w:sz w:val="20"/>
              </w:rPr>
              <w:t>, Oth</w:t>
            </w:r>
            <w:r w:rsidR="00D079C4">
              <w:rPr>
                <w:sz w:val="20"/>
              </w:rPr>
              <w:t>er Executive Staff and Managers</w:t>
            </w:r>
          </w:p>
        </w:tc>
        <w:tc>
          <w:tcPr>
            <w:tcW w:w="6843" w:type="dxa"/>
            <w:tcBorders>
              <w:top w:val="single" w:sz="8" w:space="0" w:color="000000"/>
              <w:bottom w:val="single" w:sz="8" w:space="0" w:color="000000"/>
            </w:tcBorders>
          </w:tcPr>
          <w:p w14:paraId="083F8E7E" w14:textId="77777777" w:rsidR="00031930" w:rsidRDefault="00031930" w:rsidP="00031930">
            <w:pPr>
              <w:pStyle w:val="TableParagraph"/>
              <w:numPr>
                <w:ilvl w:val="0"/>
                <w:numId w:val="11"/>
              </w:numPr>
              <w:tabs>
                <w:tab w:val="left" w:pos="630"/>
              </w:tabs>
              <w:spacing w:before="74"/>
              <w:rPr>
                <w:sz w:val="20"/>
              </w:rPr>
            </w:pPr>
            <w:r>
              <w:rPr>
                <w:sz w:val="20"/>
              </w:rPr>
              <w:t>Deliver services to ensure appropriate program / project delivery</w:t>
            </w:r>
            <w:r>
              <w:rPr>
                <w:spacing w:val="-16"/>
                <w:sz w:val="20"/>
              </w:rPr>
              <w:t xml:space="preserve"> </w:t>
            </w:r>
            <w:r>
              <w:rPr>
                <w:sz w:val="20"/>
              </w:rPr>
              <w:t>and</w:t>
            </w:r>
          </w:p>
          <w:p w14:paraId="094A39A4" w14:textId="77777777" w:rsidR="00031930" w:rsidRDefault="00031930" w:rsidP="00132690">
            <w:pPr>
              <w:pStyle w:val="TableParagraph"/>
              <w:spacing w:line="280" w:lineRule="atLeast"/>
              <w:ind w:left="630"/>
              <w:rPr>
                <w:sz w:val="20"/>
              </w:rPr>
            </w:pPr>
            <w:r>
              <w:rPr>
                <w:sz w:val="20"/>
              </w:rPr>
              <w:t>provide advice and support in the delivery of individual projects on behalf of other Directorates.</w:t>
            </w:r>
          </w:p>
        </w:tc>
      </w:tr>
      <w:tr w:rsidR="00031930" w14:paraId="0DECC4AB" w14:textId="77777777" w:rsidTr="00132690">
        <w:trPr>
          <w:trHeight w:val="640"/>
        </w:trPr>
        <w:tc>
          <w:tcPr>
            <w:tcW w:w="3763" w:type="dxa"/>
            <w:tcBorders>
              <w:top w:val="single" w:sz="8" w:space="0" w:color="000000"/>
              <w:bottom w:val="single" w:sz="8" w:space="0" w:color="000000"/>
            </w:tcBorders>
          </w:tcPr>
          <w:p w14:paraId="1C8E2D22" w14:textId="34A33854" w:rsidR="00031930" w:rsidRDefault="004044B9" w:rsidP="00132690">
            <w:pPr>
              <w:pStyle w:val="TableParagraph"/>
              <w:spacing w:before="38" w:line="280" w:lineRule="atLeast"/>
              <w:ind w:left="72" w:right="53"/>
              <w:rPr>
                <w:sz w:val="20"/>
              </w:rPr>
            </w:pPr>
            <w:r>
              <w:rPr>
                <w:sz w:val="20"/>
              </w:rPr>
              <w:t>Land and Asset Management s</w:t>
            </w:r>
            <w:r w:rsidR="00031930">
              <w:rPr>
                <w:sz w:val="20"/>
              </w:rPr>
              <w:t>taff including direct reports and non-direct reports state-wide</w:t>
            </w:r>
          </w:p>
        </w:tc>
        <w:tc>
          <w:tcPr>
            <w:tcW w:w="6843" w:type="dxa"/>
            <w:tcBorders>
              <w:top w:val="single" w:sz="8" w:space="0" w:color="000000"/>
              <w:bottom w:val="single" w:sz="8" w:space="0" w:color="000000"/>
            </w:tcBorders>
          </w:tcPr>
          <w:p w14:paraId="15663ADC" w14:textId="77777777" w:rsidR="00031930" w:rsidRDefault="00031930" w:rsidP="00031930">
            <w:pPr>
              <w:pStyle w:val="TableParagraph"/>
              <w:numPr>
                <w:ilvl w:val="0"/>
                <w:numId w:val="10"/>
              </w:numPr>
              <w:tabs>
                <w:tab w:val="left" w:pos="630"/>
              </w:tabs>
              <w:spacing w:before="49" w:line="270" w:lineRule="atLeast"/>
              <w:ind w:right="72"/>
              <w:rPr>
                <w:sz w:val="20"/>
              </w:rPr>
            </w:pPr>
            <w:r>
              <w:rPr>
                <w:sz w:val="20"/>
              </w:rPr>
              <w:t>Provide technical advice and support in the application of policy and share resources to achieve efficiency in program and project</w:t>
            </w:r>
            <w:r>
              <w:rPr>
                <w:spacing w:val="-25"/>
                <w:sz w:val="20"/>
              </w:rPr>
              <w:t xml:space="preserve"> </w:t>
            </w:r>
            <w:r>
              <w:rPr>
                <w:sz w:val="20"/>
              </w:rPr>
              <w:t>delivery in the coastal zone.</w:t>
            </w:r>
          </w:p>
        </w:tc>
      </w:tr>
      <w:tr w:rsidR="00031930" w14:paraId="32C10243" w14:textId="77777777" w:rsidTr="00132690">
        <w:trPr>
          <w:trHeight w:val="640"/>
        </w:trPr>
        <w:tc>
          <w:tcPr>
            <w:tcW w:w="3763" w:type="dxa"/>
            <w:tcBorders>
              <w:top w:val="single" w:sz="8" w:space="0" w:color="000000"/>
            </w:tcBorders>
          </w:tcPr>
          <w:p w14:paraId="4F41972E" w14:textId="77777777" w:rsidR="00031930" w:rsidRDefault="00031930" w:rsidP="00D079C4">
            <w:pPr>
              <w:pStyle w:val="TableParagraph"/>
              <w:spacing w:before="88"/>
              <w:ind w:left="72"/>
              <w:rPr>
                <w:sz w:val="20"/>
              </w:rPr>
            </w:pPr>
            <w:r>
              <w:rPr>
                <w:sz w:val="20"/>
              </w:rPr>
              <w:t xml:space="preserve">Staff </w:t>
            </w:r>
          </w:p>
        </w:tc>
        <w:tc>
          <w:tcPr>
            <w:tcW w:w="6843" w:type="dxa"/>
            <w:tcBorders>
              <w:top w:val="single" w:sz="8" w:space="0" w:color="000000"/>
            </w:tcBorders>
          </w:tcPr>
          <w:p w14:paraId="2251AF5B" w14:textId="77777777" w:rsidR="00031930" w:rsidRDefault="00031930" w:rsidP="00031930">
            <w:pPr>
              <w:pStyle w:val="TableParagraph"/>
              <w:numPr>
                <w:ilvl w:val="0"/>
                <w:numId w:val="9"/>
              </w:numPr>
              <w:tabs>
                <w:tab w:val="left" w:pos="630"/>
              </w:tabs>
              <w:spacing w:before="49" w:line="270" w:lineRule="atLeast"/>
              <w:ind w:right="167"/>
              <w:rPr>
                <w:sz w:val="20"/>
              </w:rPr>
            </w:pPr>
            <w:r>
              <w:rPr>
                <w:sz w:val="20"/>
              </w:rPr>
              <w:t>Deliver seamless services in the allocation of land and ensuring the appropriate management of property and assets held under</w:t>
            </w:r>
            <w:r>
              <w:rPr>
                <w:spacing w:val="-16"/>
                <w:sz w:val="20"/>
              </w:rPr>
              <w:t xml:space="preserve"> </w:t>
            </w:r>
            <w:r>
              <w:rPr>
                <w:sz w:val="20"/>
              </w:rPr>
              <w:t>tenures in the coastal zone.</w:t>
            </w:r>
          </w:p>
        </w:tc>
      </w:tr>
      <w:tr w:rsidR="00031930" w14:paraId="32AF3631" w14:textId="77777777" w:rsidTr="00132690">
        <w:trPr>
          <w:trHeight w:val="378"/>
        </w:trPr>
        <w:tc>
          <w:tcPr>
            <w:tcW w:w="3763" w:type="dxa"/>
            <w:tcBorders>
              <w:bottom w:val="single" w:sz="8" w:space="0" w:color="000000"/>
            </w:tcBorders>
            <w:shd w:val="clear" w:color="auto" w:fill="BBBDC0"/>
          </w:tcPr>
          <w:p w14:paraId="318093C4" w14:textId="77777777" w:rsidR="00031930" w:rsidRDefault="00031930" w:rsidP="00132690">
            <w:pPr>
              <w:pStyle w:val="TableParagraph"/>
              <w:spacing w:before="105"/>
              <w:ind w:left="72"/>
              <w:rPr>
                <w:b/>
                <w:sz w:val="20"/>
              </w:rPr>
            </w:pPr>
            <w:r>
              <w:rPr>
                <w:b/>
                <w:sz w:val="20"/>
              </w:rPr>
              <w:t>External</w:t>
            </w:r>
          </w:p>
        </w:tc>
        <w:tc>
          <w:tcPr>
            <w:tcW w:w="6843" w:type="dxa"/>
            <w:tcBorders>
              <w:bottom w:val="single" w:sz="8" w:space="0" w:color="000000"/>
            </w:tcBorders>
            <w:shd w:val="clear" w:color="auto" w:fill="BBBDC0"/>
          </w:tcPr>
          <w:p w14:paraId="2CB18E5C" w14:textId="77777777" w:rsidR="00031930" w:rsidRDefault="00031930" w:rsidP="00132690">
            <w:pPr>
              <w:pStyle w:val="TableParagraph"/>
              <w:ind w:left="0"/>
              <w:rPr>
                <w:rFonts w:ascii="Times New Roman"/>
                <w:sz w:val="20"/>
              </w:rPr>
            </w:pPr>
          </w:p>
        </w:tc>
      </w:tr>
      <w:tr w:rsidR="00031930" w14:paraId="0755D999" w14:textId="77777777" w:rsidTr="00132690">
        <w:trPr>
          <w:trHeight w:val="640"/>
        </w:trPr>
        <w:tc>
          <w:tcPr>
            <w:tcW w:w="3763" w:type="dxa"/>
            <w:tcBorders>
              <w:top w:val="single" w:sz="8" w:space="0" w:color="000000"/>
              <w:bottom w:val="single" w:sz="8" w:space="0" w:color="000000"/>
            </w:tcBorders>
          </w:tcPr>
          <w:p w14:paraId="06BEB651" w14:textId="77777777" w:rsidR="00031930" w:rsidRDefault="00031930" w:rsidP="00132690">
            <w:pPr>
              <w:pStyle w:val="TableParagraph"/>
              <w:spacing w:before="88"/>
              <w:ind w:left="72"/>
              <w:rPr>
                <w:sz w:val="20"/>
              </w:rPr>
            </w:pPr>
            <w:r>
              <w:rPr>
                <w:sz w:val="20"/>
              </w:rPr>
              <w:t>Other Government agencies</w:t>
            </w:r>
          </w:p>
        </w:tc>
        <w:tc>
          <w:tcPr>
            <w:tcW w:w="6843" w:type="dxa"/>
            <w:tcBorders>
              <w:top w:val="single" w:sz="8" w:space="0" w:color="000000"/>
              <w:bottom w:val="single" w:sz="8" w:space="0" w:color="000000"/>
            </w:tcBorders>
          </w:tcPr>
          <w:p w14:paraId="5D6503F6" w14:textId="77777777" w:rsidR="00031930" w:rsidRDefault="00031930" w:rsidP="00D079C4">
            <w:pPr>
              <w:pStyle w:val="TableParagraph"/>
              <w:numPr>
                <w:ilvl w:val="0"/>
                <w:numId w:val="8"/>
              </w:numPr>
              <w:tabs>
                <w:tab w:val="left" w:pos="630"/>
              </w:tabs>
              <w:spacing w:before="39" w:line="280" w:lineRule="atLeast"/>
              <w:ind w:right="68"/>
              <w:rPr>
                <w:sz w:val="20"/>
              </w:rPr>
            </w:pPr>
            <w:r>
              <w:rPr>
                <w:sz w:val="20"/>
              </w:rPr>
              <w:t>Provide expert advice on specific Coastal Crown land, property management</w:t>
            </w:r>
            <w:r>
              <w:rPr>
                <w:spacing w:val="-20"/>
                <w:sz w:val="20"/>
              </w:rPr>
              <w:t xml:space="preserve"> </w:t>
            </w:r>
            <w:r>
              <w:rPr>
                <w:sz w:val="20"/>
              </w:rPr>
              <w:t>and natural resource management</w:t>
            </w:r>
            <w:r>
              <w:rPr>
                <w:spacing w:val="-3"/>
                <w:sz w:val="20"/>
              </w:rPr>
              <w:t xml:space="preserve"> </w:t>
            </w:r>
            <w:r>
              <w:rPr>
                <w:sz w:val="20"/>
              </w:rPr>
              <w:t>issues.</w:t>
            </w:r>
          </w:p>
        </w:tc>
      </w:tr>
      <w:tr w:rsidR="00031930" w14:paraId="6BF8DB0D" w14:textId="77777777" w:rsidTr="00132690">
        <w:trPr>
          <w:trHeight w:val="1199"/>
        </w:trPr>
        <w:tc>
          <w:tcPr>
            <w:tcW w:w="3763" w:type="dxa"/>
            <w:tcBorders>
              <w:top w:val="single" w:sz="8" w:space="0" w:color="000000"/>
              <w:bottom w:val="single" w:sz="8" w:space="0" w:color="000000"/>
            </w:tcBorders>
          </w:tcPr>
          <w:p w14:paraId="4DCA74DE" w14:textId="5609E1A5" w:rsidR="00031930" w:rsidRDefault="00031930" w:rsidP="001167E8">
            <w:pPr>
              <w:pStyle w:val="TableParagraph"/>
              <w:spacing w:before="88" w:line="292" w:lineRule="auto"/>
              <w:ind w:left="72"/>
              <w:rPr>
                <w:sz w:val="20"/>
              </w:rPr>
            </w:pPr>
            <w:r>
              <w:rPr>
                <w:sz w:val="20"/>
              </w:rPr>
              <w:t>Customers and Stakeholders including Local Government, Crown Land Managers and general business</w:t>
            </w:r>
            <w:r w:rsidR="001167E8">
              <w:rPr>
                <w:sz w:val="20"/>
              </w:rPr>
              <w:t xml:space="preserve"> </w:t>
            </w:r>
            <w:r>
              <w:rPr>
                <w:sz w:val="20"/>
              </w:rPr>
              <w:t>community</w:t>
            </w:r>
          </w:p>
        </w:tc>
        <w:tc>
          <w:tcPr>
            <w:tcW w:w="6843" w:type="dxa"/>
            <w:tcBorders>
              <w:top w:val="single" w:sz="8" w:space="0" w:color="000000"/>
              <w:bottom w:val="single" w:sz="8" w:space="0" w:color="000000"/>
            </w:tcBorders>
          </w:tcPr>
          <w:p w14:paraId="6AF24974" w14:textId="77777777" w:rsidR="00031930" w:rsidRDefault="00031930" w:rsidP="00031930">
            <w:pPr>
              <w:pStyle w:val="TableParagraph"/>
              <w:numPr>
                <w:ilvl w:val="0"/>
                <w:numId w:val="7"/>
              </w:numPr>
              <w:tabs>
                <w:tab w:val="left" w:pos="630"/>
              </w:tabs>
              <w:spacing w:before="74" w:line="288" w:lineRule="auto"/>
              <w:ind w:right="486"/>
              <w:rPr>
                <w:sz w:val="20"/>
              </w:rPr>
            </w:pPr>
            <w:r>
              <w:rPr>
                <w:sz w:val="20"/>
              </w:rPr>
              <w:t>Provide expert advice and seek information on Coastal Crown land and</w:t>
            </w:r>
            <w:r>
              <w:rPr>
                <w:spacing w:val="-14"/>
                <w:sz w:val="20"/>
              </w:rPr>
              <w:t xml:space="preserve"> </w:t>
            </w:r>
            <w:r>
              <w:rPr>
                <w:sz w:val="20"/>
              </w:rPr>
              <w:t>property management and natural resource management</w:t>
            </w:r>
            <w:r>
              <w:rPr>
                <w:spacing w:val="-9"/>
                <w:sz w:val="20"/>
              </w:rPr>
              <w:t xml:space="preserve"> </w:t>
            </w:r>
            <w:r>
              <w:rPr>
                <w:sz w:val="20"/>
              </w:rPr>
              <w:t>issues.</w:t>
            </w:r>
          </w:p>
        </w:tc>
      </w:tr>
      <w:tr w:rsidR="00031930" w14:paraId="05B468D5" w14:textId="77777777" w:rsidTr="00132690">
        <w:trPr>
          <w:trHeight w:val="361"/>
        </w:trPr>
        <w:tc>
          <w:tcPr>
            <w:tcW w:w="3763" w:type="dxa"/>
            <w:tcBorders>
              <w:top w:val="single" w:sz="8" w:space="0" w:color="000000"/>
              <w:bottom w:val="single" w:sz="8" w:space="0" w:color="BBBDC0"/>
            </w:tcBorders>
          </w:tcPr>
          <w:p w14:paraId="44F881ED" w14:textId="77777777" w:rsidR="00031930" w:rsidRDefault="00031930" w:rsidP="00132690">
            <w:pPr>
              <w:pStyle w:val="TableParagraph"/>
              <w:spacing w:before="90"/>
              <w:ind w:left="72"/>
              <w:rPr>
                <w:sz w:val="20"/>
              </w:rPr>
            </w:pPr>
            <w:r>
              <w:rPr>
                <w:sz w:val="20"/>
              </w:rPr>
              <w:t>Contractors and Agents</w:t>
            </w:r>
          </w:p>
        </w:tc>
        <w:tc>
          <w:tcPr>
            <w:tcW w:w="6843" w:type="dxa"/>
            <w:tcBorders>
              <w:top w:val="single" w:sz="8" w:space="0" w:color="000000"/>
              <w:bottom w:val="single" w:sz="8" w:space="0" w:color="BBBDC0"/>
            </w:tcBorders>
          </w:tcPr>
          <w:p w14:paraId="0C9D32D9" w14:textId="5422537A" w:rsidR="00031930" w:rsidRDefault="00031930" w:rsidP="00031930">
            <w:pPr>
              <w:pStyle w:val="TableParagraph"/>
              <w:numPr>
                <w:ilvl w:val="0"/>
                <w:numId w:val="6"/>
              </w:numPr>
              <w:tabs>
                <w:tab w:val="left" w:pos="630"/>
              </w:tabs>
              <w:spacing w:before="77"/>
              <w:rPr>
                <w:sz w:val="20"/>
              </w:rPr>
            </w:pPr>
            <w:r>
              <w:rPr>
                <w:sz w:val="20"/>
              </w:rPr>
              <w:t>Contracting services to deliver asset management</w:t>
            </w:r>
            <w:r>
              <w:rPr>
                <w:spacing w:val="-9"/>
                <w:sz w:val="20"/>
              </w:rPr>
              <w:t xml:space="preserve"> </w:t>
            </w:r>
            <w:r>
              <w:rPr>
                <w:sz w:val="20"/>
              </w:rPr>
              <w:t>functions</w:t>
            </w:r>
            <w:r w:rsidR="001167E8">
              <w:rPr>
                <w:sz w:val="20"/>
              </w:rPr>
              <w:t>.</w:t>
            </w:r>
          </w:p>
        </w:tc>
      </w:tr>
    </w:tbl>
    <w:p w14:paraId="7526571E" w14:textId="77777777" w:rsidR="00031930" w:rsidRDefault="00031930" w:rsidP="00031930">
      <w:pPr>
        <w:pStyle w:val="BodyText"/>
        <w:rPr>
          <w:b/>
          <w:sz w:val="28"/>
        </w:rPr>
      </w:pPr>
    </w:p>
    <w:p w14:paraId="5AE90C63" w14:textId="77777777" w:rsidR="00031930" w:rsidRDefault="00031930" w:rsidP="00031930">
      <w:pPr>
        <w:pStyle w:val="BodyText"/>
        <w:spacing w:before="3"/>
        <w:rPr>
          <w:b/>
          <w:sz w:val="23"/>
        </w:rPr>
      </w:pPr>
    </w:p>
    <w:p w14:paraId="398D20C9" w14:textId="77777777" w:rsidR="00031930" w:rsidRDefault="00031930" w:rsidP="00031930">
      <w:pPr>
        <w:rPr>
          <w:b/>
          <w:sz w:val="26"/>
        </w:rPr>
      </w:pPr>
      <w:r>
        <w:rPr>
          <w:b/>
          <w:sz w:val="26"/>
        </w:rPr>
        <w:lastRenderedPageBreak/>
        <w:t>Role dimensions</w:t>
      </w:r>
    </w:p>
    <w:p w14:paraId="762F8B4B" w14:textId="77777777" w:rsidR="00031930" w:rsidRDefault="00031930" w:rsidP="00031930">
      <w:pPr>
        <w:pStyle w:val="Heading2"/>
        <w:spacing w:before="118"/>
      </w:pPr>
      <w:r>
        <w:rPr>
          <w:color w:val="6C6D70"/>
        </w:rPr>
        <w:t>Decision making</w:t>
      </w:r>
    </w:p>
    <w:p w14:paraId="18FFB901" w14:textId="77777777" w:rsidR="00031930" w:rsidRDefault="00031930" w:rsidP="00031930">
      <w:pPr>
        <w:pStyle w:val="BodyText"/>
        <w:spacing w:before="122"/>
      </w:pPr>
      <w:r>
        <w:t>In association with the Director, Regional Operations East, the role is responsible for:</w:t>
      </w:r>
    </w:p>
    <w:p w14:paraId="25691F7A" w14:textId="77777777" w:rsidR="00031930" w:rsidRDefault="00031930" w:rsidP="00031930">
      <w:pPr>
        <w:pStyle w:val="BodyText"/>
        <w:spacing w:before="9"/>
        <w:rPr>
          <w:sz w:val="20"/>
        </w:rPr>
      </w:pPr>
    </w:p>
    <w:p w14:paraId="4CE94311" w14:textId="3B759403" w:rsidR="00031930" w:rsidRDefault="00031930" w:rsidP="001167E8">
      <w:pPr>
        <w:pStyle w:val="ListParagraph"/>
        <w:widowControl w:val="0"/>
        <w:numPr>
          <w:ilvl w:val="0"/>
          <w:numId w:val="13"/>
        </w:numPr>
        <w:tabs>
          <w:tab w:val="left" w:pos="901"/>
        </w:tabs>
        <w:autoSpaceDE w:val="0"/>
        <w:autoSpaceDN w:val="0"/>
        <w:spacing w:after="0"/>
        <w:ind w:right="136"/>
        <w:contextualSpacing w:val="0"/>
      </w:pPr>
      <w:proofErr w:type="spellStart"/>
      <w:r>
        <w:t>prioritising</w:t>
      </w:r>
      <w:proofErr w:type="spellEnd"/>
      <w:r>
        <w:t xml:space="preserve"> and determining the appropriate course of action in the use and allocation of Coastal Crown land and the negotiation of tenure arrangements, managing the access to resources to deliver on the Department’s objectives and customer’s needs</w:t>
      </w:r>
      <w:r w:rsidR="001167E8">
        <w:t>.</w:t>
      </w:r>
    </w:p>
    <w:p w14:paraId="2BBEC269" w14:textId="0BC90FF3" w:rsidR="00031930" w:rsidRDefault="00031930" w:rsidP="001167E8">
      <w:pPr>
        <w:pStyle w:val="ListParagraph"/>
        <w:widowControl w:val="0"/>
        <w:numPr>
          <w:ilvl w:val="0"/>
          <w:numId w:val="13"/>
        </w:numPr>
        <w:tabs>
          <w:tab w:val="left" w:pos="901"/>
        </w:tabs>
        <w:autoSpaceDE w:val="0"/>
        <w:autoSpaceDN w:val="0"/>
        <w:spacing w:after="0"/>
        <w:ind w:right="505"/>
        <w:contextualSpacing w:val="0"/>
      </w:pPr>
      <w:r>
        <w:t>making decisions in a timely manner that manage and mitigate financial and governance risks while delivering outcomes for the</w:t>
      </w:r>
      <w:r>
        <w:rPr>
          <w:spacing w:val="-2"/>
        </w:rPr>
        <w:t xml:space="preserve"> </w:t>
      </w:r>
      <w:r w:rsidR="001167E8">
        <w:t>organization.</w:t>
      </w:r>
    </w:p>
    <w:p w14:paraId="50350AD0" w14:textId="25426F74" w:rsidR="00031930" w:rsidRDefault="00031930" w:rsidP="001167E8">
      <w:pPr>
        <w:pStyle w:val="ListParagraph"/>
        <w:widowControl w:val="0"/>
        <w:numPr>
          <w:ilvl w:val="0"/>
          <w:numId w:val="13"/>
        </w:numPr>
        <w:tabs>
          <w:tab w:val="left" w:pos="901"/>
        </w:tabs>
        <w:autoSpaceDE w:val="0"/>
        <w:autoSpaceDN w:val="0"/>
        <w:spacing w:after="0"/>
        <w:ind w:right="176"/>
        <w:contextualSpacing w:val="0"/>
      </w:pPr>
      <w:r>
        <w:t>identifying and assessing innovative solutions that will drive economic growth, improve productivity</w:t>
      </w:r>
      <w:r>
        <w:rPr>
          <w:spacing w:val="-27"/>
        </w:rPr>
        <w:t xml:space="preserve"> </w:t>
      </w:r>
      <w:r>
        <w:t>and enhance service</w:t>
      </w:r>
      <w:r>
        <w:rPr>
          <w:spacing w:val="-1"/>
        </w:rPr>
        <w:t xml:space="preserve"> </w:t>
      </w:r>
      <w:r>
        <w:t>delivery</w:t>
      </w:r>
      <w:r w:rsidR="001167E8">
        <w:t>.</w:t>
      </w:r>
    </w:p>
    <w:p w14:paraId="1DECB125" w14:textId="4EE0E873" w:rsidR="00031930" w:rsidRDefault="00031930" w:rsidP="001167E8">
      <w:pPr>
        <w:pStyle w:val="ListParagraph"/>
        <w:widowControl w:val="0"/>
        <w:numPr>
          <w:ilvl w:val="0"/>
          <w:numId w:val="13"/>
        </w:numPr>
        <w:tabs>
          <w:tab w:val="left" w:pos="901"/>
        </w:tabs>
        <w:autoSpaceDE w:val="0"/>
        <w:autoSpaceDN w:val="0"/>
        <w:spacing w:after="0" w:line="278" w:lineRule="auto"/>
        <w:ind w:right="447"/>
        <w:contextualSpacing w:val="0"/>
      </w:pPr>
      <w:r>
        <w:t>implementing the statutory and regulatory functions of the Minister under delegation ensuring</w:t>
      </w:r>
      <w:r>
        <w:rPr>
          <w:spacing w:val="-33"/>
        </w:rPr>
        <w:t xml:space="preserve"> </w:t>
      </w:r>
      <w:r>
        <w:t>proper administrative law and decision-making procedures and processes are</w:t>
      </w:r>
      <w:r>
        <w:rPr>
          <w:spacing w:val="-10"/>
        </w:rPr>
        <w:t xml:space="preserve"> </w:t>
      </w:r>
      <w:r>
        <w:t>maintained</w:t>
      </w:r>
      <w:r w:rsidR="001167E8">
        <w:t>.</w:t>
      </w:r>
    </w:p>
    <w:p w14:paraId="1C549B48" w14:textId="77777777" w:rsidR="00031930" w:rsidRDefault="00031930" w:rsidP="00031930">
      <w:pPr>
        <w:pStyle w:val="Heading2"/>
        <w:spacing w:before="193"/>
      </w:pPr>
      <w:r>
        <w:rPr>
          <w:color w:val="6C6D70"/>
        </w:rPr>
        <w:t>Reporting line</w:t>
      </w:r>
    </w:p>
    <w:p w14:paraId="74D5CD87" w14:textId="6D6DD5CA" w:rsidR="00031930" w:rsidRDefault="00031930" w:rsidP="00031930">
      <w:pPr>
        <w:pStyle w:val="BodyText"/>
        <w:spacing w:before="122" w:line="276" w:lineRule="auto"/>
        <w:ind w:right="424"/>
      </w:pPr>
      <w:r>
        <w:t>Director, Regional Operations East</w:t>
      </w:r>
    </w:p>
    <w:p w14:paraId="493AB2F9" w14:textId="77777777" w:rsidR="00031930" w:rsidRDefault="00031930" w:rsidP="00031930">
      <w:pPr>
        <w:pStyle w:val="Heading2"/>
        <w:spacing w:before="199"/>
      </w:pPr>
      <w:r>
        <w:rPr>
          <w:color w:val="6C6D70"/>
        </w:rPr>
        <w:t>Direct reports</w:t>
      </w:r>
    </w:p>
    <w:p w14:paraId="6BF0C8E8" w14:textId="77777777" w:rsidR="00031930" w:rsidRDefault="00031930" w:rsidP="00031930">
      <w:pPr>
        <w:pStyle w:val="BodyText"/>
        <w:spacing w:before="10"/>
      </w:pPr>
      <w:r>
        <w:t>Up to 5 direct reports</w:t>
      </w:r>
    </w:p>
    <w:p w14:paraId="0F584CF1" w14:textId="77777777" w:rsidR="00031930" w:rsidRDefault="00031930" w:rsidP="00031930">
      <w:pPr>
        <w:pStyle w:val="BodyText"/>
        <w:spacing w:before="10"/>
        <w:ind w:firstLine="180"/>
        <w:rPr>
          <w:sz w:val="19"/>
        </w:rPr>
      </w:pPr>
    </w:p>
    <w:p w14:paraId="498C7951" w14:textId="77777777" w:rsidR="00031930" w:rsidRDefault="00031930" w:rsidP="00031930">
      <w:pPr>
        <w:pStyle w:val="Heading2"/>
      </w:pPr>
      <w:r>
        <w:rPr>
          <w:color w:val="6C6D70"/>
        </w:rPr>
        <w:t>Budget/Expenditure</w:t>
      </w:r>
    </w:p>
    <w:p w14:paraId="2D16E202" w14:textId="77777777" w:rsidR="00031930" w:rsidRDefault="00031930" w:rsidP="00031930">
      <w:pPr>
        <w:pStyle w:val="BodyText"/>
        <w:spacing w:before="122"/>
      </w:pPr>
      <w:r>
        <w:t>Financial delegation of up to $250,000 from approved budget allocations.</w:t>
      </w:r>
    </w:p>
    <w:p w14:paraId="61E92870" w14:textId="77777777" w:rsidR="00031930" w:rsidRDefault="00031930" w:rsidP="00031930">
      <w:pPr>
        <w:pStyle w:val="BodyText"/>
        <w:spacing w:before="7"/>
        <w:rPr>
          <w:sz w:val="20"/>
        </w:rPr>
      </w:pPr>
    </w:p>
    <w:p w14:paraId="48C135FE" w14:textId="77777777" w:rsidR="00031930" w:rsidRDefault="00031930" w:rsidP="00031930">
      <w:pPr>
        <w:pStyle w:val="Heading1"/>
      </w:pPr>
      <w:r>
        <w:t>Key knowledge and experience</w:t>
      </w:r>
    </w:p>
    <w:p w14:paraId="37411AEE" w14:textId="77777777" w:rsidR="00031930" w:rsidRDefault="00031930" w:rsidP="00031930">
      <w:pPr>
        <w:pStyle w:val="ListParagraph"/>
        <w:widowControl w:val="0"/>
        <w:numPr>
          <w:ilvl w:val="0"/>
          <w:numId w:val="14"/>
        </w:numPr>
        <w:tabs>
          <w:tab w:val="left" w:pos="747"/>
        </w:tabs>
        <w:autoSpaceDE w:val="0"/>
        <w:autoSpaceDN w:val="0"/>
        <w:spacing w:after="0" w:line="240" w:lineRule="auto"/>
        <w:ind w:right="1400"/>
      </w:pPr>
      <w:r>
        <w:t>Knowledge and understanding of coastal management, planning, land and natural resource related legislation and understanding of key commercial, environmental and social drivers in property</w:t>
      </w:r>
      <w:r w:rsidRPr="00031930">
        <w:rPr>
          <w:spacing w:val="-6"/>
        </w:rPr>
        <w:t xml:space="preserve"> </w:t>
      </w:r>
      <w:r>
        <w:t>management.</w:t>
      </w:r>
    </w:p>
    <w:p w14:paraId="57B2E524" w14:textId="77777777" w:rsidR="00031930" w:rsidRDefault="00031930" w:rsidP="00031930">
      <w:pPr>
        <w:pStyle w:val="Heading1"/>
        <w:spacing w:before="200"/>
      </w:pPr>
      <w:r>
        <w:t>Essential requirements</w:t>
      </w:r>
    </w:p>
    <w:p w14:paraId="050D7744" w14:textId="77777777" w:rsidR="00031930" w:rsidRDefault="00031930" w:rsidP="00031930">
      <w:pPr>
        <w:pStyle w:val="ListParagraph"/>
        <w:widowControl w:val="0"/>
        <w:numPr>
          <w:ilvl w:val="0"/>
          <w:numId w:val="12"/>
        </w:numPr>
        <w:tabs>
          <w:tab w:val="left" w:pos="747"/>
        </w:tabs>
        <w:autoSpaceDE w:val="0"/>
        <w:autoSpaceDN w:val="0"/>
        <w:spacing w:before="247" w:after="0" w:line="240" w:lineRule="auto"/>
        <w:ind w:left="746"/>
        <w:contextualSpacing w:val="0"/>
      </w:pPr>
      <w:r>
        <w:t>Tertiary qualifications in a relevant field and/or equivalent level of knowledge and</w:t>
      </w:r>
      <w:r>
        <w:rPr>
          <w:spacing w:val="-19"/>
        </w:rPr>
        <w:t xml:space="preserve"> </w:t>
      </w:r>
      <w:r>
        <w:t>experience.</w:t>
      </w:r>
    </w:p>
    <w:p w14:paraId="70A50F5E" w14:textId="28BC1829" w:rsidR="00031930" w:rsidRDefault="00031930" w:rsidP="00031930">
      <w:pPr>
        <w:pStyle w:val="ListParagraph"/>
        <w:widowControl w:val="0"/>
        <w:numPr>
          <w:ilvl w:val="0"/>
          <w:numId w:val="12"/>
        </w:numPr>
        <w:tabs>
          <w:tab w:val="left" w:pos="747"/>
        </w:tabs>
        <w:autoSpaceDE w:val="0"/>
        <w:autoSpaceDN w:val="0"/>
        <w:spacing w:before="35" w:after="0" w:line="240" w:lineRule="auto"/>
        <w:ind w:left="746"/>
        <w:contextualSpacing w:val="0"/>
      </w:pPr>
      <w:r>
        <w:t>Current drivers’ license and willingness to</w:t>
      </w:r>
      <w:r>
        <w:rPr>
          <w:spacing w:val="-2"/>
        </w:rPr>
        <w:t xml:space="preserve"> </w:t>
      </w:r>
      <w:r>
        <w:t>travel.</w:t>
      </w:r>
    </w:p>
    <w:p w14:paraId="52F7AF9D" w14:textId="77777777" w:rsidR="001167E8" w:rsidRDefault="001167E8" w:rsidP="001167E8">
      <w:pPr>
        <w:widowControl w:val="0"/>
        <w:tabs>
          <w:tab w:val="left" w:pos="747"/>
        </w:tabs>
        <w:autoSpaceDE w:val="0"/>
        <w:autoSpaceDN w:val="0"/>
        <w:spacing w:before="35" w:after="0" w:line="240" w:lineRule="auto"/>
      </w:pPr>
    </w:p>
    <w:p w14:paraId="4B232C6F" w14:textId="77777777" w:rsidR="0053320E" w:rsidRPr="00C978B9" w:rsidRDefault="0053320E" w:rsidP="0053320E">
      <w:pPr>
        <w:pStyle w:val="Heading1"/>
      </w:pPr>
      <w:r w:rsidRPr="00C978B9">
        <w:t>Capabilities for the role</w:t>
      </w:r>
    </w:p>
    <w:p w14:paraId="1F6C8547" w14:textId="77777777" w:rsidR="0053320E" w:rsidRPr="00175AAF" w:rsidRDefault="0053320E" w:rsidP="0053320E">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141BE4D" w14:textId="77777777" w:rsidR="0053320E" w:rsidRPr="00175AAF" w:rsidRDefault="0053320E" w:rsidP="0053320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722E4AB7" w14:textId="77777777" w:rsidR="0053320E" w:rsidRPr="00C978B9" w:rsidRDefault="0053320E" w:rsidP="0053320E">
      <w:pPr>
        <w:pStyle w:val="Heading1"/>
      </w:pPr>
      <w:r w:rsidRPr="00C978B9">
        <w:lastRenderedPageBreak/>
        <w:t xml:space="preserve">Focus </w:t>
      </w:r>
      <w:r>
        <w:t>c</w:t>
      </w:r>
      <w:r w:rsidRPr="00C978B9">
        <w:t>apabilities</w:t>
      </w:r>
    </w:p>
    <w:p w14:paraId="74F537E7" w14:textId="77777777" w:rsidR="0053320E" w:rsidRDefault="0053320E" w:rsidP="0053320E">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7E6E88A2" w14:textId="77777777" w:rsidR="0053320E" w:rsidRDefault="0053320E" w:rsidP="0053320E">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717CA875" w14:textId="77777777" w:rsidR="0053320E" w:rsidRPr="00BB12E9" w:rsidRDefault="0053320E" w:rsidP="0053320E">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53320E" w:rsidRPr="00803E47" w14:paraId="7737CE6E" w14:textId="77777777" w:rsidTr="00132690">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56578936" w14:textId="77777777" w:rsidR="0053320E" w:rsidRPr="00803E47" w:rsidRDefault="0053320E" w:rsidP="00132690">
            <w:pPr>
              <w:pStyle w:val="TableTextWhite0"/>
              <w:keepNext/>
              <w:jc w:val="both"/>
            </w:pPr>
            <w:r w:rsidRPr="00051E80">
              <w:rPr>
                <w:sz w:val="24"/>
                <w:szCs w:val="24"/>
              </w:rPr>
              <w:t>FOCUS CAPABILITIES</w:t>
            </w:r>
          </w:p>
        </w:tc>
      </w:tr>
      <w:tr w:rsidR="0053320E" w:rsidRPr="00C978B9" w14:paraId="027DC9D7" w14:textId="77777777" w:rsidTr="00132690">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2F74ECB" w14:textId="77777777" w:rsidR="0053320E" w:rsidRPr="00C978B9" w:rsidRDefault="0053320E" w:rsidP="00132690">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54968CE6" w14:textId="77777777" w:rsidR="0053320E" w:rsidRPr="00C978B9" w:rsidRDefault="0053320E" w:rsidP="00132690">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EA83483" w14:textId="77777777" w:rsidR="0053320E" w:rsidRDefault="0053320E" w:rsidP="00132690">
            <w:pPr>
              <w:pStyle w:val="TableText"/>
              <w:keepNext/>
              <w:rPr>
                <w:b/>
              </w:rPr>
            </w:pPr>
          </w:p>
        </w:tc>
        <w:tc>
          <w:tcPr>
            <w:tcW w:w="4770" w:type="dxa"/>
            <w:tcBorders>
              <w:bottom w:val="single" w:sz="12" w:space="0" w:color="auto"/>
            </w:tcBorders>
            <w:shd w:val="clear" w:color="auto" w:fill="BCBEC0"/>
          </w:tcPr>
          <w:p w14:paraId="05F36115" w14:textId="77777777" w:rsidR="0053320E" w:rsidRDefault="0053320E" w:rsidP="00132690">
            <w:pPr>
              <w:pStyle w:val="TableText"/>
              <w:keepNext/>
              <w:rPr>
                <w:b/>
              </w:rPr>
            </w:pPr>
            <w:r>
              <w:rPr>
                <w:b/>
              </w:rPr>
              <w:t>Behavioural indicators</w:t>
            </w:r>
          </w:p>
        </w:tc>
        <w:tc>
          <w:tcPr>
            <w:tcW w:w="1606" w:type="dxa"/>
            <w:tcBorders>
              <w:bottom w:val="single" w:sz="12" w:space="0" w:color="auto"/>
            </w:tcBorders>
            <w:shd w:val="clear" w:color="auto" w:fill="BCBEC0"/>
          </w:tcPr>
          <w:p w14:paraId="64E00DC9" w14:textId="77777777" w:rsidR="0053320E" w:rsidRDefault="0053320E" w:rsidP="00132690">
            <w:pPr>
              <w:pStyle w:val="TableText"/>
              <w:keepNext/>
              <w:jc w:val="both"/>
              <w:rPr>
                <w:b/>
              </w:rPr>
            </w:pPr>
            <w:r>
              <w:rPr>
                <w:b/>
              </w:rPr>
              <w:t xml:space="preserve">Level </w:t>
            </w:r>
          </w:p>
        </w:tc>
      </w:tr>
      <w:tr w:rsidR="0053320E" w:rsidRPr="00C978B9" w14:paraId="01482DAE" w14:textId="77777777" w:rsidTr="00132690">
        <w:tc>
          <w:tcPr>
            <w:tcW w:w="1406" w:type="dxa"/>
            <w:vMerge w:val="restart"/>
            <w:tcBorders>
              <w:bottom w:val="single" w:sz="4" w:space="0" w:color="BCBEC0"/>
            </w:tcBorders>
          </w:tcPr>
          <w:p w14:paraId="2EB4ED36" w14:textId="77777777" w:rsidR="0053320E" w:rsidRPr="00C978B9" w:rsidRDefault="0053320E" w:rsidP="00132690">
            <w:pPr>
              <w:keepNext/>
            </w:pPr>
            <w:r>
              <w:rPr>
                <w:noProof/>
                <w:lang w:eastAsia="en-AU"/>
              </w:rPr>
              <w:drawing>
                <wp:inline distT="0" distB="0" distL="0" distR="0" wp14:anchorId="5892DD8C" wp14:editId="3661085B">
                  <wp:extent cx="847725" cy="8477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DFCFB9F" w14:textId="77777777" w:rsidR="0053320E" w:rsidRPr="00A8226F" w:rsidRDefault="0053320E" w:rsidP="00132690">
            <w:pPr>
              <w:pStyle w:val="TableText"/>
              <w:keepNext/>
              <w:rPr>
                <w:b/>
              </w:rPr>
            </w:pPr>
            <w:r>
              <w:rPr>
                <w:b/>
              </w:rPr>
              <w:t>Act with Integrity</w:t>
            </w:r>
          </w:p>
          <w:p w14:paraId="1D4DECCA" w14:textId="77777777" w:rsidR="0053320E" w:rsidRPr="00AA57E3" w:rsidRDefault="0053320E" w:rsidP="00132690">
            <w:pPr>
              <w:pStyle w:val="TableText"/>
              <w:keepNext/>
            </w:pPr>
            <w:r>
              <w:t>Be ethical and professional, and uphold and promote the public sector values</w:t>
            </w:r>
          </w:p>
        </w:tc>
        <w:tc>
          <w:tcPr>
            <w:tcW w:w="4770" w:type="dxa"/>
            <w:tcBorders>
              <w:bottom w:val="single" w:sz="4" w:space="0" w:color="BCBEC0"/>
            </w:tcBorders>
          </w:tcPr>
          <w:p w14:paraId="5181B5C2" w14:textId="77777777" w:rsidR="0053320E" w:rsidRPr="00AA57E3" w:rsidRDefault="0053320E" w:rsidP="0053320E">
            <w:pPr>
              <w:pStyle w:val="TableBullet"/>
              <w:tabs>
                <w:tab w:val="clear" w:pos="284"/>
                <w:tab w:val="num" w:pos="360"/>
              </w:tabs>
              <w:ind w:left="360" w:hanging="360"/>
            </w:pPr>
            <w:r>
              <w:t>Model the highest standards of ethical and professional behaviour and reinforce their use</w:t>
            </w:r>
          </w:p>
          <w:p w14:paraId="7826AC0A" w14:textId="77777777" w:rsidR="0053320E" w:rsidRPr="00AA57E3" w:rsidRDefault="0053320E" w:rsidP="0053320E">
            <w:pPr>
              <w:pStyle w:val="TableBullet"/>
              <w:tabs>
                <w:tab w:val="clear" w:pos="284"/>
                <w:tab w:val="num" w:pos="360"/>
              </w:tabs>
              <w:ind w:left="360" w:hanging="360"/>
            </w:pPr>
            <w:r>
              <w:t>Represent the organisation in an honest, ethical and professional way and set an example for others to follow</w:t>
            </w:r>
          </w:p>
          <w:p w14:paraId="7EA2F04B" w14:textId="77777777" w:rsidR="0053320E" w:rsidRPr="00AA57E3" w:rsidRDefault="0053320E" w:rsidP="0053320E">
            <w:pPr>
              <w:pStyle w:val="TableBullet"/>
              <w:tabs>
                <w:tab w:val="clear" w:pos="284"/>
                <w:tab w:val="num" w:pos="360"/>
              </w:tabs>
              <w:ind w:left="360" w:hanging="360"/>
            </w:pPr>
            <w:r>
              <w:t>Promote a culture of integrity and professionalism within the organisation and in dealings external to government</w:t>
            </w:r>
          </w:p>
          <w:p w14:paraId="4BE96668" w14:textId="77777777" w:rsidR="0053320E" w:rsidRPr="00AA57E3" w:rsidRDefault="0053320E" w:rsidP="0053320E">
            <w:pPr>
              <w:pStyle w:val="TableBullet"/>
              <w:tabs>
                <w:tab w:val="clear" w:pos="284"/>
                <w:tab w:val="num" w:pos="360"/>
              </w:tabs>
              <w:ind w:left="360" w:hanging="360"/>
            </w:pPr>
            <w:r>
              <w:t>Monitor ethical practices, standards and systems and reinforce their use</w:t>
            </w:r>
          </w:p>
          <w:p w14:paraId="540A72AE" w14:textId="77777777" w:rsidR="0053320E" w:rsidRPr="00AA57E3" w:rsidRDefault="0053320E" w:rsidP="0053320E">
            <w:pPr>
              <w:pStyle w:val="TableBullet"/>
              <w:tabs>
                <w:tab w:val="clear" w:pos="284"/>
                <w:tab w:val="num" w:pos="360"/>
              </w:tabs>
              <w:ind w:left="360" w:hanging="360"/>
            </w:pPr>
            <w:r>
              <w:t>Act promptly on reported breaches of legislation, policies and guidelines</w:t>
            </w:r>
          </w:p>
        </w:tc>
        <w:tc>
          <w:tcPr>
            <w:tcW w:w="1606" w:type="dxa"/>
            <w:tcBorders>
              <w:bottom w:val="single" w:sz="4" w:space="0" w:color="BCBEC0"/>
            </w:tcBorders>
          </w:tcPr>
          <w:p w14:paraId="2FDE6151" w14:textId="77777777" w:rsidR="0053320E" w:rsidRDefault="0053320E" w:rsidP="00132690">
            <w:pPr>
              <w:pStyle w:val="TableBullet"/>
              <w:numPr>
                <w:ilvl w:val="0"/>
                <w:numId w:val="0"/>
              </w:numPr>
              <w:jc w:val="both"/>
            </w:pPr>
            <w:r>
              <w:t>Advanced</w:t>
            </w:r>
          </w:p>
        </w:tc>
      </w:tr>
      <w:tr w:rsidR="0053320E" w:rsidRPr="00C978B9" w14:paraId="51DA97C1" w14:textId="77777777" w:rsidTr="00132690">
        <w:tc>
          <w:tcPr>
            <w:tcW w:w="1406" w:type="dxa"/>
            <w:vMerge w:val="restart"/>
            <w:tcBorders>
              <w:bottom w:val="single" w:sz="4" w:space="0" w:color="BCBEC0"/>
            </w:tcBorders>
          </w:tcPr>
          <w:p w14:paraId="490D2A1A" w14:textId="77777777" w:rsidR="0053320E" w:rsidRPr="00C978B9" w:rsidRDefault="0053320E" w:rsidP="00132690">
            <w:pPr>
              <w:keepNext/>
            </w:pPr>
            <w:r>
              <w:rPr>
                <w:noProof/>
                <w:lang w:eastAsia="en-AU"/>
              </w:rPr>
              <w:drawing>
                <wp:inline distT="0" distB="0" distL="0" distR="0" wp14:anchorId="568D7745" wp14:editId="0C256983">
                  <wp:extent cx="847725" cy="847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91502A3" w14:textId="77777777" w:rsidR="0053320E" w:rsidRPr="00A8226F" w:rsidRDefault="0053320E" w:rsidP="00132690">
            <w:pPr>
              <w:pStyle w:val="TableText"/>
              <w:keepNext/>
              <w:rPr>
                <w:b/>
              </w:rPr>
            </w:pPr>
            <w:r>
              <w:rPr>
                <w:b/>
              </w:rPr>
              <w:t>Communicate Effectively</w:t>
            </w:r>
          </w:p>
          <w:p w14:paraId="5612E854" w14:textId="77777777" w:rsidR="0053320E" w:rsidRPr="00AA57E3" w:rsidRDefault="0053320E" w:rsidP="00132690">
            <w:pPr>
              <w:pStyle w:val="TableText"/>
              <w:keepNext/>
            </w:pPr>
            <w:r>
              <w:t>Communicate clearly, actively listen to others, and respond with understanding and respect</w:t>
            </w:r>
          </w:p>
        </w:tc>
        <w:tc>
          <w:tcPr>
            <w:tcW w:w="4770" w:type="dxa"/>
            <w:tcBorders>
              <w:bottom w:val="single" w:sz="4" w:space="0" w:color="BCBEC0"/>
            </w:tcBorders>
          </w:tcPr>
          <w:p w14:paraId="2E67B270" w14:textId="77777777" w:rsidR="0053320E" w:rsidRPr="00AA57E3" w:rsidRDefault="0053320E" w:rsidP="0053320E">
            <w:pPr>
              <w:pStyle w:val="TableBullet"/>
              <w:tabs>
                <w:tab w:val="clear" w:pos="284"/>
                <w:tab w:val="num" w:pos="360"/>
              </w:tabs>
              <w:ind w:left="360" w:hanging="360"/>
            </w:pPr>
            <w:r>
              <w:t>Present with credibility, engage diverse audiences and test levels of understanding</w:t>
            </w:r>
          </w:p>
          <w:p w14:paraId="5B3536F2" w14:textId="77777777" w:rsidR="0053320E" w:rsidRPr="00AA57E3" w:rsidRDefault="0053320E" w:rsidP="0053320E">
            <w:pPr>
              <w:pStyle w:val="TableBullet"/>
              <w:tabs>
                <w:tab w:val="clear" w:pos="284"/>
                <w:tab w:val="num" w:pos="360"/>
              </w:tabs>
              <w:ind w:left="360" w:hanging="360"/>
            </w:pPr>
            <w:r>
              <w:t>Translate technical and complex information clearly and concisely for diverse audiences</w:t>
            </w:r>
          </w:p>
          <w:p w14:paraId="2389CDF6" w14:textId="77777777" w:rsidR="0053320E" w:rsidRPr="00AA57E3" w:rsidRDefault="0053320E" w:rsidP="0053320E">
            <w:pPr>
              <w:pStyle w:val="TableBullet"/>
              <w:tabs>
                <w:tab w:val="clear" w:pos="284"/>
                <w:tab w:val="num" w:pos="360"/>
              </w:tabs>
              <w:ind w:left="360" w:hanging="360"/>
            </w:pPr>
            <w:r>
              <w:t>Create opportunities for others to contribute to discussion and debate</w:t>
            </w:r>
          </w:p>
          <w:p w14:paraId="78AF2D5B" w14:textId="77777777" w:rsidR="0053320E" w:rsidRPr="00AA57E3" w:rsidRDefault="0053320E" w:rsidP="0053320E">
            <w:pPr>
              <w:pStyle w:val="TableBullet"/>
              <w:tabs>
                <w:tab w:val="clear" w:pos="284"/>
                <w:tab w:val="num" w:pos="360"/>
              </w:tabs>
              <w:ind w:left="360" w:hanging="360"/>
            </w:pPr>
            <w:r>
              <w:t>Contribute to and promote information sharing across the organisation</w:t>
            </w:r>
          </w:p>
          <w:p w14:paraId="736BF7D6" w14:textId="77777777" w:rsidR="0053320E" w:rsidRPr="00AA57E3" w:rsidRDefault="0053320E" w:rsidP="0053320E">
            <w:pPr>
              <w:pStyle w:val="TableBullet"/>
              <w:tabs>
                <w:tab w:val="clear" w:pos="284"/>
                <w:tab w:val="num" w:pos="360"/>
              </w:tabs>
              <w:ind w:left="360" w:hanging="360"/>
            </w:pPr>
            <w:r>
              <w:t>Manage complex communications that involve understanding and responding to multiple and divergent viewpoints</w:t>
            </w:r>
          </w:p>
          <w:p w14:paraId="100FCFA5" w14:textId="77777777" w:rsidR="0053320E" w:rsidRPr="00AA57E3" w:rsidRDefault="0053320E" w:rsidP="0053320E">
            <w:pPr>
              <w:pStyle w:val="TableBullet"/>
              <w:tabs>
                <w:tab w:val="clear" w:pos="284"/>
                <w:tab w:val="num" w:pos="360"/>
              </w:tabs>
              <w:ind w:left="360" w:hanging="360"/>
            </w:pPr>
            <w:r>
              <w:t>Explore creative ways to engage diverse audiences and communicate information</w:t>
            </w:r>
          </w:p>
          <w:p w14:paraId="499DAD01" w14:textId="77777777" w:rsidR="0053320E" w:rsidRPr="00AA57E3" w:rsidRDefault="0053320E" w:rsidP="0053320E">
            <w:pPr>
              <w:pStyle w:val="TableBullet"/>
              <w:tabs>
                <w:tab w:val="clear" w:pos="284"/>
                <w:tab w:val="num" w:pos="360"/>
              </w:tabs>
              <w:ind w:left="360" w:hanging="360"/>
            </w:pPr>
            <w:r>
              <w:t>Adjust style and approach to optimise outcomes</w:t>
            </w:r>
          </w:p>
          <w:p w14:paraId="4102E4D1" w14:textId="77777777" w:rsidR="0053320E" w:rsidRPr="00AA57E3" w:rsidRDefault="0053320E" w:rsidP="0053320E">
            <w:pPr>
              <w:pStyle w:val="TableBullet"/>
              <w:tabs>
                <w:tab w:val="clear" w:pos="284"/>
                <w:tab w:val="num" w:pos="360"/>
              </w:tabs>
              <w:ind w:left="360" w:hanging="360"/>
            </w:pPr>
            <w:r>
              <w:t>Write fluently and persuasively in plain English and in a range of styles and formats</w:t>
            </w:r>
          </w:p>
        </w:tc>
        <w:tc>
          <w:tcPr>
            <w:tcW w:w="1606" w:type="dxa"/>
            <w:tcBorders>
              <w:bottom w:val="single" w:sz="4" w:space="0" w:color="BCBEC0"/>
            </w:tcBorders>
          </w:tcPr>
          <w:p w14:paraId="2710FD85" w14:textId="77777777" w:rsidR="0053320E" w:rsidRDefault="0053320E" w:rsidP="00132690">
            <w:pPr>
              <w:pStyle w:val="TableBullet"/>
              <w:numPr>
                <w:ilvl w:val="0"/>
                <w:numId w:val="0"/>
              </w:numPr>
              <w:jc w:val="both"/>
            </w:pPr>
            <w:r>
              <w:t>Advanced</w:t>
            </w:r>
          </w:p>
        </w:tc>
      </w:tr>
      <w:tr w:rsidR="0053320E" w:rsidRPr="00C978B9" w14:paraId="56C56996" w14:textId="77777777" w:rsidTr="00132690">
        <w:tc>
          <w:tcPr>
            <w:tcW w:w="1406" w:type="dxa"/>
            <w:vMerge/>
            <w:tcBorders>
              <w:bottom w:val="single" w:sz="4" w:space="0" w:color="BCBEC0"/>
            </w:tcBorders>
          </w:tcPr>
          <w:p w14:paraId="49FCA90B" w14:textId="77777777" w:rsidR="0053320E" w:rsidRDefault="0053320E" w:rsidP="00132690">
            <w:pPr>
              <w:keepNext/>
              <w:rPr>
                <w:noProof/>
                <w:lang w:eastAsia="en-AU"/>
              </w:rPr>
            </w:pPr>
          </w:p>
        </w:tc>
        <w:tc>
          <w:tcPr>
            <w:tcW w:w="2971" w:type="dxa"/>
            <w:gridSpan w:val="2"/>
            <w:tcBorders>
              <w:bottom w:val="single" w:sz="4" w:space="0" w:color="BCBEC0"/>
            </w:tcBorders>
          </w:tcPr>
          <w:p w14:paraId="7CEDF458" w14:textId="77777777" w:rsidR="0053320E" w:rsidRPr="00A8226F" w:rsidRDefault="0053320E" w:rsidP="00132690">
            <w:pPr>
              <w:pStyle w:val="TableText"/>
              <w:keepNext/>
              <w:rPr>
                <w:b/>
              </w:rPr>
            </w:pPr>
            <w:r>
              <w:rPr>
                <w:b/>
              </w:rPr>
              <w:t>Commit to Customer Service</w:t>
            </w:r>
          </w:p>
          <w:p w14:paraId="4FC3BCA5" w14:textId="77777777" w:rsidR="0053320E" w:rsidRPr="00A8226F" w:rsidRDefault="0053320E" w:rsidP="00132690">
            <w:pPr>
              <w:pStyle w:val="TableText"/>
              <w:keepNext/>
              <w:rPr>
                <w:b/>
              </w:rPr>
            </w:pPr>
            <w:r>
              <w:t>Provide customer-focused services in line with public sector and organisational objectives</w:t>
            </w:r>
          </w:p>
        </w:tc>
        <w:tc>
          <w:tcPr>
            <w:tcW w:w="4770" w:type="dxa"/>
            <w:tcBorders>
              <w:bottom w:val="single" w:sz="4" w:space="0" w:color="BCBEC0"/>
            </w:tcBorders>
          </w:tcPr>
          <w:p w14:paraId="2328D657" w14:textId="77777777" w:rsidR="0053320E" w:rsidRDefault="0053320E" w:rsidP="0053320E">
            <w:pPr>
              <w:pStyle w:val="TableBullet"/>
              <w:tabs>
                <w:tab w:val="clear" w:pos="284"/>
                <w:tab w:val="num" w:pos="360"/>
              </w:tabs>
              <w:ind w:left="360" w:hanging="360"/>
            </w:pPr>
            <w:r>
              <w:t>Promote a customer-focused culture in the organisation and consider new ways of working to improve customer experience</w:t>
            </w:r>
          </w:p>
          <w:p w14:paraId="70B39D9F" w14:textId="77777777" w:rsidR="0053320E" w:rsidRDefault="0053320E" w:rsidP="0053320E">
            <w:pPr>
              <w:pStyle w:val="TableBullet"/>
              <w:tabs>
                <w:tab w:val="clear" w:pos="284"/>
                <w:tab w:val="num" w:pos="360"/>
              </w:tabs>
              <w:ind w:left="360" w:hanging="360"/>
            </w:pPr>
            <w:r>
              <w:t>Ensure systems are in place to capture customer service insights to improve services</w:t>
            </w:r>
          </w:p>
          <w:p w14:paraId="35B2CAAF" w14:textId="77777777" w:rsidR="0053320E" w:rsidRDefault="0053320E" w:rsidP="0053320E">
            <w:pPr>
              <w:pStyle w:val="TableBullet"/>
              <w:tabs>
                <w:tab w:val="clear" w:pos="284"/>
                <w:tab w:val="num" w:pos="360"/>
              </w:tabs>
              <w:ind w:left="360" w:hanging="360"/>
            </w:pPr>
            <w:r>
              <w:t>Initiate and develop partnerships with customers to define and evaluate service performance outcomes</w:t>
            </w:r>
          </w:p>
          <w:p w14:paraId="27166109" w14:textId="77777777" w:rsidR="0053320E" w:rsidRDefault="0053320E" w:rsidP="0053320E">
            <w:pPr>
              <w:pStyle w:val="TableBullet"/>
              <w:tabs>
                <w:tab w:val="clear" w:pos="284"/>
                <w:tab w:val="num" w:pos="360"/>
              </w:tabs>
              <w:ind w:left="360" w:hanging="360"/>
            </w:pPr>
            <w:r>
              <w:lastRenderedPageBreak/>
              <w:t>Promote and manage alliances within the organisation and across the public, private and community sectors</w:t>
            </w:r>
          </w:p>
          <w:p w14:paraId="2095585C" w14:textId="77777777" w:rsidR="0053320E" w:rsidRDefault="0053320E" w:rsidP="0053320E">
            <w:pPr>
              <w:pStyle w:val="TableBullet"/>
              <w:tabs>
                <w:tab w:val="clear" w:pos="284"/>
                <w:tab w:val="num" w:pos="360"/>
              </w:tabs>
              <w:ind w:left="360" w:hanging="360"/>
            </w:pPr>
            <w:r>
              <w:t>Liaise with senior stakeholders on key issues and provide expert and influential advice</w:t>
            </w:r>
          </w:p>
          <w:p w14:paraId="1C6B7CD8" w14:textId="77777777" w:rsidR="0053320E" w:rsidRDefault="0053320E" w:rsidP="0053320E">
            <w:pPr>
              <w:pStyle w:val="TableBullet"/>
              <w:tabs>
                <w:tab w:val="clear" w:pos="284"/>
                <w:tab w:val="num" w:pos="360"/>
              </w:tabs>
              <w:ind w:left="360" w:hanging="360"/>
            </w:pPr>
            <w:r>
              <w:t>Identify and incorporate the interests and needs of customers in business process design and encourage new ideas and innovative approaches</w:t>
            </w:r>
          </w:p>
          <w:p w14:paraId="62A11F84" w14:textId="77777777" w:rsidR="0053320E" w:rsidRDefault="0053320E" w:rsidP="0053320E">
            <w:pPr>
              <w:pStyle w:val="TableBullet"/>
              <w:tabs>
                <w:tab w:val="clear" w:pos="284"/>
                <w:tab w:val="num" w:pos="360"/>
              </w:tabs>
              <w:ind w:left="360" w:hanging="360"/>
            </w:pPr>
            <w:r>
              <w:t>Ensure that the organisation’s systems, processes, policies and programs respond to customer needs</w:t>
            </w:r>
          </w:p>
        </w:tc>
        <w:tc>
          <w:tcPr>
            <w:tcW w:w="1606" w:type="dxa"/>
            <w:tcBorders>
              <w:bottom w:val="single" w:sz="4" w:space="0" w:color="BCBEC0"/>
            </w:tcBorders>
          </w:tcPr>
          <w:p w14:paraId="5A42FBDE" w14:textId="77777777" w:rsidR="0053320E" w:rsidRDefault="0053320E" w:rsidP="00132690">
            <w:pPr>
              <w:pStyle w:val="TableBullet"/>
              <w:numPr>
                <w:ilvl w:val="0"/>
                <w:numId w:val="0"/>
              </w:numPr>
              <w:jc w:val="both"/>
            </w:pPr>
            <w:r>
              <w:lastRenderedPageBreak/>
              <w:t>Advanced</w:t>
            </w:r>
          </w:p>
        </w:tc>
      </w:tr>
      <w:tr w:rsidR="0053320E" w:rsidRPr="00C978B9" w14:paraId="7758DF92" w14:textId="77777777" w:rsidTr="00132690">
        <w:tc>
          <w:tcPr>
            <w:tcW w:w="1406" w:type="dxa"/>
            <w:vMerge w:val="restart"/>
            <w:tcBorders>
              <w:bottom w:val="single" w:sz="4" w:space="0" w:color="BCBEC0"/>
            </w:tcBorders>
          </w:tcPr>
          <w:p w14:paraId="6E707595" w14:textId="77777777" w:rsidR="0053320E" w:rsidRPr="00C978B9" w:rsidRDefault="0053320E" w:rsidP="00132690">
            <w:pPr>
              <w:keepNext/>
            </w:pPr>
            <w:r>
              <w:rPr>
                <w:noProof/>
                <w:lang w:eastAsia="en-AU"/>
              </w:rPr>
              <w:drawing>
                <wp:inline distT="0" distB="0" distL="0" distR="0" wp14:anchorId="124D7918" wp14:editId="412B5187">
                  <wp:extent cx="847725" cy="8477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B5BCA04" w14:textId="77777777" w:rsidR="0053320E" w:rsidRPr="00A8226F" w:rsidRDefault="0053320E" w:rsidP="00132690">
            <w:pPr>
              <w:pStyle w:val="TableText"/>
              <w:keepNext/>
              <w:rPr>
                <w:b/>
              </w:rPr>
            </w:pPr>
            <w:r>
              <w:rPr>
                <w:b/>
              </w:rPr>
              <w:t>Demonstrate Accountability</w:t>
            </w:r>
          </w:p>
          <w:p w14:paraId="3B61E314" w14:textId="77777777" w:rsidR="0053320E" w:rsidRPr="00AA57E3" w:rsidRDefault="0053320E" w:rsidP="00132690">
            <w:pPr>
              <w:pStyle w:val="TableText"/>
              <w:keepNext/>
            </w:pPr>
            <w:r>
              <w:t>Be proactive and responsible for own actions, and adhere to legislation, policy and guidelines</w:t>
            </w:r>
          </w:p>
        </w:tc>
        <w:tc>
          <w:tcPr>
            <w:tcW w:w="4770" w:type="dxa"/>
            <w:tcBorders>
              <w:bottom w:val="single" w:sz="4" w:space="0" w:color="BCBEC0"/>
            </w:tcBorders>
          </w:tcPr>
          <w:p w14:paraId="35515833" w14:textId="77777777" w:rsidR="0053320E" w:rsidRPr="00AA57E3" w:rsidRDefault="0053320E" w:rsidP="0053320E">
            <w:pPr>
              <w:pStyle w:val="TableBullet"/>
              <w:tabs>
                <w:tab w:val="clear" w:pos="284"/>
                <w:tab w:val="num" w:pos="360"/>
              </w:tabs>
              <w:ind w:left="360" w:hanging="360"/>
            </w:pPr>
            <w:r>
              <w:t>Assess work outcomes and identify and share learnings to inform future actions</w:t>
            </w:r>
          </w:p>
          <w:p w14:paraId="0CB15F84" w14:textId="77777777" w:rsidR="0053320E" w:rsidRPr="00AA57E3" w:rsidRDefault="0053320E" w:rsidP="0053320E">
            <w:pPr>
              <w:pStyle w:val="TableBullet"/>
              <w:tabs>
                <w:tab w:val="clear" w:pos="284"/>
                <w:tab w:val="num" w:pos="360"/>
              </w:tabs>
              <w:ind w:left="360" w:hanging="360"/>
            </w:pPr>
            <w:r>
              <w:t>Ensure that own actions and those of others are focused on achieving organisational outcomes</w:t>
            </w:r>
          </w:p>
          <w:p w14:paraId="0BAA0D45" w14:textId="77777777" w:rsidR="0053320E" w:rsidRPr="00AA57E3" w:rsidRDefault="0053320E" w:rsidP="0053320E">
            <w:pPr>
              <w:pStyle w:val="TableBullet"/>
              <w:tabs>
                <w:tab w:val="clear" w:pos="284"/>
                <w:tab w:val="num" w:pos="360"/>
              </w:tabs>
              <w:ind w:left="360" w:hanging="360"/>
            </w:pPr>
            <w:r>
              <w:t>Exercise delegations responsibly</w:t>
            </w:r>
          </w:p>
          <w:p w14:paraId="15CBBA07" w14:textId="77777777" w:rsidR="0053320E" w:rsidRPr="00AA57E3" w:rsidRDefault="0053320E" w:rsidP="0053320E">
            <w:pPr>
              <w:pStyle w:val="TableBullet"/>
              <w:tabs>
                <w:tab w:val="clear" w:pos="284"/>
                <w:tab w:val="num" w:pos="360"/>
              </w:tabs>
              <w:ind w:left="360" w:hanging="360"/>
            </w:pPr>
            <w:r>
              <w:t>Understand and apply high standards of financial probity with public monies and other resources</w:t>
            </w:r>
          </w:p>
          <w:p w14:paraId="43AC6D98" w14:textId="77777777" w:rsidR="0053320E" w:rsidRPr="00AA57E3" w:rsidRDefault="0053320E" w:rsidP="0053320E">
            <w:pPr>
              <w:pStyle w:val="TableBullet"/>
              <w:tabs>
                <w:tab w:val="clear" w:pos="284"/>
                <w:tab w:val="num" w:pos="360"/>
              </w:tabs>
              <w:ind w:left="360" w:hanging="360"/>
            </w:pPr>
            <w:r>
              <w:t>Identify and implement safe work practices, taking a systematic risk management approach to ensure own and others’ health and safety</w:t>
            </w:r>
          </w:p>
          <w:p w14:paraId="48F52BE5" w14:textId="77777777" w:rsidR="0053320E" w:rsidRPr="00AA57E3" w:rsidRDefault="0053320E" w:rsidP="0053320E">
            <w:pPr>
              <w:pStyle w:val="TableBullet"/>
              <w:tabs>
                <w:tab w:val="clear" w:pos="284"/>
                <w:tab w:val="num" w:pos="360"/>
              </w:tabs>
              <w:ind w:left="360" w:hanging="360"/>
            </w:pPr>
            <w:r>
              <w:t>Conduct and report on quality control audits</w:t>
            </w:r>
          </w:p>
          <w:p w14:paraId="00A1DB91" w14:textId="77777777" w:rsidR="0053320E" w:rsidRPr="00AA57E3" w:rsidRDefault="0053320E" w:rsidP="0053320E">
            <w:pPr>
              <w:pStyle w:val="TableBullet"/>
              <w:tabs>
                <w:tab w:val="clear" w:pos="284"/>
                <w:tab w:val="num" w:pos="360"/>
              </w:tabs>
              <w:ind w:left="360" w:hanging="360"/>
            </w:pPr>
            <w:r>
              <w:t>Identify risks to successfully achieving goals, and take appropriate steps to mitigate those risks</w:t>
            </w:r>
          </w:p>
        </w:tc>
        <w:tc>
          <w:tcPr>
            <w:tcW w:w="1606" w:type="dxa"/>
            <w:tcBorders>
              <w:bottom w:val="single" w:sz="4" w:space="0" w:color="BCBEC0"/>
            </w:tcBorders>
          </w:tcPr>
          <w:p w14:paraId="5C710850" w14:textId="77777777" w:rsidR="0053320E" w:rsidRDefault="0053320E" w:rsidP="00132690">
            <w:pPr>
              <w:pStyle w:val="TableBullet"/>
              <w:numPr>
                <w:ilvl w:val="0"/>
                <w:numId w:val="0"/>
              </w:numPr>
              <w:jc w:val="both"/>
            </w:pPr>
            <w:r>
              <w:t>Adept</w:t>
            </w:r>
          </w:p>
        </w:tc>
      </w:tr>
      <w:tr w:rsidR="0053320E" w:rsidRPr="00C978B9" w14:paraId="574FFE90" w14:textId="77777777" w:rsidTr="00132690">
        <w:tc>
          <w:tcPr>
            <w:tcW w:w="1406" w:type="dxa"/>
            <w:vMerge w:val="restart"/>
            <w:tcBorders>
              <w:bottom w:val="single" w:sz="4" w:space="0" w:color="BCBEC0"/>
            </w:tcBorders>
          </w:tcPr>
          <w:p w14:paraId="2785C8AB" w14:textId="77777777" w:rsidR="0053320E" w:rsidRPr="00C978B9" w:rsidRDefault="0053320E" w:rsidP="00132690">
            <w:pPr>
              <w:keepNext/>
            </w:pPr>
            <w:r>
              <w:rPr>
                <w:noProof/>
                <w:lang w:eastAsia="en-AU"/>
              </w:rPr>
              <w:drawing>
                <wp:inline distT="0" distB="0" distL="0" distR="0" wp14:anchorId="35E390A5" wp14:editId="43FF5B5E">
                  <wp:extent cx="847725" cy="8477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2701FDC" w14:textId="77777777" w:rsidR="0053320E" w:rsidRPr="00A8226F" w:rsidRDefault="0053320E" w:rsidP="00132690">
            <w:pPr>
              <w:pStyle w:val="TableText"/>
              <w:keepNext/>
              <w:rPr>
                <w:b/>
              </w:rPr>
            </w:pPr>
            <w:r>
              <w:rPr>
                <w:b/>
              </w:rPr>
              <w:t>Project Management</w:t>
            </w:r>
          </w:p>
          <w:p w14:paraId="32832FA9" w14:textId="77777777" w:rsidR="0053320E" w:rsidRPr="00AA57E3" w:rsidRDefault="0053320E" w:rsidP="00132690">
            <w:pPr>
              <w:pStyle w:val="TableText"/>
              <w:keepNext/>
            </w:pPr>
            <w:r>
              <w:t>Understand and apply effective planning, coordination and control methods</w:t>
            </w:r>
          </w:p>
        </w:tc>
        <w:tc>
          <w:tcPr>
            <w:tcW w:w="4770" w:type="dxa"/>
            <w:tcBorders>
              <w:bottom w:val="single" w:sz="4" w:space="0" w:color="BCBEC0"/>
            </w:tcBorders>
          </w:tcPr>
          <w:p w14:paraId="6DC84015" w14:textId="77777777" w:rsidR="0053320E" w:rsidRPr="00AA57E3" w:rsidRDefault="0053320E" w:rsidP="0053320E">
            <w:pPr>
              <w:pStyle w:val="TableBullet"/>
              <w:tabs>
                <w:tab w:val="clear" w:pos="284"/>
                <w:tab w:val="num" w:pos="360"/>
              </w:tabs>
              <w:ind w:left="360" w:hanging="360"/>
            </w:pPr>
            <w:r>
              <w:t>Prepare and review project scope and business cases for projects with multiple interdependencies</w:t>
            </w:r>
          </w:p>
          <w:p w14:paraId="364F4FBA" w14:textId="77777777" w:rsidR="0053320E" w:rsidRPr="00AA57E3" w:rsidRDefault="0053320E" w:rsidP="0053320E">
            <w:pPr>
              <w:pStyle w:val="TableBullet"/>
              <w:tabs>
                <w:tab w:val="clear" w:pos="284"/>
                <w:tab w:val="num" w:pos="360"/>
              </w:tabs>
              <w:ind w:left="360" w:hanging="360"/>
            </w:pPr>
            <w:r>
              <w:t>Access key subject-matter experts’ knowledge to inform project plans and directions</w:t>
            </w:r>
          </w:p>
          <w:p w14:paraId="1BB27434" w14:textId="77777777" w:rsidR="0053320E" w:rsidRPr="00AA57E3" w:rsidRDefault="0053320E" w:rsidP="0053320E">
            <w:pPr>
              <w:pStyle w:val="TableBullet"/>
              <w:tabs>
                <w:tab w:val="clear" w:pos="284"/>
                <w:tab w:val="num" w:pos="360"/>
              </w:tabs>
              <w:ind w:left="360" w:hanging="360"/>
            </w:pPr>
            <w:r>
              <w:t>Design and implement effective stakeholder engagement and communications strategies for all project stages</w:t>
            </w:r>
          </w:p>
          <w:p w14:paraId="2820BC5E" w14:textId="77777777" w:rsidR="0053320E" w:rsidRPr="00AA57E3" w:rsidRDefault="0053320E" w:rsidP="0053320E">
            <w:pPr>
              <w:pStyle w:val="TableBullet"/>
              <w:tabs>
                <w:tab w:val="clear" w:pos="284"/>
                <w:tab w:val="num" w:pos="360"/>
              </w:tabs>
              <w:ind w:left="360" w:hanging="360"/>
            </w:pPr>
            <w:r>
              <w:t>Monitor project completion and implement effective and rigorous project evaluation methodologies to inform future planning</w:t>
            </w:r>
          </w:p>
          <w:p w14:paraId="0AE734F3" w14:textId="77777777" w:rsidR="0053320E" w:rsidRPr="00AA57E3" w:rsidRDefault="0053320E" w:rsidP="0053320E">
            <w:pPr>
              <w:pStyle w:val="TableBullet"/>
              <w:tabs>
                <w:tab w:val="clear" w:pos="284"/>
                <w:tab w:val="num" w:pos="360"/>
              </w:tabs>
              <w:ind w:left="360" w:hanging="360"/>
            </w:pPr>
            <w:r>
              <w:t>Develop effective strategies to remedy variances from project plans and minimise impact</w:t>
            </w:r>
          </w:p>
          <w:p w14:paraId="62E6F6BD" w14:textId="77777777" w:rsidR="0053320E" w:rsidRPr="00AA57E3" w:rsidRDefault="0053320E" w:rsidP="0053320E">
            <w:pPr>
              <w:pStyle w:val="TableBullet"/>
              <w:tabs>
                <w:tab w:val="clear" w:pos="284"/>
                <w:tab w:val="num" w:pos="360"/>
              </w:tabs>
              <w:ind w:left="360" w:hanging="360"/>
            </w:pPr>
            <w:r>
              <w:t>Manage transitions between project stages and ensure that changes are consistent with organisational goals</w:t>
            </w:r>
          </w:p>
          <w:p w14:paraId="51948DCC" w14:textId="77777777" w:rsidR="0053320E" w:rsidRPr="00AA57E3" w:rsidRDefault="0053320E" w:rsidP="0053320E">
            <w:pPr>
              <w:pStyle w:val="TableBullet"/>
              <w:tabs>
                <w:tab w:val="clear" w:pos="284"/>
                <w:tab w:val="num" w:pos="360"/>
              </w:tabs>
              <w:ind w:left="360" w:hanging="360"/>
            </w:pPr>
            <w:r>
              <w:t>Participate in governance processes such as project steering groups</w:t>
            </w:r>
          </w:p>
        </w:tc>
        <w:tc>
          <w:tcPr>
            <w:tcW w:w="1606" w:type="dxa"/>
            <w:tcBorders>
              <w:bottom w:val="single" w:sz="4" w:space="0" w:color="BCBEC0"/>
            </w:tcBorders>
          </w:tcPr>
          <w:p w14:paraId="4B109C7B" w14:textId="77777777" w:rsidR="0053320E" w:rsidRDefault="0053320E" w:rsidP="00132690">
            <w:pPr>
              <w:pStyle w:val="TableBullet"/>
              <w:numPr>
                <w:ilvl w:val="0"/>
                <w:numId w:val="0"/>
              </w:numPr>
              <w:jc w:val="both"/>
            </w:pPr>
            <w:r>
              <w:t>Advanced</w:t>
            </w:r>
          </w:p>
        </w:tc>
      </w:tr>
      <w:tr w:rsidR="0053320E" w:rsidRPr="00C978B9" w14:paraId="0FFA5EA0" w14:textId="77777777" w:rsidTr="00132690">
        <w:tc>
          <w:tcPr>
            <w:tcW w:w="1406" w:type="dxa"/>
            <w:vMerge w:val="restart"/>
            <w:tcBorders>
              <w:bottom w:val="single" w:sz="4" w:space="0" w:color="BCBEC0"/>
            </w:tcBorders>
          </w:tcPr>
          <w:p w14:paraId="32E5B906" w14:textId="77777777" w:rsidR="0053320E" w:rsidRPr="00C978B9" w:rsidRDefault="0053320E" w:rsidP="00132690">
            <w:pPr>
              <w:keepNext/>
            </w:pPr>
            <w:r>
              <w:rPr>
                <w:noProof/>
                <w:lang w:eastAsia="en-AU"/>
              </w:rPr>
              <w:lastRenderedPageBreak/>
              <w:drawing>
                <wp:inline distT="0" distB="0" distL="0" distR="0" wp14:anchorId="4A26DDC8" wp14:editId="4AE4BBA4">
                  <wp:extent cx="838200" cy="838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31F7E56F" w14:textId="77777777" w:rsidR="0053320E" w:rsidRPr="00A8226F" w:rsidRDefault="0053320E" w:rsidP="00132690">
            <w:pPr>
              <w:pStyle w:val="TableText"/>
              <w:keepNext/>
              <w:rPr>
                <w:b/>
              </w:rPr>
            </w:pPr>
            <w:r>
              <w:rPr>
                <w:b/>
              </w:rPr>
              <w:t>Manage and Develop People</w:t>
            </w:r>
          </w:p>
          <w:p w14:paraId="0E29AD64" w14:textId="77777777" w:rsidR="0053320E" w:rsidRPr="00AA57E3" w:rsidRDefault="0053320E" w:rsidP="00132690">
            <w:pPr>
              <w:pStyle w:val="TableText"/>
              <w:keepNext/>
            </w:pPr>
            <w:r>
              <w:t>Engage and motivate staff, and develop capability and potential in others</w:t>
            </w:r>
          </w:p>
        </w:tc>
        <w:tc>
          <w:tcPr>
            <w:tcW w:w="4770" w:type="dxa"/>
            <w:tcBorders>
              <w:bottom w:val="single" w:sz="4" w:space="0" w:color="BCBEC0"/>
            </w:tcBorders>
          </w:tcPr>
          <w:p w14:paraId="6FED958A" w14:textId="77777777" w:rsidR="0053320E" w:rsidRPr="00AA57E3" w:rsidRDefault="0053320E" w:rsidP="0053320E">
            <w:pPr>
              <w:pStyle w:val="TableBullet"/>
              <w:tabs>
                <w:tab w:val="clear" w:pos="284"/>
                <w:tab w:val="num" w:pos="360"/>
              </w:tabs>
              <w:ind w:left="360" w:hanging="360"/>
            </w:pPr>
            <w:r>
              <w:t>Refine roles and responsibilities over time to achieve better business outcomes</w:t>
            </w:r>
          </w:p>
          <w:p w14:paraId="088EC287" w14:textId="77777777" w:rsidR="0053320E" w:rsidRPr="00AA57E3" w:rsidRDefault="0053320E" w:rsidP="0053320E">
            <w:pPr>
              <w:pStyle w:val="TableBullet"/>
              <w:tabs>
                <w:tab w:val="clear" w:pos="284"/>
                <w:tab w:val="num" w:pos="360"/>
              </w:tabs>
              <w:ind w:left="360" w:hanging="360"/>
            </w:pPr>
            <w:r>
              <w:t>Recognise talent, develop team capability and undertake succession planning</w:t>
            </w:r>
          </w:p>
          <w:p w14:paraId="67C95E07" w14:textId="77777777" w:rsidR="0053320E" w:rsidRPr="00AA57E3" w:rsidRDefault="0053320E" w:rsidP="0053320E">
            <w:pPr>
              <w:pStyle w:val="TableBullet"/>
              <w:tabs>
                <w:tab w:val="clear" w:pos="284"/>
                <w:tab w:val="num" w:pos="360"/>
              </w:tabs>
              <w:ind w:left="360" w:hanging="360"/>
            </w:pPr>
            <w:r>
              <w:t>Coach and mentor staff and encourage professional development and continuous learning</w:t>
            </w:r>
          </w:p>
          <w:p w14:paraId="33291A18" w14:textId="77777777" w:rsidR="0053320E" w:rsidRPr="00AA57E3" w:rsidRDefault="0053320E" w:rsidP="0053320E">
            <w:pPr>
              <w:pStyle w:val="TableBullet"/>
              <w:tabs>
                <w:tab w:val="clear" w:pos="284"/>
                <w:tab w:val="num" w:pos="360"/>
              </w:tabs>
              <w:ind w:left="360" w:hanging="360"/>
            </w:pPr>
            <w:r>
              <w:t>Prioritise addressing and resolving team and individual performance issues and ensure that this approach is cascaded throughout the organisation</w:t>
            </w:r>
          </w:p>
          <w:p w14:paraId="4ADAE59B" w14:textId="77777777" w:rsidR="0053320E" w:rsidRPr="00AA57E3" w:rsidRDefault="0053320E" w:rsidP="0053320E">
            <w:pPr>
              <w:pStyle w:val="TableBullet"/>
              <w:tabs>
                <w:tab w:val="clear" w:pos="284"/>
                <w:tab w:val="num" w:pos="360"/>
              </w:tabs>
              <w:ind w:left="360" w:hanging="360"/>
            </w:pPr>
            <w:r>
              <w:t>Implement performance development frameworks to align workforce capability with the organisation’s current and future priorities and objectives</w:t>
            </w:r>
          </w:p>
        </w:tc>
        <w:tc>
          <w:tcPr>
            <w:tcW w:w="1606" w:type="dxa"/>
            <w:tcBorders>
              <w:bottom w:val="single" w:sz="4" w:space="0" w:color="BCBEC0"/>
            </w:tcBorders>
          </w:tcPr>
          <w:p w14:paraId="4AA751CF" w14:textId="77777777" w:rsidR="0053320E" w:rsidRDefault="0053320E" w:rsidP="00132690">
            <w:pPr>
              <w:pStyle w:val="TableBullet"/>
              <w:numPr>
                <w:ilvl w:val="0"/>
                <w:numId w:val="0"/>
              </w:numPr>
              <w:jc w:val="both"/>
            </w:pPr>
            <w:r>
              <w:t>Advanced</w:t>
            </w:r>
          </w:p>
        </w:tc>
      </w:tr>
    </w:tbl>
    <w:p w14:paraId="130CCD3C" w14:textId="77777777" w:rsidR="0053320E" w:rsidRDefault="0053320E" w:rsidP="0053320E"/>
    <w:p w14:paraId="6D2A379B" w14:textId="77777777" w:rsidR="0053320E" w:rsidRDefault="0053320E" w:rsidP="0053320E">
      <w:pPr>
        <w:pStyle w:val="Heading1"/>
      </w:pPr>
      <w:r>
        <w:t>Complementary capabilities</w:t>
      </w:r>
    </w:p>
    <w:p w14:paraId="07A43A16" w14:textId="77777777" w:rsidR="0053320E" w:rsidRPr="003927AE" w:rsidRDefault="0053320E" w:rsidP="0053320E">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42550C5F" w14:textId="77777777" w:rsidR="0053320E" w:rsidRDefault="0053320E" w:rsidP="0053320E">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53C8830F" w14:textId="77777777" w:rsidR="0053320E" w:rsidRDefault="0053320E" w:rsidP="0053320E">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53320E" w:rsidRPr="00803E47" w14:paraId="3D1F0528" w14:textId="77777777" w:rsidTr="00132690">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4E58BB87" w14:textId="77777777" w:rsidR="0053320E" w:rsidRPr="00803E47" w:rsidRDefault="0053320E" w:rsidP="00132690">
            <w:pPr>
              <w:pStyle w:val="TableTextWhite0"/>
              <w:keepNext/>
              <w:jc w:val="both"/>
            </w:pPr>
            <w:r>
              <w:rPr>
                <w:sz w:val="24"/>
                <w:szCs w:val="24"/>
              </w:rPr>
              <w:t>COMPLEMENTARY</w:t>
            </w:r>
            <w:r w:rsidRPr="00051E80">
              <w:rPr>
                <w:sz w:val="24"/>
                <w:szCs w:val="24"/>
              </w:rPr>
              <w:t xml:space="preserve"> CAPABILITIES</w:t>
            </w:r>
          </w:p>
        </w:tc>
      </w:tr>
      <w:tr w:rsidR="0053320E" w:rsidRPr="00C978B9" w14:paraId="1FCCCBF2" w14:textId="77777777" w:rsidTr="00132690">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A15A493" w14:textId="77777777" w:rsidR="0053320E" w:rsidRPr="00C978B9" w:rsidRDefault="0053320E" w:rsidP="00132690">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5B577B76" w14:textId="77777777" w:rsidR="0053320E" w:rsidRPr="00C978B9" w:rsidRDefault="0053320E" w:rsidP="00132690">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6283276" w14:textId="77777777" w:rsidR="0053320E" w:rsidRDefault="0053320E" w:rsidP="00132690">
            <w:pPr>
              <w:pStyle w:val="TableText"/>
              <w:keepNext/>
              <w:rPr>
                <w:b/>
              </w:rPr>
            </w:pPr>
          </w:p>
        </w:tc>
        <w:tc>
          <w:tcPr>
            <w:tcW w:w="4770" w:type="dxa"/>
            <w:tcBorders>
              <w:bottom w:val="single" w:sz="12" w:space="0" w:color="auto"/>
            </w:tcBorders>
            <w:shd w:val="clear" w:color="auto" w:fill="BCBEC0"/>
          </w:tcPr>
          <w:p w14:paraId="0F24B57B" w14:textId="77777777" w:rsidR="0053320E" w:rsidRDefault="0053320E" w:rsidP="00132690">
            <w:pPr>
              <w:pStyle w:val="TableText"/>
              <w:keepNext/>
              <w:rPr>
                <w:b/>
              </w:rPr>
            </w:pPr>
            <w:r>
              <w:rPr>
                <w:b/>
              </w:rPr>
              <w:t>Description</w:t>
            </w:r>
          </w:p>
        </w:tc>
        <w:tc>
          <w:tcPr>
            <w:tcW w:w="1606" w:type="dxa"/>
            <w:tcBorders>
              <w:bottom w:val="single" w:sz="12" w:space="0" w:color="auto"/>
            </w:tcBorders>
            <w:shd w:val="clear" w:color="auto" w:fill="BCBEC0"/>
          </w:tcPr>
          <w:p w14:paraId="0E52F6A5" w14:textId="77777777" w:rsidR="0053320E" w:rsidRDefault="0053320E" w:rsidP="00132690">
            <w:pPr>
              <w:pStyle w:val="TableText"/>
              <w:keepNext/>
              <w:jc w:val="both"/>
              <w:rPr>
                <w:b/>
              </w:rPr>
            </w:pPr>
            <w:r>
              <w:rPr>
                <w:b/>
              </w:rPr>
              <w:t xml:space="preserve">Level </w:t>
            </w:r>
          </w:p>
        </w:tc>
      </w:tr>
      <w:tr w:rsidR="0053320E" w:rsidRPr="00C978B9" w14:paraId="1BDCAF69" w14:textId="77777777" w:rsidTr="00132690">
        <w:tc>
          <w:tcPr>
            <w:tcW w:w="1406" w:type="dxa"/>
            <w:vMerge w:val="restart"/>
            <w:tcBorders>
              <w:bottom w:val="single" w:sz="4" w:space="0" w:color="BCBEC0"/>
            </w:tcBorders>
          </w:tcPr>
          <w:p w14:paraId="0EB8B8A4" w14:textId="77777777" w:rsidR="0053320E" w:rsidRPr="00C978B9" w:rsidRDefault="0053320E" w:rsidP="00132690">
            <w:pPr>
              <w:keepNext/>
            </w:pPr>
            <w:r>
              <w:rPr>
                <w:noProof/>
                <w:lang w:eastAsia="en-AU"/>
              </w:rPr>
              <w:drawing>
                <wp:inline distT="0" distB="0" distL="0" distR="0" wp14:anchorId="1F5EC1A4" wp14:editId="7D1C89F0">
                  <wp:extent cx="847725" cy="847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F90281E" w14:textId="77777777" w:rsidR="0053320E" w:rsidRPr="00AA57E3" w:rsidRDefault="0053320E" w:rsidP="00132690">
            <w:r>
              <w:t>Display Resilience and Courage</w:t>
            </w:r>
          </w:p>
        </w:tc>
        <w:tc>
          <w:tcPr>
            <w:tcW w:w="4770" w:type="dxa"/>
            <w:tcBorders>
              <w:bottom w:val="single" w:sz="4" w:space="0" w:color="BCBEC0"/>
            </w:tcBorders>
          </w:tcPr>
          <w:p w14:paraId="385FFE1C" w14:textId="77777777" w:rsidR="0053320E" w:rsidRPr="00AA57E3" w:rsidRDefault="0053320E" w:rsidP="00132690">
            <w:r>
              <w:t>Be open and honest, prepared to express your views, and willing to accept and commit to change</w:t>
            </w:r>
          </w:p>
        </w:tc>
        <w:tc>
          <w:tcPr>
            <w:tcW w:w="1606" w:type="dxa"/>
            <w:tcBorders>
              <w:bottom w:val="single" w:sz="4" w:space="0" w:color="BCBEC0"/>
            </w:tcBorders>
          </w:tcPr>
          <w:p w14:paraId="55A451A3" w14:textId="77777777" w:rsidR="0053320E" w:rsidRDefault="0053320E" w:rsidP="00132690">
            <w:pPr>
              <w:pStyle w:val="TableBullet"/>
              <w:numPr>
                <w:ilvl w:val="0"/>
                <w:numId w:val="0"/>
              </w:numPr>
              <w:jc w:val="both"/>
            </w:pPr>
            <w:r>
              <w:t>Adept</w:t>
            </w:r>
          </w:p>
        </w:tc>
      </w:tr>
      <w:tr w:rsidR="0053320E" w:rsidRPr="00C978B9" w14:paraId="11EF23A9" w14:textId="77777777" w:rsidTr="00132690">
        <w:tc>
          <w:tcPr>
            <w:tcW w:w="1406" w:type="dxa"/>
            <w:vMerge/>
            <w:tcBorders>
              <w:bottom w:val="single" w:sz="4" w:space="0" w:color="BCBEC0"/>
            </w:tcBorders>
          </w:tcPr>
          <w:p w14:paraId="7C4216C6" w14:textId="77777777" w:rsidR="0053320E" w:rsidRDefault="0053320E" w:rsidP="00132690">
            <w:pPr>
              <w:keepNext/>
              <w:rPr>
                <w:noProof/>
                <w:lang w:eastAsia="en-AU"/>
              </w:rPr>
            </w:pPr>
          </w:p>
        </w:tc>
        <w:tc>
          <w:tcPr>
            <w:tcW w:w="2971" w:type="dxa"/>
            <w:gridSpan w:val="2"/>
            <w:tcBorders>
              <w:bottom w:val="single" w:sz="4" w:space="0" w:color="BCBEC0"/>
            </w:tcBorders>
          </w:tcPr>
          <w:p w14:paraId="0E709CA6" w14:textId="77777777" w:rsidR="0053320E" w:rsidRPr="00A8226F" w:rsidRDefault="0053320E" w:rsidP="00132690">
            <w:r>
              <w:t>Manage Self</w:t>
            </w:r>
          </w:p>
        </w:tc>
        <w:tc>
          <w:tcPr>
            <w:tcW w:w="4770" w:type="dxa"/>
            <w:tcBorders>
              <w:bottom w:val="single" w:sz="4" w:space="0" w:color="BCBEC0"/>
            </w:tcBorders>
          </w:tcPr>
          <w:p w14:paraId="11364361" w14:textId="77777777" w:rsidR="0053320E" w:rsidRDefault="0053320E" w:rsidP="00132690">
            <w:r>
              <w:t>Show drive and motivation, an ability to self-reflect and a commitment to learning</w:t>
            </w:r>
          </w:p>
        </w:tc>
        <w:tc>
          <w:tcPr>
            <w:tcW w:w="1606" w:type="dxa"/>
            <w:tcBorders>
              <w:bottom w:val="single" w:sz="4" w:space="0" w:color="BCBEC0"/>
            </w:tcBorders>
          </w:tcPr>
          <w:p w14:paraId="69C3A71E" w14:textId="77777777" w:rsidR="0053320E" w:rsidRDefault="0053320E" w:rsidP="00132690">
            <w:pPr>
              <w:pStyle w:val="TableBullet"/>
              <w:numPr>
                <w:ilvl w:val="0"/>
                <w:numId w:val="0"/>
              </w:numPr>
              <w:jc w:val="both"/>
            </w:pPr>
            <w:r>
              <w:t>Adept</w:t>
            </w:r>
          </w:p>
        </w:tc>
      </w:tr>
      <w:tr w:rsidR="0053320E" w:rsidRPr="00C978B9" w14:paraId="00028D20" w14:textId="77777777" w:rsidTr="00132690">
        <w:tc>
          <w:tcPr>
            <w:tcW w:w="1406" w:type="dxa"/>
            <w:vMerge/>
            <w:tcBorders>
              <w:bottom w:val="single" w:sz="4" w:space="0" w:color="BCBEC0"/>
            </w:tcBorders>
          </w:tcPr>
          <w:p w14:paraId="1E37C43E" w14:textId="77777777" w:rsidR="0053320E" w:rsidRDefault="0053320E" w:rsidP="00132690">
            <w:pPr>
              <w:keepNext/>
              <w:rPr>
                <w:noProof/>
                <w:lang w:eastAsia="en-AU"/>
              </w:rPr>
            </w:pPr>
          </w:p>
        </w:tc>
        <w:tc>
          <w:tcPr>
            <w:tcW w:w="2971" w:type="dxa"/>
            <w:gridSpan w:val="2"/>
            <w:tcBorders>
              <w:bottom w:val="single" w:sz="4" w:space="0" w:color="BCBEC0"/>
            </w:tcBorders>
          </w:tcPr>
          <w:p w14:paraId="5C703AB0" w14:textId="77777777" w:rsidR="0053320E" w:rsidRPr="00A8226F" w:rsidRDefault="0053320E" w:rsidP="00132690">
            <w:r>
              <w:t>Value Diversity and Inclusion</w:t>
            </w:r>
          </w:p>
        </w:tc>
        <w:tc>
          <w:tcPr>
            <w:tcW w:w="4770" w:type="dxa"/>
            <w:tcBorders>
              <w:bottom w:val="single" w:sz="4" w:space="0" w:color="BCBEC0"/>
            </w:tcBorders>
          </w:tcPr>
          <w:p w14:paraId="58886CAB" w14:textId="77777777" w:rsidR="0053320E" w:rsidRDefault="0053320E" w:rsidP="00132690">
            <w:r>
              <w:t>Demonstrate inclusive behaviour and show respect for diverse backgrounds, experiences and perspectives</w:t>
            </w:r>
          </w:p>
        </w:tc>
        <w:tc>
          <w:tcPr>
            <w:tcW w:w="1606" w:type="dxa"/>
            <w:tcBorders>
              <w:bottom w:val="single" w:sz="4" w:space="0" w:color="BCBEC0"/>
            </w:tcBorders>
          </w:tcPr>
          <w:p w14:paraId="04BDCA32" w14:textId="77777777" w:rsidR="0053320E" w:rsidRDefault="0053320E" w:rsidP="00132690">
            <w:pPr>
              <w:pStyle w:val="TableBullet"/>
              <w:numPr>
                <w:ilvl w:val="0"/>
                <w:numId w:val="0"/>
              </w:numPr>
              <w:jc w:val="both"/>
            </w:pPr>
            <w:r>
              <w:t>Adept</w:t>
            </w:r>
          </w:p>
        </w:tc>
      </w:tr>
      <w:tr w:rsidR="0053320E" w:rsidRPr="00C978B9" w14:paraId="460B46A3" w14:textId="77777777" w:rsidTr="00132690">
        <w:tc>
          <w:tcPr>
            <w:tcW w:w="1406" w:type="dxa"/>
            <w:vMerge w:val="restart"/>
            <w:tcBorders>
              <w:bottom w:val="single" w:sz="4" w:space="0" w:color="BCBEC0"/>
            </w:tcBorders>
          </w:tcPr>
          <w:p w14:paraId="7CECB77F" w14:textId="77777777" w:rsidR="0053320E" w:rsidRPr="00C978B9" w:rsidRDefault="0053320E" w:rsidP="00132690">
            <w:pPr>
              <w:keepNext/>
            </w:pPr>
            <w:r>
              <w:rPr>
                <w:noProof/>
                <w:lang w:eastAsia="en-AU"/>
              </w:rPr>
              <w:drawing>
                <wp:inline distT="0" distB="0" distL="0" distR="0" wp14:anchorId="188CD627" wp14:editId="6E005388">
                  <wp:extent cx="847725" cy="847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0489028" w14:textId="77777777" w:rsidR="0053320E" w:rsidRPr="00AA57E3" w:rsidRDefault="0053320E" w:rsidP="00132690">
            <w:r>
              <w:t>Work Collaboratively</w:t>
            </w:r>
          </w:p>
        </w:tc>
        <w:tc>
          <w:tcPr>
            <w:tcW w:w="4770" w:type="dxa"/>
            <w:tcBorders>
              <w:bottom w:val="single" w:sz="4" w:space="0" w:color="BCBEC0"/>
            </w:tcBorders>
          </w:tcPr>
          <w:p w14:paraId="1ACF0A1A" w14:textId="77777777" w:rsidR="0053320E" w:rsidRPr="00AA57E3" w:rsidRDefault="0053320E" w:rsidP="00132690">
            <w:r>
              <w:t>Collaborate with others and value their contribution</w:t>
            </w:r>
          </w:p>
        </w:tc>
        <w:tc>
          <w:tcPr>
            <w:tcW w:w="1606" w:type="dxa"/>
            <w:tcBorders>
              <w:bottom w:val="single" w:sz="4" w:space="0" w:color="BCBEC0"/>
            </w:tcBorders>
          </w:tcPr>
          <w:p w14:paraId="13C34A6F" w14:textId="77777777" w:rsidR="0053320E" w:rsidRDefault="0053320E" w:rsidP="00132690">
            <w:pPr>
              <w:pStyle w:val="TableBullet"/>
              <w:numPr>
                <w:ilvl w:val="0"/>
                <w:numId w:val="0"/>
              </w:numPr>
              <w:jc w:val="both"/>
            </w:pPr>
            <w:r>
              <w:t>Adept</w:t>
            </w:r>
          </w:p>
        </w:tc>
      </w:tr>
      <w:tr w:rsidR="0053320E" w:rsidRPr="00C978B9" w14:paraId="6C26E943" w14:textId="77777777" w:rsidTr="00132690">
        <w:tc>
          <w:tcPr>
            <w:tcW w:w="1406" w:type="dxa"/>
            <w:vMerge/>
            <w:tcBorders>
              <w:bottom w:val="single" w:sz="4" w:space="0" w:color="BCBEC0"/>
            </w:tcBorders>
          </w:tcPr>
          <w:p w14:paraId="39A1AB8A" w14:textId="77777777" w:rsidR="0053320E" w:rsidRDefault="0053320E" w:rsidP="00132690">
            <w:pPr>
              <w:keepNext/>
              <w:rPr>
                <w:noProof/>
                <w:lang w:eastAsia="en-AU"/>
              </w:rPr>
            </w:pPr>
          </w:p>
        </w:tc>
        <w:tc>
          <w:tcPr>
            <w:tcW w:w="2971" w:type="dxa"/>
            <w:gridSpan w:val="2"/>
            <w:tcBorders>
              <w:bottom w:val="single" w:sz="4" w:space="0" w:color="BCBEC0"/>
            </w:tcBorders>
          </w:tcPr>
          <w:p w14:paraId="0A3E9C30" w14:textId="77777777" w:rsidR="0053320E" w:rsidRPr="00A8226F" w:rsidRDefault="0053320E" w:rsidP="00132690">
            <w:r>
              <w:t>Influence and Negotiate</w:t>
            </w:r>
          </w:p>
        </w:tc>
        <w:tc>
          <w:tcPr>
            <w:tcW w:w="4770" w:type="dxa"/>
            <w:tcBorders>
              <w:bottom w:val="single" w:sz="4" w:space="0" w:color="BCBEC0"/>
            </w:tcBorders>
          </w:tcPr>
          <w:p w14:paraId="1EFA82C1" w14:textId="77777777" w:rsidR="0053320E" w:rsidRDefault="0053320E" w:rsidP="00132690">
            <w:r>
              <w:t>Gain consensus and commitment from others, and resolve issues and conflicts</w:t>
            </w:r>
          </w:p>
        </w:tc>
        <w:tc>
          <w:tcPr>
            <w:tcW w:w="1606" w:type="dxa"/>
            <w:tcBorders>
              <w:bottom w:val="single" w:sz="4" w:space="0" w:color="BCBEC0"/>
            </w:tcBorders>
          </w:tcPr>
          <w:p w14:paraId="0B76EB20" w14:textId="77777777" w:rsidR="0053320E" w:rsidRDefault="0053320E" w:rsidP="00132690">
            <w:pPr>
              <w:pStyle w:val="TableBullet"/>
              <w:numPr>
                <w:ilvl w:val="0"/>
                <w:numId w:val="0"/>
              </w:numPr>
              <w:jc w:val="both"/>
            </w:pPr>
            <w:r>
              <w:t>Adept</w:t>
            </w:r>
          </w:p>
        </w:tc>
      </w:tr>
      <w:tr w:rsidR="0053320E" w:rsidRPr="00C978B9" w14:paraId="3EEFEC57" w14:textId="77777777" w:rsidTr="00132690">
        <w:tc>
          <w:tcPr>
            <w:tcW w:w="1406" w:type="dxa"/>
            <w:vMerge w:val="restart"/>
            <w:tcBorders>
              <w:bottom w:val="single" w:sz="4" w:space="0" w:color="BCBEC0"/>
            </w:tcBorders>
          </w:tcPr>
          <w:p w14:paraId="2BCFA9D9" w14:textId="77777777" w:rsidR="0053320E" w:rsidRPr="00C978B9" w:rsidRDefault="0053320E" w:rsidP="00132690">
            <w:pPr>
              <w:keepNext/>
            </w:pPr>
            <w:r>
              <w:rPr>
                <w:noProof/>
                <w:lang w:eastAsia="en-AU"/>
              </w:rPr>
              <w:drawing>
                <wp:inline distT="0" distB="0" distL="0" distR="0" wp14:anchorId="1D917F8B" wp14:editId="71D6CA24">
                  <wp:extent cx="847725" cy="8477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8B3C312" w14:textId="77777777" w:rsidR="0053320E" w:rsidRPr="00AA57E3" w:rsidRDefault="0053320E" w:rsidP="00132690">
            <w:r>
              <w:t>Deliver Results</w:t>
            </w:r>
          </w:p>
        </w:tc>
        <w:tc>
          <w:tcPr>
            <w:tcW w:w="4770" w:type="dxa"/>
            <w:tcBorders>
              <w:bottom w:val="single" w:sz="4" w:space="0" w:color="BCBEC0"/>
            </w:tcBorders>
          </w:tcPr>
          <w:p w14:paraId="034F7032" w14:textId="77777777" w:rsidR="0053320E" w:rsidRPr="00AA57E3" w:rsidRDefault="0053320E" w:rsidP="00132690">
            <w:r>
              <w:t>Achieve results through the efficient use of resources and a commitment to quality outcomes</w:t>
            </w:r>
          </w:p>
        </w:tc>
        <w:tc>
          <w:tcPr>
            <w:tcW w:w="1606" w:type="dxa"/>
            <w:tcBorders>
              <w:bottom w:val="single" w:sz="4" w:space="0" w:color="BCBEC0"/>
            </w:tcBorders>
          </w:tcPr>
          <w:p w14:paraId="198FDBCC" w14:textId="77777777" w:rsidR="0053320E" w:rsidRDefault="0053320E" w:rsidP="00132690">
            <w:pPr>
              <w:pStyle w:val="TableBullet"/>
              <w:numPr>
                <w:ilvl w:val="0"/>
                <w:numId w:val="0"/>
              </w:numPr>
              <w:jc w:val="both"/>
            </w:pPr>
            <w:r>
              <w:t>Adept</w:t>
            </w:r>
          </w:p>
        </w:tc>
      </w:tr>
      <w:tr w:rsidR="0053320E" w:rsidRPr="00C978B9" w14:paraId="6EF90B7F" w14:textId="77777777" w:rsidTr="00132690">
        <w:tc>
          <w:tcPr>
            <w:tcW w:w="1406" w:type="dxa"/>
            <w:vMerge/>
            <w:tcBorders>
              <w:bottom w:val="single" w:sz="4" w:space="0" w:color="BCBEC0"/>
            </w:tcBorders>
          </w:tcPr>
          <w:p w14:paraId="154A9E2C" w14:textId="77777777" w:rsidR="0053320E" w:rsidRDefault="0053320E" w:rsidP="00132690">
            <w:pPr>
              <w:keepNext/>
              <w:rPr>
                <w:noProof/>
                <w:lang w:eastAsia="en-AU"/>
              </w:rPr>
            </w:pPr>
          </w:p>
        </w:tc>
        <w:tc>
          <w:tcPr>
            <w:tcW w:w="2971" w:type="dxa"/>
            <w:gridSpan w:val="2"/>
            <w:tcBorders>
              <w:bottom w:val="single" w:sz="4" w:space="0" w:color="BCBEC0"/>
            </w:tcBorders>
          </w:tcPr>
          <w:p w14:paraId="6AA2CC48" w14:textId="77777777" w:rsidR="0053320E" w:rsidRPr="00A8226F" w:rsidRDefault="0053320E" w:rsidP="00132690">
            <w:r>
              <w:t>Plan and Prioritise</w:t>
            </w:r>
          </w:p>
        </w:tc>
        <w:tc>
          <w:tcPr>
            <w:tcW w:w="4770" w:type="dxa"/>
            <w:tcBorders>
              <w:bottom w:val="single" w:sz="4" w:space="0" w:color="BCBEC0"/>
            </w:tcBorders>
          </w:tcPr>
          <w:p w14:paraId="0283DF3F" w14:textId="77777777" w:rsidR="0053320E" w:rsidRDefault="0053320E" w:rsidP="00132690">
            <w:r>
              <w:t>Plan to achieve priority outcomes and respond flexibly to changing circumstances</w:t>
            </w:r>
          </w:p>
        </w:tc>
        <w:tc>
          <w:tcPr>
            <w:tcW w:w="1606" w:type="dxa"/>
            <w:tcBorders>
              <w:bottom w:val="single" w:sz="4" w:space="0" w:color="BCBEC0"/>
            </w:tcBorders>
          </w:tcPr>
          <w:p w14:paraId="18181562" w14:textId="77777777" w:rsidR="0053320E" w:rsidRDefault="0053320E" w:rsidP="00132690">
            <w:pPr>
              <w:pStyle w:val="TableBullet"/>
              <w:numPr>
                <w:ilvl w:val="0"/>
                <w:numId w:val="0"/>
              </w:numPr>
              <w:jc w:val="both"/>
            </w:pPr>
            <w:r>
              <w:t>Adept</w:t>
            </w:r>
          </w:p>
        </w:tc>
      </w:tr>
      <w:tr w:rsidR="0053320E" w:rsidRPr="00C978B9" w14:paraId="44E9918A" w14:textId="77777777" w:rsidTr="00132690">
        <w:tc>
          <w:tcPr>
            <w:tcW w:w="1406" w:type="dxa"/>
            <w:vMerge/>
            <w:tcBorders>
              <w:bottom w:val="single" w:sz="4" w:space="0" w:color="BCBEC0"/>
            </w:tcBorders>
          </w:tcPr>
          <w:p w14:paraId="633AEF23" w14:textId="77777777" w:rsidR="0053320E" w:rsidRDefault="0053320E" w:rsidP="00132690">
            <w:pPr>
              <w:keepNext/>
              <w:rPr>
                <w:noProof/>
                <w:lang w:eastAsia="en-AU"/>
              </w:rPr>
            </w:pPr>
          </w:p>
        </w:tc>
        <w:tc>
          <w:tcPr>
            <w:tcW w:w="2971" w:type="dxa"/>
            <w:gridSpan w:val="2"/>
            <w:tcBorders>
              <w:bottom w:val="single" w:sz="4" w:space="0" w:color="BCBEC0"/>
            </w:tcBorders>
          </w:tcPr>
          <w:p w14:paraId="66F4F00C" w14:textId="77777777" w:rsidR="0053320E" w:rsidRPr="00A8226F" w:rsidRDefault="0053320E" w:rsidP="00132690">
            <w:r>
              <w:t>Think and Solve Problems</w:t>
            </w:r>
          </w:p>
        </w:tc>
        <w:tc>
          <w:tcPr>
            <w:tcW w:w="4770" w:type="dxa"/>
            <w:tcBorders>
              <w:bottom w:val="single" w:sz="4" w:space="0" w:color="BCBEC0"/>
            </w:tcBorders>
          </w:tcPr>
          <w:p w14:paraId="5DA9F07F" w14:textId="77777777" w:rsidR="0053320E" w:rsidRDefault="0053320E" w:rsidP="00132690">
            <w:r>
              <w:t>Think, analyse and consider the broader context to develop practical solutions</w:t>
            </w:r>
          </w:p>
        </w:tc>
        <w:tc>
          <w:tcPr>
            <w:tcW w:w="1606" w:type="dxa"/>
            <w:tcBorders>
              <w:bottom w:val="single" w:sz="4" w:space="0" w:color="BCBEC0"/>
            </w:tcBorders>
          </w:tcPr>
          <w:p w14:paraId="5B7C26CE" w14:textId="77777777" w:rsidR="0053320E" w:rsidRDefault="0053320E" w:rsidP="00132690">
            <w:pPr>
              <w:pStyle w:val="TableBullet"/>
              <w:numPr>
                <w:ilvl w:val="0"/>
                <w:numId w:val="0"/>
              </w:numPr>
              <w:jc w:val="both"/>
            </w:pPr>
            <w:r>
              <w:t>Advanced</w:t>
            </w:r>
          </w:p>
        </w:tc>
      </w:tr>
      <w:tr w:rsidR="0053320E" w:rsidRPr="00C978B9" w14:paraId="20F6949A" w14:textId="77777777" w:rsidTr="00132690">
        <w:tc>
          <w:tcPr>
            <w:tcW w:w="1406" w:type="dxa"/>
            <w:vMerge w:val="restart"/>
            <w:tcBorders>
              <w:bottom w:val="single" w:sz="4" w:space="0" w:color="BCBEC0"/>
            </w:tcBorders>
          </w:tcPr>
          <w:p w14:paraId="4F8139C4" w14:textId="77777777" w:rsidR="0053320E" w:rsidRPr="00C978B9" w:rsidRDefault="0053320E" w:rsidP="00132690">
            <w:pPr>
              <w:keepNext/>
            </w:pPr>
            <w:r>
              <w:rPr>
                <w:noProof/>
                <w:lang w:eastAsia="en-AU"/>
              </w:rPr>
              <w:drawing>
                <wp:inline distT="0" distB="0" distL="0" distR="0" wp14:anchorId="5815AE54" wp14:editId="321C274D">
                  <wp:extent cx="847725" cy="8477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B91FDDB" w14:textId="77777777" w:rsidR="0053320E" w:rsidRPr="00AA57E3" w:rsidRDefault="0053320E" w:rsidP="00132690">
            <w:r>
              <w:t>Finance</w:t>
            </w:r>
          </w:p>
        </w:tc>
        <w:tc>
          <w:tcPr>
            <w:tcW w:w="4770" w:type="dxa"/>
            <w:tcBorders>
              <w:bottom w:val="single" w:sz="4" w:space="0" w:color="BCBEC0"/>
            </w:tcBorders>
          </w:tcPr>
          <w:p w14:paraId="1AC47262" w14:textId="77777777" w:rsidR="0053320E" w:rsidRPr="00AA57E3" w:rsidRDefault="0053320E" w:rsidP="00132690">
            <w:r>
              <w:t>Understand and apply financial processes to achieve value for money and minimise financial risk</w:t>
            </w:r>
          </w:p>
        </w:tc>
        <w:tc>
          <w:tcPr>
            <w:tcW w:w="1606" w:type="dxa"/>
            <w:tcBorders>
              <w:bottom w:val="single" w:sz="4" w:space="0" w:color="BCBEC0"/>
            </w:tcBorders>
          </w:tcPr>
          <w:p w14:paraId="7D64D970" w14:textId="77777777" w:rsidR="0053320E" w:rsidRDefault="0053320E" w:rsidP="00132690">
            <w:pPr>
              <w:pStyle w:val="TableBullet"/>
              <w:numPr>
                <w:ilvl w:val="0"/>
                <w:numId w:val="0"/>
              </w:numPr>
              <w:jc w:val="both"/>
            </w:pPr>
            <w:r>
              <w:t>Adept</w:t>
            </w:r>
          </w:p>
        </w:tc>
      </w:tr>
      <w:tr w:rsidR="0053320E" w:rsidRPr="00C978B9" w14:paraId="27B0000E" w14:textId="77777777" w:rsidTr="00132690">
        <w:tc>
          <w:tcPr>
            <w:tcW w:w="1406" w:type="dxa"/>
            <w:vMerge/>
            <w:tcBorders>
              <w:bottom w:val="single" w:sz="4" w:space="0" w:color="BCBEC0"/>
            </w:tcBorders>
          </w:tcPr>
          <w:p w14:paraId="2EAF959D" w14:textId="77777777" w:rsidR="0053320E" w:rsidRDefault="0053320E" w:rsidP="00132690">
            <w:pPr>
              <w:keepNext/>
              <w:rPr>
                <w:noProof/>
                <w:lang w:eastAsia="en-AU"/>
              </w:rPr>
            </w:pPr>
          </w:p>
        </w:tc>
        <w:tc>
          <w:tcPr>
            <w:tcW w:w="2971" w:type="dxa"/>
            <w:gridSpan w:val="2"/>
            <w:tcBorders>
              <w:bottom w:val="single" w:sz="4" w:space="0" w:color="BCBEC0"/>
            </w:tcBorders>
          </w:tcPr>
          <w:p w14:paraId="210B6E52" w14:textId="77777777" w:rsidR="0053320E" w:rsidRPr="00A8226F" w:rsidRDefault="0053320E" w:rsidP="00132690">
            <w:r>
              <w:t>Technology</w:t>
            </w:r>
          </w:p>
        </w:tc>
        <w:tc>
          <w:tcPr>
            <w:tcW w:w="4770" w:type="dxa"/>
            <w:tcBorders>
              <w:bottom w:val="single" w:sz="4" w:space="0" w:color="BCBEC0"/>
            </w:tcBorders>
          </w:tcPr>
          <w:p w14:paraId="4E9401CD" w14:textId="77777777" w:rsidR="0053320E" w:rsidRDefault="0053320E" w:rsidP="00132690">
            <w:r>
              <w:t>Understand and use available technologies to maximise efficiencies and effectiveness</w:t>
            </w:r>
          </w:p>
        </w:tc>
        <w:tc>
          <w:tcPr>
            <w:tcW w:w="1606" w:type="dxa"/>
            <w:tcBorders>
              <w:bottom w:val="single" w:sz="4" w:space="0" w:color="BCBEC0"/>
            </w:tcBorders>
          </w:tcPr>
          <w:p w14:paraId="1F15F04A" w14:textId="77777777" w:rsidR="0053320E" w:rsidRDefault="0053320E" w:rsidP="00132690">
            <w:pPr>
              <w:pStyle w:val="TableBullet"/>
              <w:numPr>
                <w:ilvl w:val="0"/>
                <w:numId w:val="0"/>
              </w:numPr>
              <w:jc w:val="both"/>
            </w:pPr>
            <w:r>
              <w:t>Intermediate</w:t>
            </w:r>
          </w:p>
        </w:tc>
      </w:tr>
      <w:tr w:rsidR="0053320E" w:rsidRPr="00C978B9" w14:paraId="5C062911" w14:textId="77777777" w:rsidTr="00132690">
        <w:tc>
          <w:tcPr>
            <w:tcW w:w="1406" w:type="dxa"/>
            <w:vMerge/>
            <w:tcBorders>
              <w:bottom w:val="single" w:sz="4" w:space="0" w:color="BCBEC0"/>
            </w:tcBorders>
          </w:tcPr>
          <w:p w14:paraId="25FEE344" w14:textId="77777777" w:rsidR="0053320E" w:rsidRDefault="0053320E" w:rsidP="00132690">
            <w:pPr>
              <w:keepNext/>
              <w:rPr>
                <w:noProof/>
                <w:lang w:eastAsia="en-AU"/>
              </w:rPr>
            </w:pPr>
          </w:p>
        </w:tc>
        <w:tc>
          <w:tcPr>
            <w:tcW w:w="2971" w:type="dxa"/>
            <w:gridSpan w:val="2"/>
            <w:tcBorders>
              <w:bottom w:val="single" w:sz="4" w:space="0" w:color="BCBEC0"/>
            </w:tcBorders>
          </w:tcPr>
          <w:p w14:paraId="3E617ACD" w14:textId="77777777" w:rsidR="0053320E" w:rsidRPr="00A8226F" w:rsidRDefault="0053320E" w:rsidP="00132690">
            <w:r>
              <w:t>Procurement and Contract Management</w:t>
            </w:r>
          </w:p>
        </w:tc>
        <w:tc>
          <w:tcPr>
            <w:tcW w:w="4770" w:type="dxa"/>
            <w:tcBorders>
              <w:bottom w:val="single" w:sz="4" w:space="0" w:color="BCBEC0"/>
            </w:tcBorders>
          </w:tcPr>
          <w:p w14:paraId="3CB0CECF" w14:textId="77777777" w:rsidR="0053320E" w:rsidRDefault="0053320E" w:rsidP="00132690">
            <w:r>
              <w:t>Understand and apply procurement processes to ensure effective purchasing and contract performance</w:t>
            </w:r>
          </w:p>
        </w:tc>
        <w:tc>
          <w:tcPr>
            <w:tcW w:w="1606" w:type="dxa"/>
            <w:tcBorders>
              <w:bottom w:val="single" w:sz="4" w:space="0" w:color="BCBEC0"/>
            </w:tcBorders>
          </w:tcPr>
          <w:p w14:paraId="65FAA7D9" w14:textId="77777777" w:rsidR="0053320E" w:rsidRDefault="0053320E" w:rsidP="00132690">
            <w:pPr>
              <w:pStyle w:val="TableBullet"/>
              <w:numPr>
                <w:ilvl w:val="0"/>
                <w:numId w:val="0"/>
              </w:numPr>
              <w:jc w:val="both"/>
            </w:pPr>
            <w:r>
              <w:t>Intermediate</w:t>
            </w:r>
          </w:p>
        </w:tc>
      </w:tr>
      <w:tr w:rsidR="0053320E" w:rsidRPr="00C978B9" w14:paraId="3C54BB0A" w14:textId="77777777" w:rsidTr="00132690">
        <w:tc>
          <w:tcPr>
            <w:tcW w:w="1406" w:type="dxa"/>
            <w:vMerge w:val="restart"/>
            <w:tcBorders>
              <w:bottom w:val="single" w:sz="4" w:space="0" w:color="BCBEC0"/>
            </w:tcBorders>
          </w:tcPr>
          <w:p w14:paraId="736246F7" w14:textId="77777777" w:rsidR="0053320E" w:rsidRPr="00C978B9" w:rsidRDefault="0053320E" w:rsidP="00132690">
            <w:pPr>
              <w:keepNext/>
            </w:pPr>
            <w:r>
              <w:rPr>
                <w:noProof/>
                <w:lang w:eastAsia="en-AU"/>
              </w:rPr>
              <w:drawing>
                <wp:inline distT="0" distB="0" distL="0" distR="0" wp14:anchorId="38342E8E" wp14:editId="296F6901">
                  <wp:extent cx="838200" cy="838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1C49711C" w14:textId="77777777" w:rsidR="0053320E" w:rsidRPr="00AA57E3" w:rsidRDefault="0053320E" w:rsidP="00132690">
            <w:r>
              <w:t>Inspire Direction and Purpose</w:t>
            </w:r>
          </w:p>
        </w:tc>
        <w:tc>
          <w:tcPr>
            <w:tcW w:w="4770" w:type="dxa"/>
            <w:tcBorders>
              <w:bottom w:val="single" w:sz="4" w:space="0" w:color="BCBEC0"/>
            </w:tcBorders>
          </w:tcPr>
          <w:p w14:paraId="488510EB" w14:textId="77777777" w:rsidR="0053320E" w:rsidRPr="00AA57E3" w:rsidRDefault="0053320E" w:rsidP="00132690">
            <w:r>
              <w:t>Communicate goals, priorities and vision, and recognise achievements</w:t>
            </w:r>
          </w:p>
        </w:tc>
        <w:tc>
          <w:tcPr>
            <w:tcW w:w="1606" w:type="dxa"/>
            <w:tcBorders>
              <w:bottom w:val="single" w:sz="4" w:space="0" w:color="BCBEC0"/>
            </w:tcBorders>
          </w:tcPr>
          <w:p w14:paraId="33E6E7BB" w14:textId="77777777" w:rsidR="0053320E" w:rsidRDefault="0053320E" w:rsidP="00132690">
            <w:pPr>
              <w:pStyle w:val="TableBullet"/>
              <w:numPr>
                <w:ilvl w:val="0"/>
                <w:numId w:val="0"/>
              </w:numPr>
              <w:jc w:val="both"/>
            </w:pPr>
            <w:r>
              <w:t>Adept</w:t>
            </w:r>
          </w:p>
        </w:tc>
      </w:tr>
      <w:tr w:rsidR="0053320E" w:rsidRPr="00C978B9" w14:paraId="317641AB" w14:textId="77777777" w:rsidTr="00132690">
        <w:tc>
          <w:tcPr>
            <w:tcW w:w="1406" w:type="dxa"/>
            <w:vMerge/>
            <w:tcBorders>
              <w:bottom w:val="single" w:sz="4" w:space="0" w:color="BCBEC0"/>
            </w:tcBorders>
          </w:tcPr>
          <w:p w14:paraId="19983AC3" w14:textId="77777777" w:rsidR="0053320E" w:rsidRDefault="0053320E" w:rsidP="00132690">
            <w:pPr>
              <w:keepNext/>
              <w:rPr>
                <w:noProof/>
                <w:lang w:eastAsia="en-AU"/>
              </w:rPr>
            </w:pPr>
          </w:p>
        </w:tc>
        <w:tc>
          <w:tcPr>
            <w:tcW w:w="2971" w:type="dxa"/>
            <w:gridSpan w:val="2"/>
            <w:tcBorders>
              <w:bottom w:val="single" w:sz="4" w:space="0" w:color="BCBEC0"/>
            </w:tcBorders>
          </w:tcPr>
          <w:p w14:paraId="0013134D" w14:textId="77777777" w:rsidR="0053320E" w:rsidRPr="00A8226F" w:rsidRDefault="0053320E" w:rsidP="00132690">
            <w:r>
              <w:t>Optimise Business Outcomes</w:t>
            </w:r>
          </w:p>
        </w:tc>
        <w:tc>
          <w:tcPr>
            <w:tcW w:w="4770" w:type="dxa"/>
            <w:tcBorders>
              <w:bottom w:val="single" w:sz="4" w:space="0" w:color="BCBEC0"/>
            </w:tcBorders>
          </w:tcPr>
          <w:p w14:paraId="76D816E2" w14:textId="77777777" w:rsidR="0053320E" w:rsidRDefault="0053320E" w:rsidP="00132690">
            <w:r>
              <w:t>Manage people and resources effectively to achieve public value</w:t>
            </w:r>
          </w:p>
        </w:tc>
        <w:tc>
          <w:tcPr>
            <w:tcW w:w="1606" w:type="dxa"/>
            <w:tcBorders>
              <w:bottom w:val="single" w:sz="4" w:space="0" w:color="BCBEC0"/>
            </w:tcBorders>
          </w:tcPr>
          <w:p w14:paraId="5AF2D8DB" w14:textId="77777777" w:rsidR="0053320E" w:rsidRDefault="0053320E" w:rsidP="00132690">
            <w:pPr>
              <w:pStyle w:val="TableBullet"/>
              <w:numPr>
                <w:ilvl w:val="0"/>
                <w:numId w:val="0"/>
              </w:numPr>
              <w:jc w:val="both"/>
            </w:pPr>
            <w:r>
              <w:t>Adept</w:t>
            </w:r>
          </w:p>
        </w:tc>
      </w:tr>
      <w:tr w:rsidR="0053320E" w:rsidRPr="00C978B9" w14:paraId="206F38A3" w14:textId="77777777" w:rsidTr="00132690">
        <w:tc>
          <w:tcPr>
            <w:tcW w:w="1406" w:type="dxa"/>
            <w:vMerge/>
            <w:tcBorders>
              <w:bottom w:val="single" w:sz="4" w:space="0" w:color="BCBEC0"/>
            </w:tcBorders>
          </w:tcPr>
          <w:p w14:paraId="20C21D7B" w14:textId="77777777" w:rsidR="0053320E" w:rsidRDefault="0053320E" w:rsidP="00132690">
            <w:pPr>
              <w:keepNext/>
              <w:rPr>
                <w:noProof/>
                <w:lang w:eastAsia="en-AU"/>
              </w:rPr>
            </w:pPr>
          </w:p>
        </w:tc>
        <w:tc>
          <w:tcPr>
            <w:tcW w:w="2971" w:type="dxa"/>
            <w:gridSpan w:val="2"/>
            <w:tcBorders>
              <w:bottom w:val="single" w:sz="4" w:space="0" w:color="BCBEC0"/>
            </w:tcBorders>
          </w:tcPr>
          <w:p w14:paraId="51F1C1C9" w14:textId="77777777" w:rsidR="0053320E" w:rsidRPr="00A8226F" w:rsidRDefault="0053320E" w:rsidP="00132690">
            <w:r>
              <w:t>Manage Reform and Change</w:t>
            </w:r>
          </w:p>
        </w:tc>
        <w:tc>
          <w:tcPr>
            <w:tcW w:w="4770" w:type="dxa"/>
            <w:tcBorders>
              <w:bottom w:val="single" w:sz="4" w:space="0" w:color="BCBEC0"/>
            </w:tcBorders>
          </w:tcPr>
          <w:p w14:paraId="42A42E83" w14:textId="77777777" w:rsidR="0053320E" w:rsidRDefault="0053320E" w:rsidP="00132690">
            <w:r>
              <w:t>Support, promote and champion change, and assist others to engage with change</w:t>
            </w:r>
          </w:p>
        </w:tc>
        <w:tc>
          <w:tcPr>
            <w:tcW w:w="1606" w:type="dxa"/>
            <w:tcBorders>
              <w:bottom w:val="single" w:sz="4" w:space="0" w:color="BCBEC0"/>
            </w:tcBorders>
          </w:tcPr>
          <w:p w14:paraId="2F99200C" w14:textId="77777777" w:rsidR="0053320E" w:rsidRDefault="0053320E" w:rsidP="00132690">
            <w:pPr>
              <w:pStyle w:val="TableBullet"/>
              <w:numPr>
                <w:ilvl w:val="0"/>
                <w:numId w:val="0"/>
              </w:numPr>
              <w:jc w:val="both"/>
            </w:pPr>
            <w:r>
              <w:t>Adept</w:t>
            </w:r>
          </w:p>
        </w:tc>
      </w:tr>
    </w:tbl>
    <w:p w14:paraId="65DC9B9B" w14:textId="77777777" w:rsidR="0053320E" w:rsidRPr="003927AE" w:rsidRDefault="0053320E" w:rsidP="0053320E"/>
    <w:p w14:paraId="5B4A73B5" w14:textId="77777777" w:rsidR="0053320E" w:rsidRDefault="0053320E" w:rsidP="00031930">
      <w:pPr>
        <w:ind w:left="180"/>
        <w:rPr>
          <w:b/>
          <w:sz w:val="26"/>
        </w:rPr>
      </w:pPr>
    </w:p>
    <w:bookmarkEnd w:id="1"/>
    <w:p w14:paraId="5245BDE5" w14:textId="77777777" w:rsidR="00031930" w:rsidRPr="00426738" w:rsidRDefault="00031930" w:rsidP="00EE49CD">
      <w:pPr>
        <w:tabs>
          <w:tab w:val="left" w:pos="2925"/>
        </w:tabs>
        <w:spacing w:after="0" w:line="240" w:lineRule="auto"/>
        <w:rPr>
          <w:rFonts w:cs="Arial"/>
        </w:rPr>
      </w:pPr>
    </w:p>
    <w:sectPr w:rsidR="00031930" w:rsidRPr="00426738"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C0CB2" w14:textId="77777777" w:rsidR="00E30404" w:rsidRDefault="00E30404" w:rsidP="00BB532F">
      <w:pPr>
        <w:spacing w:after="0" w:line="240" w:lineRule="auto"/>
      </w:pPr>
      <w:r>
        <w:separator/>
      </w:r>
    </w:p>
  </w:endnote>
  <w:endnote w:type="continuationSeparator" w:id="0">
    <w:p w14:paraId="7E4A9CEA" w14:textId="77777777" w:rsidR="00E30404" w:rsidRDefault="00E30404"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673EABCF" w14:textId="77777777" w:rsidTr="00C03AFD">
      <w:tc>
        <w:tcPr>
          <w:tcW w:w="2250" w:type="pct"/>
          <w:vAlign w:val="center"/>
        </w:tcPr>
        <w:p w14:paraId="51520C95" w14:textId="3F843B3A" w:rsidR="00C03AFD" w:rsidRDefault="00C03AFD" w:rsidP="00031930">
          <w:pPr>
            <w:pStyle w:val="Footer"/>
          </w:pPr>
          <w:r w:rsidRPr="00C03AFD">
            <w:rPr>
              <w:color w:val="928B81"/>
              <w:sz w:val="18"/>
            </w:rPr>
            <w:t>Role Description</w:t>
          </w:r>
          <w:r w:rsidRPr="00C03AFD">
            <w:rPr>
              <w:color w:val="595959" w:themeColor="text1" w:themeTint="A6"/>
              <w:sz w:val="18"/>
            </w:rPr>
            <w:t xml:space="preserve"> </w:t>
          </w:r>
          <w:r w:rsidR="00031930">
            <w:rPr>
              <w:color w:val="000000" w:themeColor="text1"/>
              <w:sz w:val="18"/>
            </w:rPr>
            <w:t>Manager Coastal Unit</w:t>
          </w:r>
        </w:p>
      </w:tc>
      <w:tc>
        <w:tcPr>
          <w:tcW w:w="250" w:type="pct"/>
          <w:vAlign w:val="center"/>
        </w:tcPr>
        <w:p w14:paraId="53B98506"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13159A">
            <w:rPr>
              <w:noProof/>
              <w:color w:val="928B81"/>
              <w:sz w:val="18"/>
              <w:lang w:eastAsia="en-AU"/>
            </w:rPr>
            <w:t>2</w:t>
          </w:r>
          <w:r w:rsidRPr="00C03AFD">
            <w:rPr>
              <w:noProof/>
              <w:color w:val="928B81"/>
              <w:sz w:val="18"/>
              <w:lang w:eastAsia="en-AU"/>
            </w:rPr>
            <w:fldChar w:fldCharType="end"/>
          </w:r>
        </w:p>
      </w:tc>
      <w:tc>
        <w:tcPr>
          <w:tcW w:w="2350" w:type="pct"/>
        </w:tcPr>
        <w:p w14:paraId="0F31094E" w14:textId="77777777" w:rsidR="00C03AFD" w:rsidRDefault="00C03AFD" w:rsidP="00C03AFD">
          <w:pPr>
            <w:pStyle w:val="Footer"/>
            <w:jc w:val="right"/>
          </w:pPr>
          <w:r>
            <w:rPr>
              <w:noProof/>
              <w:lang w:val="en-AU" w:eastAsia="en-AU"/>
            </w:rPr>
            <w:drawing>
              <wp:inline distT="0" distB="0" distL="0" distR="0" wp14:anchorId="4AB8EBF2" wp14:editId="33408FB6">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6A52000F" w14:textId="77777777" w:rsidR="00C03AFD" w:rsidRDefault="00C03AFD">
    <w:pPr>
      <w:pStyle w:val="Footer"/>
    </w:pPr>
  </w:p>
  <w:p w14:paraId="66D933D0" w14:textId="77777777" w:rsidR="002C35A1" w:rsidRDefault="002C35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3FE4B5B" w14:textId="77777777" w:rsidTr="0047547E">
      <w:trPr>
        <w:trHeight w:val="811"/>
      </w:trPr>
      <w:tc>
        <w:tcPr>
          <w:tcW w:w="10005" w:type="dxa"/>
          <w:vAlign w:val="bottom"/>
        </w:tcPr>
        <w:p w14:paraId="6AC25E1A"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13159A">
            <w:rPr>
              <w:noProof/>
              <w:lang w:eastAsia="en-AU"/>
            </w:rPr>
            <w:t>1</w:t>
          </w:r>
          <w:r>
            <w:rPr>
              <w:noProof/>
              <w:lang w:eastAsia="en-AU"/>
            </w:rPr>
            <w:fldChar w:fldCharType="end"/>
          </w:r>
        </w:p>
      </w:tc>
      <w:tc>
        <w:tcPr>
          <w:tcW w:w="875" w:type="dxa"/>
        </w:tcPr>
        <w:p w14:paraId="3DA0FC5D" w14:textId="77777777" w:rsidR="00BB532F" w:rsidRDefault="00BB532F" w:rsidP="00BD7BA7">
          <w:pPr>
            <w:pStyle w:val="Footer"/>
            <w:jc w:val="right"/>
          </w:pPr>
          <w:r>
            <w:rPr>
              <w:noProof/>
              <w:lang w:val="en-AU" w:eastAsia="en-AU"/>
            </w:rPr>
            <w:drawing>
              <wp:inline distT="0" distB="0" distL="0" distR="0" wp14:anchorId="5964B6AB" wp14:editId="07C0A7A0">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2D9DDE84" w14:textId="77777777" w:rsidR="00BB532F" w:rsidRDefault="00BB532F">
    <w:pPr>
      <w:pStyle w:val="Footer"/>
    </w:pPr>
  </w:p>
  <w:p w14:paraId="1C6E3C7B" w14:textId="77777777" w:rsidR="002C35A1" w:rsidRDefault="002C35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F896A" w14:textId="77777777" w:rsidR="00E30404" w:rsidRDefault="00E30404" w:rsidP="00BB532F">
      <w:pPr>
        <w:spacing w:after="0" w:line="240" w:lineRule="auto"/>
      </w:pPr>
      <w:r>
        <w:separator/>
      </w:r>
    </w:p>
  </w:footnote>
  <w:footnote w:type="continuationSeparator" w:id="0">
    <w:p w14:paraId="21802C52" w14:textId="77777777" w:rsidR="00E30404" w:rsidRDefault="00E30404"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69B65726" w14:textId="77777777" w:rsidTr="009D747B">
      <w:trPr>
        <w:trHeight w:val="1337"/>
      </w:trPr>
      <w:tc>
        <w:tcPr>
          <w:tcW w:w="7038" w:type="dxa"/>
        </w:tcPr>
        <w:p w14:paraId="2B897746"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53B171D3" w14:textId="77777777" w:rsidR="007E2FB7" w:rsidRPr="001E49B2" w:rsidRDefault="00031930" w:rsidP="001C2248">
          <w:pPr>
            <w:pStyle w:val="TitleSub"/>
            <w:spacing w:after="0"/>
            <w:rPr>
              <w:rFonts w:ascii="Arial" w:hAnsi="Arial" w:cs="Arial"/>
              <w:b/>
            </w:rPr>
          </w:pPr>
          <w:r>
            <w:rPr>
              <w:rFonts w:ascii="Arial" w:hAnsi="Arial" w:cs="Arial"/>
              <w:b/>
            </w:rPr>
            <w:t>Manager Coastal Unit</w:t>
          </w:r>
        </w:p>
      </w:tc>
      <w:tc>
        <w:tcPr>
          <w:tcW w:w="3665" w:type="dxa"/>
        </w:tcPr>
        <w:p w14:paraId="59688ABC" w14:textId="77777777" w:rsidR="000477E1" w:rsidRPr="000477E1" w:rsidRDefault="00EE49CD" w:rsidP="00030565">
          <w:pPr>
            <w:jc w:val="right"/>
          </w:pPr>
          <w:r>
            <w:rPr>
              <w:noProof/>
              <w:lang w:val="en-AU" w:eastAsia="en-AU"/>
            </w:rPr>
            <w:drawing>
              <wp:inline distT="0" distB="0" distL="0" distR="0" wp14:anchorId="4ED60911" wp14:editId="30E5FEB1">
                <wp:extent cx="632389" cy="66958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7097" cy="674574"/>
                        </a:xfrm>
                        <a:prstGeom prst="rect">
                          <a:avLst/>
                        </a:prstGeom>
                        <a:noFill/>
                        <a:ln>
                          <a:noFill/>
                        </a:ln>
                      </pic:spPr>
                    </pic:pic>
                  </a:graphicData>
                </a:graphic>
              </wp:inline>
            </w:drawing>
          </w:r>
        </w:p>
        <w:p w14:paraId="1A9F3B65" w14:textId="77777777" w:rsidR="000477E1" w:rsidRPr="000477E1" w:rsidRDefault="000477E1" w:rsidP="00030565">
          <w:pPr>
            <w:jc w:val="right"/>
          </w:pPr>
        </w:p>
      </w:tc>
    </w:tr>
  </w:tbl>
  <w:p w14:paraId="133A3542" w14:textId="77777777" w:rsidR="002C35A1" w:rsidRDefault="002C35A1" w:rsidP="000319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46AA7"/>
    <w:multiLevelType w:val="hybridMultilevel"/>
    <w:tmpl w:val="A6EE79D2"/>
    <w:lvl w:ilvl="0" w:tplc="FFC24D2A">
      <w:numFmt w:val="bullet"/>
      <w:lvlText w:val=""/>
      <w:lvlJc w:val="left"/>
      <w:pPr>
        <w:ind w:left="630" w:hanging="360"/>
      </w:pPr>
      <w:rPr>
        <w:rFonts w:ascii="Symbol" w:eastAsia="Times New Roman" w:hAnsi="Symbol" w:hint="default"/>
        <w:w w:val="99"/>
        <w:sz w:val="20"/>
      </w:rPr>
    </w:lvl>
    <w:lvl w:ilvl="1" w:tplc="BB90F216">
      <w:numFmt w:val="bullet"/>
      <w:lvlText w:val="•"/>
      <w:lvlJc w:val="left"/>
      <w:pPr>
        <w:ind w:left="1260" w:hanging="360"/>
      </w:pPr>
      <w:rPr>
        <w:rFonts w:hint="default"/>
      </w:rPr>
    </w:lvl>
    <w:lvl w:ilvl="2" w:tplc="ED0C8BFE">
      <w:numFmt w:val="bullet"/>
      <w:lvlText w:val="•"/>
      <w:lvlJc w:val="left"/>
      <w:pPr>
        <w:ind w:left="1880" w:hanging="360"/>
      </w:pPr>
      <w:rPr>
        <w:rFonts w:hint="default"/>
      </w:rPr>
    </w:lvl>
    <w:lvl w:ilvl="3" w:tplc="16284A5E">
      <w:numFmt w:val="bullet"/>
      <w:lvlText w:val="•"/>
      <w:lvlJc w:val="left"/>
      <w:pPr>
        <w:ind w:left="2500" w:hanging="360"/>
      </w:pPr>
      <w:rPr>
        <w:rFonts w:hint="default"/>
      </w:rPr>
    </w:lvl>
    <w:lvl w:ilvl="4" w:tplc="57781866">
      <w:numFmt w:val="bullet"/>
      <w:lvlText w:val="•"/>
      <w:lvlJc w:val="left"/>
      <w:pPr>
        <w:ind w:left="3121" w:hanging="360"/>
      </w:pPr>
      <w:rPr>
        <w:rFonts w:hint="default"/>
      </w:rPr>
    </w:lvl>
    <w:lvl w:ilvl="5" w:tplc="620039EC">
      <w:numFmt w:val="bullet"/>
      <w:lvlText w:val="•"/>
      <w:lvlJc w:val="left"/>
      <w:pPr>
        <w:ind w:left="3741" w:hanging="360"/>
      </w:pPr>
      <w:rPr>
        <w:rFonts w:hint="default"/>
      </w:rPr>
    </w:lvl>
    <w:lvl w:ilvl="6" w:tplc="78B42B90">
      <w:numFmt w:val="bullet"/>
      <w:lvlText w:val="•"/>
      <w:lvlJc w:val="left"/>
      <w:pPr>
        <w:ind w:left="4361" w:hanging="360"/>
      </w:pPr>
      <w:rPr>
        <w:rFonts w:hint="default"/>
      </w:rPr>
    </w:lvl>
    <w:lvl w:ilvl="7" w:tplc="9E386254">
      <w:numFmt w:val="bullet"/>
      <w:lvlText w:val="•"/>
      <w:lvlJc w:val="left"/>
      <w:pPr>
        <w:ind w:left="4982" w:hanging="360"/>
      </w:pPr>
      <w:rPr>
        <w:rFonts w:hint="default"/>
      </w:rPr>
    </w:lvl>
    <w:lvl w:ilvl="8" w:tplc="99224B7C">
      <w:numFmt w:val="bullet"/>
      <w:lvlText w:val="•"/>
      <w:lvlJc w:val="left"/>
      <w:pPr>
        <w:ind w:left="5602" w:hanging="360"/>
      </w:pPr>
      <w:rPr>
        <w:rFonts w:hint="default"/>
      </w:rPr>
    </w:lvl>
  </w:abstractNum>
  <w:abstractNum w:abstractNumId="2" w15:restartNumberingAfterBreak="0">
    <w:nsid w:val="04001670"/>
    <w:multiLevelType w:val="hybridMultilevel"/>
    <w:tmpl w:val="D8E690F6"/>
    <w:lvl w:ilvl="0" w:tplc="9E84DFDA">
      <w:numFmt w:val="bullet"/>
      <w:lvlText w:val=""/>
      <w:lvlJc w:val="left"/>
      <w:pPr>
        <w:ind w:left="630" w:hanging="360"/>
      </w:pPr>
      <w:rPr>
        <w:rFonts w:ascii="Symbol" w:eastAsia="Times New Roman" w:hAnsi="Symbol" w:hint="default"/>
        <w:w w:val="99"/>
        <w:sz w:val="20"/>
      </w:rPr>
    </w:lvl>
    <w:lvl w:ilvl="1" w:tplc="6AF49C1E">
      <w:numFmt w:val="bullet"/>
      <w:lvlText w:val="•"/>
      <w:lvlJc w:val="left"/>
      <w:pPr>
        <w:ind w:left="1260" w:hanging="360"/>
      </w:pPr>
      <w:rPr>
        <w:rFonts w:hint="default"/>
      </w:rPr>
    </w:lvl>
    <w:lvl w:ilvl="2" w:tplc="BF8840A6">
      <w:numFmt w:val="bullet"/>
      <w:lvlText w:val="•"/>
      <w:lvlJc w:val="left"/>
      <w:pPr>
        <w:ind w:left="1880" w:hanging="360"/>
      </w:pPr>
      <w:rPr>
        <w:rFonts w:hint="default"/>
      </w:rPr>
    </w:lvl>
    <w:lvl w:ilvl="3" w:tplc="72884DC6">
      <w:numFmt w:val="bullet"/>
      <w:lvlText w:val="•"/>
      <w:lvlJc w:val="left"/>
      <w:pPr>
        <w:ind w:left="2500" w:hanging="360"/>
      </w:pPr>
      <w:rPr>
        <w:rFonts w:hint="default"/>
      </w:rPr>
    </w:lvl>
    <w:lvl w:ilvl="4" w:tplc="2312CBD2">
      <w:numFmt w:val="bullet"/>
      <w:lvlText w:val="•"/>
      <w:lvlJc w:val="left"/>
      <w:pPr>
        <w:ind w:left="3121" w:hanging="360"/>
      </w:pPr>
      <w:rPr>
        <w:rFonts w:hint="default"/>
      </w:rPr>
    </w:lvl>
    <w:lvl w:ilvl="5" w:tplc="E772C57A">
      <w:numFmt w:val="bullet"/>
      <w:lvlText w:val="•"/>
      <w:lvlJc w:val="left"/>
      <w:pPr>
        <w:ind w:left="3741" w:hanging="360"/>
      </w:pPr>
      <w:rPr>
        <w:rFonts w:hint="default"/>
      </w:rPr>
    </w:lvl>
    <w:lvl w:ilvl="6" w:tplc="72EC2EAA">
      <w:numFmt w:val="bullet"/>
      <w:lvlText w:val="•"/>
      <w:lvlJc w:val="left"/>
      <w:pPr>
        <w:ind w:left="4361" w:hanging="360"/>
      </w:pPr>
      <w:rPr>
        <w:rFonts w:hint="default"/>
      </w:rPr>
    </w:lvl>
    <w:lvl w:ilvl="7" w:tplc="B1A8EE6C">
      <w:numFmt w:val="bullet"/>
      <w:lvlText w:val="•"/>
      <w:lvlJc w:val="left"/>
      <w:pPr>
        <w:ind w:left="4982" w:hanging="360"/>
      </w:pPr>
      <w:rPr>
        <w:rFonts w:hint="default"/>
      </w:rPr>
    </w:lvl>
    <w:lvl w:ilvl="8" w:tplc="301CFC56">
      <w:numFmt w:val="bullet"/>
      <w:lvlText w:val="•"/>
      <w:lvlJc w:val="left"/>
      <w:pPr>
        <w:ind w:left="5602" w:hanging="360"/>
      </w:pPr>
      <w:rPr>
        <w:rFonts w:hint="default"/>
      </w:rPr>
    </w:lvl>
  </w:abstractNum>
  <w:abstractNum w:abstractNumId="3" w15:restartNumberingAfterBreak="0">
    <w:nsid w:val="131F48C8"/>
    <w:multiLevelType w:val="hybridMultilevel"/>
    <w:tmpl w:val="B62075F8"/>
    <w:lvl w:ilvl="0" w:tplc="2CA2AB16">
      <w:numFmt w:val="bullet"/>
      <w:lvlText w:val=""/>
      <w:lvlJc w:val="left"/>
      <w:pPr>
        <w:ind w:left="630" w:hanging="360"/>
      </w:pPr>
      <w:rPr>
        <w:rFonts w:ascii="Symbol" w:eastAsia="Times New Roman" w:hAnsi="Symbol" w:hint="default"/>
        <w:w w:val="99"/>
        <w:sz w:val="20"/>
      </w:rPr>
    </w:lvl>
    <w:lvl w:ilvl="1" w:tplc="E61417AE">
      <w:numFmt w:val="bullet"/>
      <w:lvlText w:val="•"/>
      <w:lvlJc w:val="left"/>
      <w:pPr>
        <w:ind w:left="1260" w:hanging="360"/>
      </w:pPr>
      <w:rPr>
        <w:rFonts w:hint="default"/>
      </w:rPr>
    </w:lvl>
    <w:lvl w:ilvl="2" w:tplc="CEB21638">
      <w:numFmt w:val="bullet"/>
      <w:lvlText w:val="•"/>
      <w:lvlJc w:val="left"/>
      <w:pPr>
        <w:ind w:left="1880" w:hanging="360"/>
      </w:pPr>
      <w:rPr>
        <w:rFonts w:hint="default"/>
      </w:rPr>
    </w:lvl>
    <w:lvl w:ilvl="3" w:tplc="E41463EC">
      <w:numFmt w:val="bullet"/>
      <w:lvlText w:val="•"/>
      <w:lvlJc w:val="left"/>
      <w:pPr>
        <w:ind w:left="2500" w:hanging="360"/>
      </w:pPr>
      <w:rPr>
        <w:rFonts w:hint="default"/>
      </w:rPr>
    </w:lvl>
    <w:lvl w:ilvl="4" w:tplc="D4DEE34C">
      <w:numFmt w:val="bullet"/>
      <w:lvlText w:val="•"/>
      <w:lvlJc w:val="left"/>
      <w:pPr>
        <w:ind w:left="3121" w:hanging="360"/>
      </w:pPr>
      <w:rPr>
        <w:rFonts w:hint="default"/>
      </w:rPr>
    </w:lvl>
    <w:lvl w:ilvl="5" w:tplc="75EC59FA">
      <w:numFmt w:val="bullet"/>
      <w:lvlText w:val="•"/>
      <w:lvlJc w:val="left"/>
      <w:pPr>
        <w:ind w:left="3741" w:hanging="360"/>
      </w:pPr>
      <w:rPr>
        <w:rFonts w:hint="default"/>
      </w:rPr>
    </w:lvl>
    <w:lvl w:ilvl="6" w:tplc="519644E2">
      <w:numFmt w:val="bullet"/>
      <w:lvlText w:val="•"/>
      <w:lvlJc w:val="left"/>
      <w:pPr>
        <w:ind w:left="4361" w:hanging="360"/>
      </w:pPr>
      <w:rPr>
        <w:rFonts w:hint="default"/>
      </w:rPr>
    </w:lvl>
    <w:lvl w:ilvl="7" w:tplc="1EE0B7A6">
      <w:numFmt w:val="bullet"/>
      <w:lvlText w:val="•"/>
      <w:lvlJc w:val="left"/>
      <w:pPr>
        <w:ind w:left="4982" w:hanging="360"/>
      </w:pPr>
      <w:rPr>
        <w:rFonts w:hint="default"/>
      </w:rPr>
    </w:lvl>
    <w:lvl w:ilvl="8" w:tplc="F66E7730">
      <w:numFmt w:val="bullet"/>
      <w:lvlText w:val="•"/>
      <w:lvlJc w:val="left"/>
      <w:pPr>
        <w:ind w:left="5602" w:hanging="360"/>
      </w:pPr>
      <w:rPr>
        <w:rFont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1075B"/>
    <w:multiLevelType w:val="hybridMultilevel"/>
    <w:tmpl w:val="A1D05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D0E75"/>
    <w:multiLevelType w:val="hybridMultilevel"/>
    <w:tmpl w:val="94121A16"/>
    <w:lvl w:ilvl="0" w:tplc="27FEC5E8">
      <w:numFmt w:val="bullet"/>
      <w:lvlText w:val=""/>
      <w:lvlJc w:val="left"/>
      <w:pPr>
        <w:ind w:left="630" w:hanging="360"/>
      </w:pPr>
      <w:rPr>
        <w:rFonts w:ascii="Symbol" w:eastAsia="Times New Roman" w:hAnsi="Symbol" w:hint="default"/>
        <w:w w:val="99"/>
        <w:sz w:val="20"/>
      </w:rPr>
    </w:lvl>
    <w:lvl w:ilvl="1" w:tplc="E578BE22">
      <w:numFmt w:val="bullet"/>
      <w:lvlText w:val="•"/>
      <w:lvlJc w:val="left"/>
      <w:pPr>
        <w:ind w:left="1260" w:hanging="360"/>
      </w:pPr>
      <w:rPr>
        <w:rFonts w:hint="default"/>
      </w:rPr>
    </w:lvl>
    <w:lvl w:ilvl="2" w:tplc="A92215FA">
      <w:numFmt w:val="bullet"/>
      <w:lvlText w:val="•"/>
      <w:lvlJc w:val="left"/>
      <w:pPr>
        <w:ind w:left="1880" w:hanging="360"/>
      </w:pPr>
      <w:rPr>
        <w:rFonts w:hint="default"/>
      </w:rPr>
    </w:lvl>
    <w:lvl w:ilvl="3" w:tplc="8DD808DE">
      <w:numFmt w:val="bullet"/>
      <w:lvlText w:val="•"/>
      <w:lvlJc w:val="left"/>
      <w:pPr>
        <w:ind w:left="2500" w:hanging="360"/>
      </w:pPr>
      <w:rPr>
        <w:rFonts w:hint="default"/>
      </w:rPr>
    </w:lvl>
    <w:lvl w:ilvl="4" w:tplc="8422B056">
      <w:numFmt w:val="bullet"/>
      <w:lvlText w:val="•"/>
      <w:lvlJc w:val="left"/>
      <w:pPr>
        <w:ind w:left="3121" w:hanging="360"/>
      </w:pPr>
      <w:rPr>
        <w:rFonts w:hint="default"/>
      </w:rPr>
    </w:lvl>
    <w:lvl w:ilvl="5" w:tplc="5338E41A">
      <w:numFmt w:val="bullet"/>
      <w:lvlText w:val="•"/>
      <w:lvlJc w:val="left"/>
      <w:pPr>
        <w:ind w:left="3741" w:hanging="360"/>
      </w:pPr>
      <w:rPr>
        <w:rFonts w:hint="default"/>
      </w:rPr>
    </w:lvl>
    <w:lvl w:ilvl="6" w:tplc="681A1DE6">
      <w:numFmt w:val="bullet"/>
      <w:lvlText w:val="•"/>
      <w:lvlJc w:val="left"/>
      <w:pPr>
        <w:ind w:left="4361" w:hanging="360"/>
      </w:pPr>
      <w:rPr>
        <w:rFonts w:hint="default"/>
      </w:rPr>
    </w:lvl>
    <w:lvl w:ilvl="7" w:tplc="80D053A2">
      <w:numFmt w:val="bullet"/>
      <w:lvlText w:val="•"/>
      <w:lvlJc w:val="left"/>
      <w:pPr>
        <w:ind w:left="4982" w:hanging="360"/>
      </w:pPr>
      <w:rPr>
        <w:rFonts w:hint="default"/>
      </w:rPr>
    </w:lvl>
    <w:lvl w:ilvl="8" w:tplc="CC56B2BE">
      <w:numFmt w:val="bullet"/>
      <w:lvlText w:val="•"/>
      <w:lvlJc w:val="left"/>
      <w:pPr>
        <w:ind w:left="5602" w:hanging="360"/>
      </w:pPr>
      <w:rPr>
        <w:rFonts w:hint="default"/>
      </w:rPr>
    </w:lvl>
  </w:abstractNum>
  <w:abstractNum w:abstractNumId="8" w15:restartNumberingAfterBreak="0">
    <w:nsid w:val="32E07309"/>
    <w:multiLevelType w:val="hybridMultilevel"/>
    <w:tmpl w:val="F7EE0FC4"/>
    <w:lvl w:ilvl="0" w:tplc="121E609A">
      <w:numFmt w:val="bullet"/>
      <w:lvlText w:val=""/>
      <w:lvlJc w:val="left"/>
      <w:pPr>
        <w:ind w:left="630" w:hanging="360"/>
      </w:pPr>
      <w:rPr>
        <w:rFonts w:ascii="Symbol" w:eastAsia="Times New Roman" w:hAnsi="Symbol" w:hint="default"/>
        <w:w w:val="99"/>
        <w:sz w:val="20"/>
      </w:rPr>
    </w:lvl>
    <w:lvl w:ilvl="1" w:tplc="7748878C">
      <w:numFmt w:val="bullet"/>
      <w:lvlText w:val="•"/>
      <w:lvlJc w:val="left"/>
      <w:pPr>
        <w:ind w:left="1260" w:hanging="360"/>
      </w:pPr>
      <w:rPr>
        <w:rFonts w:hint="default"/>
      </w:rPr>
    </w:lvl>
    <w:lvl w:ilvl="2" w:tplc="ABBA8B4E">
      <w:numFmt w:val="bullet"/>
      <w:lvlText w:val="•"/>
      <w:lvlJc w:val="left"/>
      <w:pPr>
        <w:ind w:left="1880" w:hanging="360"/>
      </w:pPr>
      <w:rPr>
        <w:rFonts w:hint="default"/>
      </w:rPr>
    </w:lvl>
    <w:lvl w:ilvl="3" w:tplc="B7E68DFA">
      <w:numFmt w:val="bullet"/>
      <w:lvlText w:val="•"/>
      <w:lvlJc w:val="left"/>
      <w:pPr>
        <w:ind w:left="2500" w:hanging="360"/>
      </w:pPr>
      <w:rPr>
        <w:rFonts w:hint="default"/>
      </w:rPr>
    </w:lvl>
    <w:lvl w:ilvl="4" w:tplc="1BDAF0D6">
      <w:numFmt w:val="bullet"/>
      <w:lvlText w:val="•"/>
      <w:lvlJc w:val="left"/>
      <w:pPr>
        <w:ind w:left="3121" w:hanging="360"/>
      </w:pPr>
      <w:rPr>
        <w:rFonts w:hint="default"/>
      </w:rPr>
    </w:lvl>
    <w:lvl w:ilvl="5" w:tplc="F3C2DC84">
      <w:numFmt w:val="bullet"/>
      <w:lvlText w:val="•"/>
      <w:lvlJc w:val="left"/>
      <w:pPr>
        <w:ind w:left="3741" w:hanging="360"/>
      </w:pPr>
      <w:rPr>
        <w:rFonts w:hint="default"/>
      </w:rPr>
    </w:lvl>
    <w:lvl w:ilvl="6" w:tplc="66621754">
      <w:numFmt w:val="bullet"/>
      <w:lvlText w:val="•"/>
      <w:lvlJc w:val="left"/>
      <w:pPr>
        <w:ind w:left="4361" w:hanging="360"/>
      </w:pPr>
      <w:rPr>
        <w:rFonts w:hint="default"/>
      </w:rPr>
    </w:lvl>
    <w:lvl w:ilvl="7" w:tplc="79DEE0D0">
      <w:numFmt w:val="bullet"/>
      <w:lvlText w:val="•"/>
      <w:lvlJc w:val="left"/>
      <w:pPr>
        <w:ind w:left="4982" w:hanging="360"/>
      </w:pPr>
      <w:rPr>
        <w:rFonts w:hint="default"/>
      </w:rPr>
    </w:lvl>
    <w:lvl w:ilvl="8" w:tplc="41723F84">
      <w:numFmt w:val="bullet"/>
      <w:lvlText w:val="•"/>
      <w:lvlJc w:val="left"/>
      <w:pPr>
        <w:ind w:left="5602" w:hanging="360"/>
      </w:pPr>
      <w:rPr>
        <w:rFonts w:hint="default"/>
      </w:rPr>
    </w:lvl>
  </w:abstractNum>
  <w:abstractNum w:abstractNumId="9" w15:restartNumberingAfterBreak="0">
    <w:nsid w:val="58C13441"/>
    <w:multiLevelType w:val="hybridMultilevel"/>
    <w:tmpl w:val="9B3CF3E0"/>
    <w:lvl w:ilvl="0" w:tplc="5B52C00E">
      <w:numFmt w:val="bullet"/>
      <w:lvlText w:val=""/>
      <w:lvlJc w:val="left"/>
      <w:pPr>
        <w:ind w:left="823" w:hanging="284"/>
      </w:pPr>
      <w:rPr>
        <w:rFonts w:ascii="Symbol" w:eastAsia="Times New Roman" w:hAnsi="Symbol" w:hint="default"/>
        <w:w w:val="100"/>
        <w:sz w:val="22"/>
      </w:rPr>
    </w:lvl>
    <w:lvl w:ilvl="1" w:tplc="64E4015E">
      <w:numFmt w:val="bullet"/>
      <w:lvlText w:val="•"/>
      <w:lvlJc w:val="left"/>
      <w:pPr>
        <w:ind w:left="1846" w:hanging="284"/>
      </w:pPr>
      <w:rPr>
        <w:rFonts w:hint="default"/>
      </w:rPr>
    </w:lvl>
    <w:lvl w:ilvl="2" w:tplc="C4129904">
      <w:numFmt w:val="bullet"/>
      <w:lvlText w:val="•"/>
      <w:lvlJc w:val="left"/>
      <w:pPr>
        <w:ind w:left="2872" w:hanging="284"/>
      </w:pPr>
      <w:rPr>
        <w:rFonts w:hint="default"/>
      </w:rPr>
    </w:lvl>
    <w:lvl w:ilvl="3" w:tplc="A59CC8E2">
      <w:numFmt w:val="bullet"/>
      <w:lvlText w:val="•"/>
      <w:lvlJc w:val="left"/>
      <w:pPr>
        <w:ind w:left="3898" w:hanging="284"/>
      </w:pPr>
      <w:rPr>
        <w:rFonts w:hint="default"/>
      </w:rPr>
    </w:lvl>
    <w:lvl w:ilvl="4" w:tplc="F86E3860">
      <w:numFmt w:val="bullet"/>
      <w:lvlText w:val="•"/>
      <w:lvlJc w:val="left"/>
      <w:pPr>
        <w:ind w:left="4924" w:hanging="284"/>
      </w:pPr>
      <w:rPr>
        <w:rFonts w:hint="default"/>
      </w:rPr>
    </w:lvl>
    <w:lvl w:ilvl="5" w:tplc="4BC2CBFC">
      <w:numFmt w:val="bullet"/>
      <w:lvlText w:val="•"/>
      <w:lvlJc w:val="left"/>
      <w:pPr>
        <w:ind w:left="5950" w:hanging="284"/>
      </w:pPr>
      <w:rPr>
        <w:rFonts w:hint="default"/>
      </w:rPr>
    </w:lvl>
    <w:lvl w:ilvl="6" w:tplc="2C5E60C6">
      <w:numFmt w:val="bullet"/>
      <w:lvlText w:val="•"/>
      <w:lvlJc w:val="left"/>
      <w:pPr>
        <w:ind w:left="6976" w:hanging="284"/>
      </w:pPr>
      <w:rPr>
        <w:rFonts w:hint="default"/>
      </w:rPr>
    </w:lvl>
    <w:lvl w:ilvl="7" w:tplc="04AA2ABC">
      <w:numFmt w:val="bullet"/>
      <w:lvlText w:val="•"/>
      <w:lvlJc w:val="left"/>
      <w:pPr>
        <w:ind w:left="8002" w:hanging="284"/>
      </w:pPr>
      <w:rPr>
        <w:rFonts w:hint="default"/>
      </w:rPr>
    </w:lvl>
    <w:lvl w:ilvl="8" w:tplc="C6764D62">
      <w:numFmt w:val="bullet"/>
      <w:lvlText w:val="•"/>
      <w:lvlJc w:val="left"/>
      <w:pPr>
        <w:ind w:left="9028" w:hanging="284"/>
      </w:pPr>
      <w:rPr>
        <w:rFonts w:hint="default"/>
      </w:rPr>
    </w:lvl>
  </w:abstractNum>
  <w:abstractNum w:abstractNumId="10" w15:restartNumberingAfterBreak="0">
    <w:nsid w:val="631B50E2"/>
    <w:multiLevelType w:val="hybridMultilevel"/>
    <w:tmpl w:val="70364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FC4C25"/>
    <w:multiLevelType w:val="hybridMultilevel"/>
    <w:tmpl w:val="C8B0AA62"/>
    <w:lvl w:ilvl="0" w:tplc="208AC0F4">
      <w:numFmt w:val="bullet"/>
      <w:lvlText w:val=""/>
      <w:lvlJc w:val="left"/>
      <w:pPr>
        <w:ind w:left="630" w:hanging="360"/>
      </w:pPr>
      <w:rPr>
        <w:rFonts w:ascii="Symbol" w:eastAsia="Times New Roman" w:hAnsi="Symbol" w:hint="default"/>
        <w:w w:val="99"/>
        <w:sz w:val="20"/>
      </w:rPr>
    </w:lvl>
    <w:lvl w:ilvl="1" w:tplc="CBF63B94">
      <w:numFmt w:val="bullet"/>
      <w:lvlText w:val="•"/>
      <w:lvlJc w:val="left"/>
      <w:pPr>
        <w:ind w:left="1260" w:hanging="360"/>
      </w:pPr>
      <w:rPr>
        <w:rFonts w:hint="default"/>
      </w:rPr>
    </w:lvl>
    <w:lvl w:ilvl="2" w:tplc="EA401F94">
      <w:numFmt w:val="bullet"/>
      <w:lvlText w:val="•"/>
      <w:lvlJc w:val="left"/>
      <w:pPr>
        <w:ind w:left="1880" w:hanging="360"/>
      </w:pPr>
      <w:rPr>
        <w:rFonts w:hint="default"/>
      </w:rPr>
    </w:lvl>
    <w:lvl w:ilvl="3" w:tplc="F5CEA334">
      <w:numFmt w:val="bullet"/>
      <w:lvlText w:val="•"/>
      <w:lvlJc w:val="left"/>
      <w:pPr>
        <w:ind w:left="2500" w:hanging="360"/>
      </w:pPr>
      <w:rPr>
        <w:rFonts w:hint="default"/>
      </w:rPr>
    </w:lvl>
    <w:lvl w:ilvl="4" w:tplc="6FDCE380">
      <w:numFmt w:val="bullet"/>
      <w:lvlText w:val="•"/>
      <w:lvlJc w:val="left"/>
      <w:pPr>
        <w:ind w:left="3121" w:hanging="360"/>
      </w:pPr>
      <w:rPr>
        <w:rFonts w:hint="default"/>
      </w:rPr>
    </w:lvl>
    <w:lvl w:ilvl="5" w:tplc="3FB8C414">
      <w:numFmt w:val="bullet"/>
      <w:lvlText w:val="•"/>
      <w:lvlJc w:val="left"/>
      <w:pPr>
        <w:ind w:left="3741" w:hanging="360"/>
      </w:pPr>
      <w:rPr>
        <w:rFonts w:hint="default"/>
      </w:rPr>
    </w:lvl>
    <w:lvl w:ilvl="6" w:tplc="EB0608F2">
      <w:numFmt w:val="bullet"/>
      <w:lvlText w:val="•"/>
      <w:lvlJc w:val="left"/>
      <w:pPr>
        <w:ind w:left="4361" w:hanging="360"/>
      </w:pPr>
      <w:rPr>
        <w:rFonts w:hint="default"/>
      </w:rPr>
    </w:lvl>
    <w:lvl w:ilvl="7" w:tplc="70087EA2">
      <w:numFmt w:val="bullet"/>
      <w:lvlText w:val="•"/>
      <w:lvlJc w:val="left"/>
      <w:pPr>
        <w:ind w:left="4982" w:hanging="360"/>
      </w:pPr>
      <w:rPr>
        <w:rFonts w:hint="default"/>
      </w:rPr>
    </w:lvl>
    <w:lvl w:ilvl="8" w:tplc="87508744">
      <w:numFmt w:val="bullet"/>
      <w:lvlText w:val="•"/>
      <w:lvlJc w:val="left"/>
      <w:pPr>
        <w:ind w:left="5602" w:hanging="360"/>
      </w:pPr>
      <w:rPr>
        <w:rFonts w:hint="default"/>
      </w:rPr>
    </w:lvl>
  </w:abstractNum>
  <w:abstractNum w:abstractNumId="12" w15:restartNumberingAfterBreak="0">
    <w:nsid w:val="69344B3F"/>
    <w:multiLevelType w:val="hybridMultilevel"/>
    <w:tmpl w:val="F8A68900"/>
    <w:lvl w:ilvl="0" w:tplc="4CE2FD68">
      <w:numFmt w:val="bullet"/>
      <w:lvlText w:val=""/>
      <w:lvlJc w:val="left"/>
      <w:pPr>
        <w:ind w:left="900" w:hanging="361"/>
      </w:pPr>
      <w:rPr>
        <w:rFonts w:ascii="Symbol" w:eastAsia="Times New Roman" w:hAnsi="Symbol" w:hint="default"/>
        <w:w w:val="100"/>
        <w:sz w:val="22"/>
      </w:rPr>
    </w:lvl>
    <w:lvl w:ilvl="1" w:tplc="0DA618B0">
      <w:numFmt w:val="bullet"/>
      <w:lvlText w:val="•"/>
      <w:lvlJc w:val="left"/>
      <w:pPr>
        <w:ind w:left="1918" w:hanging="361"/>
      </w:pPr>
      <w:rPr>
        <w:rFonts w:hint="default"/>
      </w:rPr>
    </w:lvl>
    <w:lvl w:ilvl="2" w:tplc="975C4430">
      <w:numFmt w:val="bullet"/>
      <w:lvlText w:val="•"/>
      <w:lvlJc w:val="left"/>
      <w:pPr>
        <w:ind w:left="2936" w:hanging="361"/>
      </w:pPr>
      <w:rPr>
        <w:rFonts w:hint="default"/>
      </w:rPr>
    </w:lvl>
    <w:lvl w:ilvl="3" w:tplc="4D029B88">
      <w:numFmt w:val="bullet"/>
      <w:lvlText w:val="•"/>
      <w:lvlJc w:val="left"/>
      <w:pPr>
        <w:ind w:left="3954" w:hanging="361"/>
      </w:pPr>
      <w:rPr>
        <w:rFonts w:hint="default"/>
      </w:rPr>
    </w:lvl>
    <w:lvl w:ilvl="4" w:tplc="5B4A8D9A">
      <w:numFmt w:val="bullet"/>
      <w:lvlText w:val="•"/>
      <w:lvlJc w:val="left"/>
      <w:pPr>
        <w:ind w:left="4972" w:hanging="361"/>
      </w:pPr>
      <w:rPr>
        <w:rFonts w:hint="default"/>
      </w:rPr>
    </w:lvl>
    <w:lvl w:ilvl="5" w:tplc="B84247F6">
      <w:numFmt w:val="bullet"/>
      <w:lvlText w:val="•"/>
      <w:lvlJc w:val="left"/>
      <w:pPr>
        <w:ind w:left="5990" w:hanging="361"/>
      </w:pPr>
      <w:rPr>
        <w:rFonts w:hint="default"/>
      </w:rPr>
    </w:lvl>
    <w:lvl w:ilvl="6" w:tplc="2F265588">
      <w:numFmt w:val="bullet"/>
      <w:lvlText w:val="•"/>
      <w:lvlJc w:val="left"/>
      <w:pPr>
        <w:ind w:left="7008" w:hanging="361"/>
      </w:pPr>
      <w:rPr>
        <w:rFonts w:hint="default"/>
      </w:rPr>
    </w:lvl>
    <w:lvl w:ilvl="7" w:tplc="CC8CA73A">
      <w:numFmt w:val="bullet"/>
      <w:lvlText w:val="•"/>
      <w:lvlJc w:val="left"/>
      <w:pPr>
        <w:ind w:left="8026" w:hanging="361"/>
      </w:pPr>
      <w:rPr>
        <w:rFonts w:hint="default"/>
      </w:rPr>
    </w:lvl>
    <w:lvl w:ilvl="8" w:tplc="C600746C">
      <w:numFmt w:val="bullet"/>
      <w:lvlText w:val="•"/>
      <w:lvlJc w:val="left"/>
      <w:pPr>
        <w:ind w:left="9044" w:hanging="361"/>
      </w:pPr>
      <w:rPr>
        <w:rFonts w:hint="default"/>
      </w:rPr>
    </w:lvl>
  </w:abstractNum>
  <w:abstractNum w:abstractNumId="13" w15:restartNumberingAfterBreak="0">
    <w:nsid w:val="7D225108"/>
    <w:multiLevelType w:val="hybridMultilevel"/>
    <w:tmpl w:val="ED78B164"/>
    <w:lvl w:ilvl="0" w:tplc="FDB8204C">
      <w:numFmt w:val="bullet"/>
      <w:lvlText w:val="•"/>
      <w:lvlJc w:val="left"/>
      <w:pPr>
        <w:ind w:left="900" w:hanging="361"/>
      </w:pPr>
      <w:rPr>
        <w:rFonts w:ascii="Arial" w:eastAsia="Times New Roman" w:hAnsi="Arial" w:hint="default"/>
        <w:w w:val="100"/>
        <w:sz w:val="22"/>
      </w:rPr>
    </w:lvl>
    <w:lvl w:ilvl="1" w:tplc="59A21220">
      <w:numFmt w:val="bullet"/>
      <w:lvlText w:val="•"/>
      <w:lvlJc w:val="left"/>
      <w:pPr>
        <w:ind w:left="1918" w:hanging="361"/>
      </w:pPr>
      <w:rPr>
        <w:rFonts w:hint="default"/>
      </w:rPr>
    </w:lvl>
    <w:lvl w:ilvl="2" w:tplc="9F169006">
      <w:numFmt w:val="bullet"/>
      <w:lvlText w:val="•"/>
      <w:lvlJc w:val="left"/>
      <w:pPr>
        <w:ind w:left="2936" w:hanging="361"/>
      </w:pPr>
      <w:rPr>
        <w:rFonts w:hint="default"/>
      </w:rPr>
    </w:lvl>
    <w:lvl w:ilvl="3" w:tplc="C554CDE4">
      <w:numFmt w:val="bullet"/>
      <w:lvlText w:val="•"/>
      <w:lvlJc w:val="left"/>
      <w:pPr>
        <w:ind w:left="3954" w:hanging="361"/>
      </w:pPr>
      <w:rPr>
        <w:rFonts w:hint="default"/>
      </w:rPr>
    </w:lvl>
    <w:lvl w:ilvl="4" w:tplc="356A9EBC">
      <w:numFmt w:val="bullet"/>
      <w:lvlText w:val="•"/>
      <w:lvlJc w:val="left"/>
      <w:pPr>
        <w:ind w:left="4972" w:hanging="361"/>
      </w:pPr>
      <w:rPr>
        <w:rFonts w:hint="default"/>
      </w:rPr>
    </w:lvl>
    <w:lvl w:ilvl="5" w:tplc="340063CC">
      <w:numFmt w:val="bullet"/>
      <w:lvlText w:val="•"/>
      <w:lvlJc w:val="left"/>
      <w:pPr>
        <w:ind w:left="5990" w:hanging="361"/>
      </w:pPr>
      <w:rPr>
        <w:rFonts w:hint="default"/>
      </w:rPr>
    </w:lvl>
    <w:lvl w:ilvl="6" w:tplc="24981C52">
      <w:numFmt w:val="bullet"/>
      <w:lvlText w:val="•"/>
      <w:lvlJc w:val="left"/>
      <w:pPr>
        <w:ind w:left="7008" w:hanging="361"/>
      </w:pPr>
      <w:rPr>
        <w:rFonts w:hint="default"/>
      </w:rPr>
    </w:lvl>
    <w:lvl w:ilvl="7" w:tplc="C896D678">
      <w:numFmt w:val="bullet"/>
      <w:lvlText w:val="•"/>
      <w:lvlJc w:val="left"/>
      <w:pPr>
        <w:ind w:left="8026" w:hanging="361"/>
      </w:pPr>
      <w:rPr>
        <w:rFonts w:hint="default"/>
      </w:rPr>
    </w:lvl>
    <w:lvl w:ilvl="8" w:tplc="4BC8B514">
      <w:numFmt w:val="bullet"/>
      <w:lvlText w:val="•"/>
      <w:lvlJc w:val="left"/>
      <w:pPr>
        <w:ind w:left="9044" w:hanging="361"/>
      </w:pPr>
      <w:rPr>
        <w:rFonts w:hint="default"/>
      </w:rPr>
    </w:lvl>
  </w:abstractNum>
  <w:num w:numId="1" w16cid:durableId="228343154">
    <w:abstractNumId w:val="0"/>
  </w:num>
  <w:num w:numId="2" w16cid:durableId="428475694">
    <w:abstractNumId w:val="4"/>
  </w:num>
  <w:num w:numId="3" w16cid:durableId="1519926742">
    <w:abstractNumId w:val="6"/>
  </w:num>
  <w:num w:numId="4" w16cid:durableId="1375929614">
    <w:abstractNumId w:val="10"/>
  </w:num>
  <w:num w:numId="5" w16cid:durableId="339088379">
    <w:abstractNumId w:val="12"/>
  </w:num>
  <w:num w:numId="6" w16cid:durableId="167911169">
    <w:abstractNumId w:val="8"/>
  </w:num>
  <w:num w:numId="7" w16cid:durableId="1657878078">
    <w:abstractNumId w:val="3"/>
  </w:num>
  <w:num w:numId="8" w16cid:durableId="1836145948">
    <w:abstractNumId w:val="2"/>
  </w:num>
  <w:num w:numId="9" w16cid:durableId="1507289141">
    <w:abstractNumId w:val="1"/>
  </w:num>
  <w:num w:numId="10" w16cid:durableId="102775426">
    <w:abstractNumId w:val="7"/>
  </w:num>
  <w:num w:numId="11" w16cid:durableId="211889237">
    <w:abstractNumId w:val="11"/>
  </w:num>
  <w:num w:numId="12" w16cid:durableId="204483708">
    <w:abstractNumId w:val="9"/>
  </w:num>
  <w:num w:numId="13" w16cid:durableId="1892224639">
    <w:abstractNumId w:val="13"/>
  </w:num>
  <w:num w:numId="14" w16cid:durableId="1811819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6543"/>
    <w:rsid w:val="00027E23"/>
    <w:rsid w:val="00030565"/>
    <w:rsid w:val="00031930"/>
    <w:rsid w:val="0003263C"/>
    <w:rsid w:val="00035639"/>
    <w:rsid w:val="0003564E"/>
    <w:rsid w:val="00037FD5"/>
    <w:rsid w:val="000477E1"/>
    <w:rsid w:val="00060B58"/>
    <w:rsid w:val="000645C8"/>
    <w:rsid w:val="00067161"/>
    <w:rsid w:val="000A2621"/>
    <w:rsid w:val="000C3CC8"/>
    <w:rsid w:val="000D12B3"/>
    <w:rsid w:val="000D799A"/>
    <w:rsid w:val="000F231F"/>
    <w:rsid w:val="00104EC7"/>
    <w:rsid w:val="001167E8"/>
    <w:rsid w:val="0013159A"/>
    <w:rsid w:val="001336E8"/>
    <w:rsid w:val="0013413E"/>
    <w:rsid w:val="00134F5E"/>
    <w:rsid w:val="00147596"/>
    <w:rsid w:val="00153F10"/>
    <w:rsid w:val="00165754"/>
    <w:rsid w:val="001671DC"/>
    <w:rsid w:val="00176A2D"/>
    <w:rsid w:val="0018091E"/>
    <w:rsid w:val="001815E8"/>
    <w:rsid w:val="00185ABC"/>
    <w:rsid w:val="00194A32"/>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8314F"/>
    <w:rsid w:val="00287C54"/>
    <w:rsid w:val="002A648F"/>
    <w:rsid w:val="002B0B83"/>
    <w:rsid w:val="002B1F76"/>
    <w:rsid w:val="002C2823"/>
    <w:rsid w:val="002C35A1"/>
    <w:rsid w:val="002D36BB"/>
    <w:rsid w:val="00301747"/>
    <w:rsid w:val="00325E9D"/>
    <w:rsid w:val="003266DD"/>
    <w:rsid w:val="00327F5C"/>
    <w:rsid w:val="00340ADC"/>
    <w:rsid w:val="00343491"/>
    <w:rsid w:val="00345199"/>
    <w:rsid w:val="00346D51"/>
    <w:rsid w:val="00351826"/>
    <w:rsid w:val="00372A99"/>
    <w:rsid w:val="00373737"/>
    <w:rsid w:val="00375289"/>
    <w:rsid w:val="00377118"/>
    <w:rsid w:val="0039395B"/>
    <w:rsid w:val="003A2AFA"/>
    <w:rsid w:val="003A3538"/>
    <w:rsid w:val="003B0F42"/>
    <w:rsid w:val="003B403A"/>
    <w:rsid w:val="003C00FD"/>
    <w:rsid w:val="003C031F"/>
    <w:rsid w:val="003C5EB3"/>
    <w:rsid w:val="003C79CC"/>
    <w:rsid w:val="003D5227"/>
    <w:rsid w:val="003E2663"/>
    <w:rsid w:val="004044B9"/>
    <w:rsid w:val="00411F3E"/>
    <w:rsid w:val="0041525E"/>
    <w:rsid w:val="004203B4"/>
    <w:rsid w:val="00436621"/>
    <w:rsid w:val="00442732"/>
    <w:rsid w:val="00466287"/>
    <w:rsid w:val="0047547E"/>
    <w:rsid w:val="00492AA6"/>
    <w:rsid w:val="004C45E2"/>
    <w:rsid w:val="004D0C22"/>
    <w:rsid w:val="004D27C8"/>
    <w:rsid w:val="004E44A5"/>
    <w:rsid w:val="004E474E"/>
    <w:rsid w:val="004E7F32"/>
    <w:rsid w:val="00502DBF"/>
    <w:rsid w:val="00521D19"/>
    <w:rsid w:val="00523CFF"/>
    <w:rsid w:val="00527FCF"/>
    <w:rsid w:val="005307BA"/>
    <w:rsid w:val="0053320E"/>
    <w:rsid w:val="00545AC6"/>
    <w:rsid w:val="00550387"/>
    <w:rsid w:val="00551038"/>
    <w:rsid w:val="0059035B"/>
    <w:rsid w:val="005B10E1"/>
    <w:rsid w:val="005B32F7"/>
    <w:rsid w:val="005B5053"/>
    <w:rsid w:val="005C7AF5"/>
    <w:rsid w:val="005D71EA"/>
    <w:rsid w:val="005E6C59"/>
    <w:rsid w:val="005E75FC"/>
    <w:rsid w:val="005F5FD1"/>
    <w:rsid w:val="005F7EE8"/>
    <w:rsid w:val="006022B4"/>
    <w:rsid w:val="00603D53"/>
    <w:rsid w:val="00612673"/>
    <w:rsid w:val="00612AFA"/>
    <w:rsid w:val="00614552"/>
    <w:rsid w:val="00621D45"/>
    <w:rsid w:val="00623950"/>
    <w:rsid w:val="00626492"/>
    <w:rsid w:val="0063544E"/>
    <w:rsid w:val="006538BF"/>
    <w:rsid w:val="00674D4C"/>
    <w:rsid w:val="00683870"/>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B7C1F"/>
    <w:rsid w:val="007C21C8"/>
    <w:rsid w:val="007D0E2E"/>
    <w:rsid w:val="007E2FB7"/>
    <w:rsid w:val="007F7C41"/>
    <w:rsid w:val="00805561"/>
    <w:rsid w:val="00806FE1"/>
    <w:rsid w:val="00807ED1"/>
    <w:rsid w:val="00817B11"/>
    <w:rsid w:val="008203EE"/>
    <w:rsid w:val="008267A0"/>
    <w:rsid w:val="0083547C"/>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20AF6"/>
    <w:rsid w:val="0092764E"/>
    <w:rsid w:val="009351E9"/>
    <w:rsid w:val="00940C04"/>
    <w:rsid w:val="00957666"/>
    <w:rsid w:val="00964A6C"/>
    <w:rsid w:val="00970179"/>
    <w:rsid w:val="00977E40"/>
    <w:rsid w:val="00985984"/>
    <w:rsid w:val="00994DCE"/>
    <w:rsid w:val="0099587E"/>
    <w:rsid w:val="009979FA"/>
    <w:rsid w:val="009B3103"/>
    <w:rsid w:val="009C12FA"/>
    <w:rsid w:val="009D72FE"/>
    <w:rsid w:val="009D747B"/>
    <w:rsid w:val="009E5DC0"/>
    <w:rsid w:val="00A00C30"/>
    <w:rsid w:val="00A02AEF"/>
    <w:rsid w:val="00A14A03"/>
    <w:rsid w:val="00A2122C"/>
    <w:rsid w:val="00A41E4E"/>
    <w:rsid w:val="00A4412E"/>
    <w:rsid w:val="00A47353"/>
    <w:rsid w:val="00A4762B"/>
    <w:rsid w:val="00A50A5F"/>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7D0C"/>
    <w:rsid w:val="00B0574B"/>
    <w:rsid w:val="00B2037F"/>
    <w:rsid w:val="00B31F0B"/>
    <w:rsid w:val="00B32691"/>
    <w:rsid w:val="00B407F6"/>
    <w:rsid w:val="00B635E3"/>
    <w:rsid w:val="00B72B4F"/>
    <w:rsid w:val="00B835C0"/>
    <w:rsid w:val="00B876AF"/>
    <w:rsid w:val="00BA759E"/>
    <w:rsid w:val="00BB532F"/>
    <w:rsid w:val="00BB6977"/>
    <w:rsid w:val="00BC162D"/>
    <w:rsid w:val="00BC2FE4"/>
    <w:rsid w:val="00BD4DDA"/>
    <w:rsid w:val="00BE4EAE"/>
    <w:rsid w:val="00C03AFD"/>
    <w:rsid w:val="00C271F9"/>
    <w:rsid w:val="00C517B6"/>
    <w:rsid w:val="00C63F0F"/>
    <w:rsid w:val="00C70636"/>
    <w:rsid w:val="00C70842"/>
    <w:rsid w:val="00CC76F2"/>
    <w:rsid w:val="00CE105E"/>
    <w:rsid w:val="00CE1E5E"/>
    <w:rsid w:val="00D079C4"/>
    <w:rsid w:val="00D44E20"/>
    <w:rsid w:val="00D55E55"/>
    <w:rsid w:val="00D663ED"/>
    <w:rsid w:val="00D67A17"/>
    <w:rsid w:val="00D74882"/>
    <w:rsid w:val="00D759EE"/>
    <w:rsid w:val="00D956AA"/>
    <w:rsid w:val="00DA543F"/>
    <w:rsid w:val="00DC0173"/>
    <w:rsid w:val="00DC11EA"/>
    <w:rsid w:val="00DC4056"/>
    <w:rsid w:val="00DE2472"/>
    <w:rsid w:val="00DE58C6"/>
    <w:rsid w:val="00DE6C80"/>
    <w:rsid w:val="00DF1540"/>
    <w:rsid w:val="00DF5EB4"/>
    <w:rsid w:val="00E25470"/>
    <w:rsid w:val="00E27471"/>
    <w:rsid w:val="00E30404"/>
    <w:rsid w:val="00E44564"/>
    <w:rsid w:val="00E72D70"/>
    <w:rsid w:val="00E80A46"/>
    <w:rsid w:val="00E83B02"/>
    <w:rsid w:val="00E85FA0"/>
    <w:rsid w:val="00E87997"/>
    <w:rsid w:val="00E95F38"/>
    <w:rsid w:val="00E96885"/>
    <w:rsid w:val="00EA7A67"/>
    <w:rsid w:val="00EB638A"/>
    <w:rsid w:val="00EC0B04"/>
    <w:rsid w:val="00EC4A51"/>
    <w:rsid w:val="00EC5C1D"/>
    <w:rsid w:val="00ED176B"/>
    <w:rsid w:val="00EE0226"/>
    <w:rsid w:val="00EE49CD"/>
    <w:rsid w:val="00F13BA0"/>
    <w:rsid w:val="00F31B35"/>
    <w:rsid w:val="00F32A35"/>
    <w:rsid w:val="00F339CD"/>
    <w:rsid w:val="00F33A43"/>
    <w:rsid w:val="00F41650"/>
    <w:rsid w:val="00F47143"/>
    <w:rsid w:val="00F9569D"/>
    <w:rsid w:val="00FB5951"/>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EE2C"/>
  <w15:docId w15:val="{B10228C3-64CA-437B-998B-EE9B2C71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1"/>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NormalWeb">
    <w:name w:val="Normal (Web)"/>
    <w:basedOn w:val="Normal"/>
    <w:uiPriority w:val="99"/>
    <w:unhideWhenUsed/>
    <w:rsid w:val="00EE49CD"/>
    <w:pPr>
      <w:spacing w:before="100" w:beforeAutospacing="1" w:after="100" w:afterAutospacing="1" w:line="240" w:lineRule="auto"/>
    </w:pPr>
    <w:rPr>
      <w:rFonts w:ascii="Times New Roman" w:hAnsi="Times New Roman" w:cs="Times New Roman"/>
      <w:sz w:val="24"/>
      <w:szCs w:val="24"/>
      <w:lang w:val="en-AU" w:eastAsia="en-AU"/>
    </w:rPr>
  </w:style>
  <w:style w:type="character" w:styleId="Strong">
    <w:name w:val="Strong"/>
    <w:basedOn w:val="DefaultParagraphFont"/>
    <w:uiPriority w:val="22"/>
    <w:qFormat/>
    <w:rsid w:val="00EE49CD"/>
    <w:rPr>
      <w:rFonts w:cs="Times New Roman"/>
      <w:b/>
      <w:bCs/>
    </w:rPr>
  </w:style>
  <w:style w:type="paragraph" w:styleId="PlainText">
    <w:name w:val="Plain Text"/>
    <w:basedOn w:val="Normal"/>
    <w:link w:val="PlainTextChar"/>
    <w:uiPriority w:val="99"/>
    <w:unhideWhenUsed/>
    <w:rsid w:val="00EE49CD"/>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EE49CD"/>
    <w:rPr>
      <w:rFonts w:ascii="Calibri" w:hAnsi="Calibri" w:cs="Times New Roman"/>
      <w:szCs w:val="21"/>
      <w:lang w:val="en-AU"/>
    </w:rPr>
  </w:style>
  <w:style w:type="paragraph" w:styleId="BodyText">
    <w:name w:val="Body Text"/>
    <w:basedOn w:val="Normal"/>
    <w:link w:val="BodyTextChar"/>
    <w:uiPriority w:val="1"/>
    <w:qFormat/>
    <w:rsid w:val="00031930"/>
    <w:pPr>
      <w:widowControl w:val="0"/>
      <w:autoSpaceDE w:val="0"/>
      <w:autoSpaceDN w:val="0"/>
      <w:spacing w:after="0" w:line="240" w:lineRule="auto"/>
    </w:pPr>
    <w:rPr>
      <w:rFonts w:eastAsia="Times New Roman" w:cs="Arial"/>
      <w:lang w:val="en-AU" w:eastAsia="en-AU"/>
    </w:rPr>
  </w:style>
  <w:style w:type="character" w:customStyle="1" w:styleId="BodyTextChar">
    <w:name w:val="Body Text Char"/>
    <w:basedOn w:val="DefaultParagraphFont"/>
    <w:link w:val="BodyText"/>
    <w:uiPriority w:val="1"/>
    <w:rsid w:val="00031930"/>
    <w:rPr>
      <w:rFonts w:eastAsia="Times New Roman" w:cs="Arial"/>
      <w:lang w:val="en-AU" w:eastAsia="en-AU"/>
    </w:rPr>
  </w:style>
  <w:style w:type="paragraph" w:customStyle="1" w:styleId="TableParagraph">
    <w:name w:val="Table Paragraph"/>
    <w:basedOn w:val="Normal"/>
    <w:uiPriority w:val="1"/>
    <w:qFormat/>
    <w:rsid w:val="00031930"/>
    <w:pPr>
      <w:widowControl w:val="0"/>
      <w:autoSpaceDE w:val="0"/>
      <w:autoSpaceDN w:val="0"/>
      <w:spacing w:after="0" w:line="240" w:lineRule="auto"/>
      <w:ind w:left="411"/>
    </w:pPr>
    <w:rPr>
      <w:rFonts w:eastAsia="Times New Roman" w:cs="Arial"/>
      <w:lang w:val="en-AU" w:eastAsia="en-AU"/>
    </w:rPr>
  </w:style>
  <w:style w:type="paragraph" w:styleId="Revision">
    <w:name w:val="Revision"/>
    <w:hidden/>
    <w:uiPriority w:val="99"/>
    <w:semiHidden/>
    <w:rsid w:val="00A4762B"/>
    <w:pPr>
      <w:spacing w:after="0" w:line="240" w:lineRule="auto"/>
    </w:pPr>
  </w:style>
  <w:style w:type="paragraph" w:customStyle="1" w:styleId="xxmsonormal">
    <w:name w:val="x_xmsonormal"/>
    <w:basedOn w:val="Normal"/>
    <w:rsid w:val="00A4762B"/>
    <w:pPr>
      <w:spacing w:after="0" w:line="240" w:lineRule="auto"/>
    </w:pPr>
    <w:rPr>
      <w:rFonts w:ascii="Calibri" w:eastAsiaTheme="minorHAnsi" w:hAnsi="Calibri" w:cs="Calibri"/>
      <w:lang w:val="en-AU" w:eastAsia="en-AU"/>
    </w:rPr>
  </w:style>
  <w:style w:type="character" w:customStyle="1" w:styleId="xxheading1char">
    <w:name w:val="x_xheading1char"/>
    <w:basedOn w:val="DefaultParagraphFont"/>
    <w:rsid w:val="00A4762B"/>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c96807-2b79-45c5-91c6-72dc3ff248ee">
      <Terms xmlns="http://schemas.microsoft.com/office/infopath/2007/PartnerControls"/>
    </lcf76f155ced4ddcb4097134ff3c332f>
    <TaxCatchAll xmlns="da678f78-3c19-43c6-b964-94a9fa120b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AE2B2D5AB7654AA02816C8CBA62A27" ma:contentTypeVersion="10" ma:contentTypeDescription="Create a new document." ma:contentTypeScope="" ma:versionID="e318f9d425abaa94e7dd55d152e4b731">
  <xsd:schema xmlns:xsd="http://www.w3.org/2001/XMLSchema" xmlns:xs="http://www.w3.org/2001/XMLSchema" xmlns:p="http://schemas.microsoft.com/office/2006/metadata/properties" xmlns:ns2="85c96807-2b79-45c5-91c6-72dc3ff248ee" xmlns:ns3="da678f78-3c19-43c6-b964-94a9fa120bba" targetNamespace="http://schemas.microsoft.com/office/2006/metadata/properties" ma:root="true" ma:fieldsID="b1fc9cfae4de7220480654cb9caaf70c" ns2:_="" ns3:_="">
    <xsd:import namespace="85c96807-2b79-45c5-91c6-72dc3ff248ee"/>
    <xsd:import namespace="da678f78-3c19-43c6-b964-94a9fa120b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96807-2b79-45c5-91c6-72dc3ff24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78f78-3c19-43c6-b964-94a9fa120bb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b964af-7e32-459d-b578-2b82061a97b7}" ma:internalName="TaxCatchAll" ma:showField="CatchAllData" ma:web="da678f78-3c19-43c6-b964-94a9fa120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168E9-CC30-47CB-A7D8-61B9CB3E9E0B}">
  <ds:schemaRefs>
    <ds:schemaRef ds:uri="http://schemas.microsoft.com/office/2006/metadata/properties"/>
    <ds:schemaRef ds:uri="http://schemas.microsoft.com/office/infopath/2007/PartnerControls"/>
    <ds:schemaRef ds:uri="61124d02-a506-4a4e-a704-85d172cd7910"/>
    <ds:schemaRef ds:uri="85c96807-2b79-45c5-91c6-72dc3ff248ee"/>
    <ds:schemaRef ds:uri="da678f78-3c19-43c6-b964-94a9fa120bba"/>
  </ds:schemaRefs>
</ds:datastoreItem>
</file>

<file path=customXml/itemProps2.xml><?xml version="1.0" encoding="utf-8"?>
<ds:datastoreItem xmlns:ds="http://schemas.openxmlformats.org/officeDocument/2006/customXml" ds:itemID="{A7118A9D-F2B4-4D70-AA4B-5E819F12FBD8}">
  <ds:schemaRefs>
    <ds:schemaRef ds:uri="http://schemas.microsoft.com/sharepoint/v3/contenttype/forms"/>
  </ds:schemaRefs>
</ds:datastoreItem>
</file>

<file path=customXml/itemProps3.xml><?xml version="1.0" encoding="utf-8"?>
<ds:datastoreItem xmlns:ds="http://schemas.openxmlformats.org/officeDocument/2006/customXml" ds:itemID="{0652ED6B-5753-4C0B-8F29-7B773E1E3B20}">
  <ds:schemaRefs>
    <ds:schemaRef ds:uri="http://schemas.openxmlformats.org/officeDocument/2006/bibliography"/>
  </ds:schemaRefs>
</ds:datastoreItem>
</file>

<file path=customXml/itemProps4.xml><?xml version="1.0" encoding="utf-8"?>
<ds:datastoreItem xmlns:ds="http://schemas.openxmlformats.org/officeDocument/2006/customXml" ds:itemID="{2FAF8FA5-840C-4619-AE07-6E16A8629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96807-2b79-45c5-91c6-72dc3ff248ee"/>
    <ds:schemaRef ds:uri="da678f78-3c19-43c6-b964-94a9fa120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7</Pages>
  <Words>1919</Words>
  <Characters>11841</Characters>
  <Application>Microsoft Office Word</Application>
  <DocSecurity>4</DocSecurity>
  <Lines>438</Lines>
  <Paragraphs>229</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Tim Deverell</cp:lastModifiedBy>
  <cp:revision>2</cp:revision>
  <dcterms:created xsi:type="dcterms:W3CDTF">2025-05-13T00:42:00Z</dcterms:created>
  <dcterms:modified xsi:type="dcterms:W3CDTF">2025-05-13T00:42:00Z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0x0101004EAE2B2D5AB7654AA02816C8CBA62A27</vt:lpwstr>
  </property>
  <property fmtid="{D5CDD505-2E9C-101B-9397-08002B2CF9AE}" pid="3" name="MediaServiceImageTags">
    <vt:lpwstr/>
  </property>
</Properties>
</file>